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57A47" w:rsidRPr="00A45AF7" w:rsidRDefault="00357A47" w:rsidP="00357A47">
      <w:pPr>
        <w:pStyle w:val="PlainText"/>
        <w:rPr>
          <w:rFonts w:ascii="Arial Narrow" w:hAnsi="Arial Narrow" w:cs="Courier New"/>
          <w:sz w:val="22"/>
          <w:szCs w:val="22"/>
        </w:rPr>
      </w:pPr>
    </w:p>
    <w:p w:rsidR="00357A47" w:rsidRPr="00A45AF7" w:rsidRDefault="00357A47" w:rsidP="00357A47">
      <w:pPr>
        <w:pStyle w:val="PlainText"/>
        <w:rPr>
          <w:rFonts w:ascii="Arial Narrow" w:hAnsi="Arial Narrow" w:cs="Courier New"/>
          <w:sz w:val="22"/>
          <w:szCs w:val="22"/>
        </w:rPr>
      </w:pPr>
    </w:p>
    <w:p w:rsidR="00357A47" w:rsidRPr="00A45AF7" w:rsidRDefault="00357A47" w:rsidP="00357A47">
      <w:pPr>
        <w:pStyle w:val="PlainText"/>
        <w:rPr>
          <w:rFonts w:ascii="Arial Narrow" w:hAnsi="Arial Narrow" w:cs="Courier New"/>
          <w:sz w:val="22"/>
          <w:szCs w:val="22"/>
        </w:rPr>
      </w:pPr>
      <w:r w:rsidRPr="00A45AF7">
        <w:rPr>
          <w:rFonts w:ascii="Arial Narrow" w:hAnsi="Arial Narrow" w:cs="Courier New"/>
          <w:sz w:val="22"/>
          <w:szCs w:val="22"/>
        </w:rPr>
        <w:t>LOCATION.--Lat 43°25'16", long 91°30'31" referenced to North American Datum of 1927, in SE 1/4 SW 1/4 NW 1/4 sec.01, T.99 N., R.6 W., Allamakee County, IA, Hydrologic Unit 07060002, on right bank 5 ft upstream from bridge on State Highway 76, 3.5 mi south of Dorchester, 650 ft upstream from Mineral Creek, 0.5 mi upstream from Bear Creek, and 18.3 mi upstream from mouth.</w:t>
      </w:r>
    </w:p>
    <w:p w:rsidR="00357A47" w:rsidRPr="00A45AF7" w:rsidRDefault="00357A47" w:rsidP="00357A47">
      <w:pPr>
        <w:pStyle w:val="PlainText"/>
        <w:rPr>
          <w:rFonts w:ascii="Arial Narrow" w:hAnsi="Arial Narrow" w:cs="Courier New"/>
          <w:sz w:val="22"/>
          <w:szCs w:val="22"/>
        </w:rPr>
      </w:pPr>
    </w:p>
    <w:p w:rsidR="00357A47" w:rsidRPr="00A45AF7" w:rsidRDefault="00357A47" w:rsidP="00357A47">
      <w:pPr>
        <w:pStyle w:val="PlainText"/>
        <w:rPr>
          <w:rFonts w:ascii="Arial Narrow" w:hAnsi="Arial Narrow" w:cs="Courier New"/>
          <w:sz w:val="22"/>
          <w:szCs w:val="22"/>
        </w:rPr>
      </w:pPr>
      <w:r w:rsidRPr="00A45AF7">
        <w:rPr>
          <w:rFonts w:ascii="Arial Narrow" w:hAnsi="Arial Narrow" w:cs="Courier New"/>
          <w:sz w:val="22"/>
          <w:szCs w:val="22"/>
        </w:rPr>
        <w:t>DRAINAGE AREA.--770 mi².</w:t>
      </w:r>
    </w:p>
    <w:p w:rsidR="00357A47" w:rsidRPr="00A45AF7" w:rsidRDefault="00357A47" w:rsidP="00357A47">
      <w:pPr>
        <w:pStyle w:val="PlainText"/>
        <w:rPr>
          <w:rFonts w:ascii="Arial Narrow" w:hAnsi="Arial Narrow" w:cs="Courier New"/>
          <w:sz w:val="22"/>
          <w:szCs w:val="22"/>
        </w:rPr>
      </w:pPr>
    </w:p>
    <w:p w:rsidR="00357A47" w:rsidRPr="00A45AF7" w:rsidRDefault="00357A47" w:rsidP="00357A47">
      <w:pPr>
        <w:pStyle w:val="PlainText"/>
        <w:rPr>
          <w:rFonts w:ascii="Arial Narrow" w:hAnsi="Arial Narrow" w:cs="Courier New"/>
          <w:sz w:val="22"/>
          <w:szCs w:val="22"/>
        </w:rPr>
      </w:pPr>
      <w:r w:rsidRPr="00A45AF7">
        <w:rPr>
          <w:rFonts w:ascii="Arial Narrow" w:hAnsi="Arial Narrow" w:cs="Courier New"/>
          <w:sz w:val="22"/>
          <w:szCs w:val="22"/>
        </w:rPr>
        <w:t>PERIOD OF RECORD.--Discharge measurements from September 1936 to September 1938, October 1939 to June 1975; discharge records from October 1938 to September 1939, July 1975 to current year.</w:t>
      </w:r>
    </w:p>
    <w:p w:rsidR="00357A47" w:rsidRPr="00A45AF7" w:rsidRDefault="00357A47" w:rsidP="00357A47">
      <w:pPr>
        <w:pStyle w:val="PlainText"/>
        <w:rPr>
          <w:rFonts w:ascii="Arial Narrow" w:hAnsi="Arial Narrow" w:cs="Courier New"/>
          <w:sz w:val="22"/>
          <w:szCs w:val="22"/>
        </w:rPr>
      </w:pPr>
    </w:p>
    <w:p w:rsidR="00357A47" w:rsidRPr="00A45AF7" w:rsidRDefault="00357A47" w:rsidP="00357A47">
      <w:pPr>
        <w:pStyle w:val="PlainText"/>
        <w:rPr>
          <w:rFonts w:ascii="Arial Narrow" w:hAnsi="Arial Narrow" w:cs="Courier New"/>
          <w:sz w:val="22"/>
          <w:szCs w:val="22"/>
        </w:rPr>
      </w:pPr>
      <w:r w:rsidRPr="00A45AF7">
        <w:rPr>
          <w:rFonts w:ascii="Arial Narrow" w:hAnsi="Arial Narrow" w:cs="Courier New"/>
          <w:sz w:val="22"/>
          <w:szCs w:val="22"/>
        </w:rPr>
        <w:t>GAGE.--Water-stage recorder. Datum of gage is 660.00 ft above National Geodetic Vertical Datum of 1929. Prior to January 6, 1938, non-recording gage at site of old bridge, 0.2 mi upstream, at datum 5.91 ft higher; January 6, 1938, to April 26, 1948, non-recording gage at site of old bridge at datum 60.00 ft lower; April 27, 1948, to August 1963, non-recording gage at site of old bridge at same datum; August 1963 to June 1975, non-recording gage at same site and datum.</w:t>
      </w:r>
    </w:p>
    <w:p w:rsidR="00357A47" w:rsidRPr="00A45AF7" w:rsidRDefault="00357A47" w:rsidP="00357A47">
      <w:pPr>
        <w:pStyle w:val="PlainText"/>
        <w:rPr>
          <w:rFonts w:ascii="Arial Narrow" w:hAnsi="Arial Narrow" w:cs="Courier New"/>
          <w:sz w:val="22"/>
          <w:szCs w:val="22"/>
        </w:rPr>
      </w:pPr>
    </w:p>
    <w:p w:rsidR="00357A47" w:rsidRPr="00A45AF7" w:rsidRDefault="00357A47" w:rsidP="00357A47">
      <w:pPr>
        <w:pStyle w:val="PlainText"/>
        <w:rPr>
          <w:rFonts w:ascii="Arial Narrow" w:hAnsi="Arial Narrow" w:cs="Courier New"/>
          <w:sz w:val="22"/>
          <w:szCs w:val="22"/>
        </w:rPr>
      </w:pPr>
      <w:r w:rsidRPr="00A45AF7">
        <w:rPr>
          <w:rFonts w:ascii="Arial Narrow" w:hAnsi="Arial Narrow" w:cs="Courier New"/>
          <w:sz w:val="22"/>
          <w:szCs w:val="22"/>
        </w:rPr>
        <w:t>EXTREMES OUTSIDE PERIOD OF RECORD.--Flood of May 31, 1941, reached a stage of 21.8 ft, from flood profile, discharge 30,400 ft³/s, on basis of slope-area determination of peak flow, at current datum.</w:t>
      </w:r>
    </w:p>
    <w:p w:rsidR="004B4EBA" w:rsidRPr="00A45AF7" w:rsidRDefault="004B4EBA" w:rsidP="007A5691">
      <w:pPr>
        <w:rPr>
          <w:rFonts w:ascii="Arial Narrow" w:hAnsi="Arial Narrow"/>
          <w:highlight w:val="yellow"/>
        </w:rPr>
      </w:pPr>
    </w:p>
    <w:p w:rsidR="004B4EBA" w:rsidRDefault="004B4EBA" w:rsidP="007A5691">
      <w:pPr>
        <w:rPr>
          <w:rFonts w:ascii="Arial Narrow" w:hAnsi="Arial Narrow"/>
          <w:highlight w:val="yellow"/>
        </w:rPr>
      </w:pPr>
    </w:p>
    <w:p w:rsidR="00DE42E3" w:rsidRPr="00A45AF7" w:rsidRDefault="00DE42E3" w:rsidP="007A5691">
      <w:pPr>
        <w:rPr>
          <w:rFonts w:ascii="Arial Narrow" w:hAnsi="Arial Narrow"/>
          <w:highlight w:val="yellow"/>
        </w:rPr>
      </w:pPr>
    </w:p>
    <w:p w:rsidR="006162FF" w:rsidRPr="00A45AF7" w:rsidRDefault="00D0469C" w:rsidP="007A5691">
      <w:pPr>
        <w:rPr>
          <w:rFonts w:ascii="Arial Narrow" w:hAnsi="Arial Narrow"/>
        </w:rPr>
      </w:pPr>
      <w:r w:rsidRPr="00A45AF7">
        <w:rPr>
          <w:rFonts w:ascii="Arial Narrow" w:hAnsi="Arial Narrow"/>
        </w:rPr>
        <w:t>A summary of all available</w:t>
      </w:r>
      <w:r w:rsidR="00654E98" w:rsidRPr="00A45AF7">
        <w:rPr>
          <w:rFonts w:ascii="Arial Narrow" w:hAnsi="Arial Narrow"/>
        </w:rPr>
        <w:t xml:space="preserve"> </w:t>
      </w:r>
      <w:r w:rsidR="00282A42" w:rsidRPr="00A45AF7">
        <w:rPr>
          <w:rFonts w:ascii="Arial Narrow" w:hAnsi="Arial Narrow"/>
        </w:rPr>
        <w:t>data</w:t>
      </w:r>
      <w:r w:rsidR="007A5691" w:rsidRPr="00A45AF7">
        <w:rPr>
          <w:rFonts w:ascii="Arial Narrow" w:hAnsi="Arial Narrow"/>
        </w:rPr>
        <w:t xml:space="preserve"> for this streamgage </w:t>
      </w:r>
      <w:r w:rsidR="007B6CCF" w:rsidRPr="00A45AF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45AF7">
        <w:rPr>
          <w:rFonts w:ascii="Arial Narrow" w:hAnsi="Arial Narrow"/>
        </w:rPr>
        <w:t>,</w:t>
      </w:r>
      <w:r w:rsidR="007B6CCF" w:rsidRPr="00A45AF7">
        <w:rPr>
          <w:rFonts w:ascii="Arial Narrow" w:hAnsi="Arial Narrow"/>
        </w:rPr>
        <w:t xml:space="preserve"> and can be output in various tabular and graphical formats.</w:t>
      </w:r>
    </w:p>
    <w:p w:rsidR="004B4EBA" w:rsidRPr="00A45AF7" w:rsidRDefault="00C90923" w:rsidP="004B4EBA">
      <w:pPr>
        <w:jc w:val="center"/>
        <w:rPr>
          <w:rStyle w:val="Hyperlink"/>
          <w:rFonts w:ascii="Arial Narrow" w:hAnsi="Arial Narrow"/>
        </w:rPr>
      </w:pPr>
      <w:hyperlink r:id="rId7" w:history="1">
        <w:r w:rsidR="00401309" w:rsidRPr="00A45AF7">
          <w:rPr>
            <w:rStyle w:val="Hyperlink"/>
            <w:rFonts w:ascii="Arial Narrow" w:hAnsi="Arial Narrow"/>
          </w:rPr>
          <w:t>http://waterdata.usgs.gov/nwis/inventory/?site_no=05388250</w:t>
        </w:r>
      </w:hyperlink>
    </w:p>
    <w:p w:rsidR="00357A47" w:rsidRPr="00A45AF7" w:rsidRDefault="00357A47" w:rsidP="004B4EBA">
      <w:pPr>
        <w:jc w:val="center"/>
        <w:rPr>
          <w:rStyle w:val="Hyperlink"/>
          <w:rFonts w:ascii="Arial Narrow" w:hAnsi="Arial Narrow"/>
        </w:rPr>
      </w:pPr>
    </w:p>
    <w:p w:rsidR="00357A47" w:rsidRPr="00A45AF7" w:rsidRDefault="00357A47" w:rsidP="00357A47">
      <w:pPr>
        <w:rPr>
          <w:rFonts w:ascii="Arial Narrow" w:hAnsi="Arial Narrow"/>
        </w:rPr>
      </w:pPr>
      <w:r w:rsidRPr="00A45AF7">
        <w:rPr>
          <w:rFonts w:ascii="Arial Narrow" w:hAnsi="Arial Narrow"/>
        </w:rPr>
        <w:t xml:space="preserve">The USGS WaterWatch Toolkit is available at: </w:t>
      </w:r>
    </w:p>
    <w:p w:rsidR="00357A47" w:rsidRPr="00A45AF7" w:rsidRDefault="00C90923" w:rsidP="00357A47">
      <w:pPr>
        <w:jc w:val="center"/>
        <w:rPr>
          <w:rFonts w:ascii="Arial Narrow" w:hAnsi="Arial Narrow"/>
        </w:rPr>
      </w:pPr>
      <w:hyperlink r:id="rId8" w:history="1">
        <w:r w:rsidR="00357A47" w:rsidRPr="00A45AF7">
          <w:rPr>
            <w:rStyle w:val="Hyperlink"/>
            <w:rFonts w:ascii="Arial Narrow" w:hAnsi="Arial Narrow"/>
          </w:rPr>
          <w:t>http://waterwatch.usgs.gov/?id=ww_toolkit</w:t>
        </w:r>
      </w:hyperlink>
    </w:p>
    <w:p w:rsidR="00357A47" w:rsidRPr="00A45AF7" w:rsidRDefault="00357A47" w:rsidP="00357A47">
      <w:pPr>
        <w:rPr>
          <w:rFonts w:ascii="Arial Narrow" w:hAnsi="Arial Narrow"/>
        </w:rPr>
      </w:pPr>
      <w:r w:rsidRPr="00A45AF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357A47" w:rsidRPr="00A45AF7" w:rsidRDefault="00357A47" w:rsidP="004B4EBA">
      <w:pPr>
        <w:jc w:val="center"/>
        <w:rPr>
          <w:rFonts w:ascii="Arial Narrow" w:hAnsi="Arial Narrow"/>
          <w:color w:val="0000FF" w:themeColor="hyperlink"/>
          <w:u w:val="single"/>
        </w:rPr>
      </w:pPr>
    </w:p>
    <w:p w:rsidR="00C26100" w:rsidRPr="00A45AF7" w:rsidRDefault="00C26100" w:rsidP="00584D86">
      <w:pPr>
        <w:rPr>
          <w:rFonts w:ascii="Arial Narrow" w:hAnsi="Arial Narrow"/>
          <w:noProof/>
        </w:rPr>
      </w:pPr>
    </w:p>
    <w:p w:rsidR="00584D86" w:rsidRPr="00A45AF7" w:rsidRDefault="00584D86" w:rsidP="00584D86">
      <w:pPr>
        <w:rPr>
          <w:rFonts w:ascii="Arial Narrow" w:hAnsi="Arial Narrow"/>
          <w:noProof/>
        </w:rPr>
      </w:pPr>
      <w:r w:rsidRPr="00A45AF7">
        <w:rPr>
          <w:rFonts w:ascii="Arial Narrow" w:hAnsi="Arial Narrow"/>
          <w:noProof/>
        </w:rPr>
        <w:t>A description of the statistics presented for this str</w:t>
      </w:r>
      <w:r w:rsidR="00042C8E" w:rsidRPr="00A45AF7">
        <w:rPr>
          <w:rFonts w:ascii="Arial Narrow" w:hAnsi="Arial Narrow"/>
          <w:noProof/>
        </w:rPr>
        <w:t xml:space="preserve">eamgage is available in the main </w:t>
      </w:r>
      <w:r w:rsidRPr="00A45AF7">
        <w:rPr>
          <w:rFonts w:ascii="Arial Narrow" w:hAnsi="Arial Narrow"/>
          <w:noProof/>
        </w:rPr>
        <w:t>body of the report at:</w:t>
      </w:r>
    </w:p>
    <w:p w:rsidR="00584D86" w:rsidRDefault="001B787A" w:rsidP="00584D86">
      <w:pPr>
        <w:jc w:val="center"/>
        <w:rPr>
          <w:rFonts w:ascii="Arial Narrow" w:hAnsi="Arial Narrow"/>
          <w:noProof/>
        </w:rPr>
      </w:pPr>
      <w:hyperlink r:id="rId9" w:history="1">
        <w:r w:rsidRPr="00E6648A">
          <w:rPr>
            <w:rStyle w:val="Hyperlink"/>
            <w:rFonts w:ascii="Arial Narrow" w:hAnsi="Arial Narrow"/>
            <w:noProof/>
          </w:rPr>
          <w:t>http://dx.doi.org/10.3133/ofr20151214</w:t>
        </w:r>
      </w:hyperlink>
      <w:bookmarkStart w:id="0" w:name="_GoBack"/>
      <w:bookmarkEnd w:id="0"/>
    </w:p>
    <w:p w:rsidR="00584D86" w:rsidRPr="00A45AF7" w:rsidRDefault="00E81FAC" w:rsidP="00584D86">
      <w:pPr>
        <w:rPr>
          <w:rFonts w:ascii="Arial Narrow" w:hAnsi="Arial Narrow"/>
          <w:noProof/>
        </w:rPr>
      </w:pPr>
      <w:r>
        <w:rPr>
          <w:rFonts w:ascii="Arial Narrow" w:hAnsi="Arial Narrow"/>
          <w:noProof/>
        </w:rPr>
        <w:t>A link</w:t>
      </w:r>
      <w:r w:rsidR="00584D86" w:rsidRPr="00A45AF7">
        <w:rPr>
          <w:rFonts w:ascii="Arial Narrow" w:hAnsi="Arial Narrow"/>
          <w:noProof/>
        </w:rPr>
        <w:t xml:space="preserve"> to other streamgages incl</w:t>
      </w:r>
      <w:r w:rsidR="000C7BF9" w:rsidRPr="00A45AF7">
        <w:rPr>
          <w:rFonts w:ascii="Arial Narrow" w:hAnsi="Arial Narrow"/>
          <w:noProof/>
        </w:rPr>
        <w:t>uded in this report</w:t>
      </w:r>
      <w:r w:rsidR="00042C8E" w:rsidRPr="00A45AF7">
        <w:rPr>
          <w:rFonts w:ascii="Arial Narrow" w:hAnsi="Arial Narrow"/>
          <w:noProof/>
        </w:rPr>
        <w:t>, a</w:t>
      </w:r>
      <w:r w:rsidR="00FF3854" w:rsidRPr="00A45AF7">
        <w:rPr>
          <w:rFonts w:ascii="Arial Narrow" w:hAnsi="Arial Narrow"/>
          <w:noProof/>
        </w:rPr>
        <w:t xml:space="preserve"> map showing the location</w:t>
      </w:r>
      <w:r w:rsidR="00584D86" w:rsidRPr="00A45AF7">
        <w:rPr>
          <w:rFonts w:ascii="Arial Narrow" w:hAnsi="Arial Narrow"/>
          <w:noProof/>
        </w:rPr>
        <w:t xml:space="preserve"> of the streamgages</w:t>
      </w:r>
      <w:r w:rsidR="00635780" w:rsidRPr="00A45AF7">
        <w:rPr>
          <w:rFonts w:ascii="Arial Narrow" w:hAnsi="Arial Narrow"/>
          <w:noProof/>
        </w:rPr>
        <w:t>, information on the programs used to compute the statistica</w:t>
      </w:r>
      <w:r w:rsidR="00042C8E" w:rsidRPr="00A45AF7">
        <w:rPr>
          <w:rFonts w:ascii="Arial Narrow" w:hAnsi="Arial Narrow"/>
          <w:noProof/>
        </w:rPr>
        <w:t xml:space="preserve">l analyses, and references </w:t>
      </w:r>
      <w:r w:rsidR="00635780" w:rsidRPr="00A45AF7">
        <w:rPr>
          <w:rFonts w:ascii="Arial Narrow" w:hAnsi="Arial Narrow"/>
          <w:noProof/>
        </w:rPr>
        <w:t>are included in the main body of the report.</w:t>
      </w:r>
    </w:p>
    <w:p w:rsidR="00357A47" w:rsidRDefault="00357A47" w:rsidP="00584D86">
      <w:pPr>
        <w:rPr>
          <w:rFonts w:ascii="Arial Narrow" w:hAnsi="Arial Narrow"/>
          <w:noProof/>
        </w:rPr>
      </w:pPr>
    </w:p>
    <w:p w:rsidR="00DE42E3" w:rsidRPr="00A45AF7" w:rsidRDefault="00DE42E3" w:rsidP="00584D86">
      <w:pPr>
        <w:rPr>
          <w:rFonts w:ascii="Arial Narrow" w:hAnsi="Arial Narrow"/>
          <w:noProof/>
        </w:rPr>
      </w:pPr>
    </w:p>
    <w:p w:rsidR="00C26100" w:rsidRDefault="00ED718B" w:rsidP="00357A47">
      <w:pPr>
        <w:jc w:val="center"/>
        <w:rPr>
          <w:rFonts w:ascii="Arial Narrow" w:hAnsi="Arial Narrow"/>
          <w:noProof/>
        </w:rPr>
      </w:pPr>
      <w:r>
        <w:rPr>
          <w:rFonts w:ascii="Arial Narrow" w:hAnsi="Arial Narrow"/>
          <w:noProof/>
        </w:rPr>
        <w:drawing>
          <wp:inline distT="0" distB="0" distL="0" distR="0">
            <wp:extent cx="5943600" cy="5668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388250.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668010"/>
                    </a:xfrm>
                    <a:prstGeom prst="rect">
                      <a:avLst/>
                    </a:prstGeom>
                  </pic:spPr>
                </pic:pic>
              </a:graphicData>
            </a:graphic>
          </wp:inline>
        </w:drawing>
      </w:r>
    </w:p>
    <w:p w:rsidR="00357A47" w:rsidRDefault="00357A47" w:rsidP="00357A47">
      <w:pPr>
        <w:jc w:val="center"/>
        <w:rPr>
          <w:rFonts w:ascii="Arial Narrow" w:hAnsi="Arial Narrow"/>
          <w:noProof/>
        </w:rPr>
      </w:pPr>
    </w:p>
    <w:p w:rsidR="00357A47" w:rsidRDefault="00357A47" w:rsidP="00357A47">
      <w:pPr>
        <w:jc w:val="center"/>
        <w:rPr>
          <w:rFonts w:ascii="Arial Narrow" w:hAnsi="Arial Narrow"/>
          <w:noProof/>
        </w:rPr>
      </w:pPr>
    </w:p>
    <w:p w:rsidR="00357A47" w:rsidRDefault="00357A47" w:rsidP="00357A47">
      <w:pPr>
        <w:jc w:val="center"/>
        <w:rPr>
          <w:rFonts w:ascii="Arial Narrow" w:hAnsi="Arial Narrow"/>
          <w:noProof/>
        </w:rPr>
      </w:pPr>
    </w:p>
    <w:p w:rsidR="00357A47" w:rsidRPr="00C26100" w:rsidRDefault="00E82463" w:rsidP="00357A47">
      <w:pPr>
        <w:jc w:val="center"/>
        <w:rPr>
          <w:rFonts w:ascii="Arial Narrow" w:hAnsi="Arial Narrow"/>
          <w:noProof/>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3100388</wp:posOffset>
                </wp:positionH>
                <wp:positionV relativeFrom="paragraph">
                  <wp:posOffset>5530215</wp:posOffset>
                </wp:positionV>
                <wp:extent cx="219075" cy="176213"/>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762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4.15pt;margin-top:435.45pt;width:17.25pt;height:1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" fillcolor="white [3212]" stroked="f" strokeweight="2pt"/>
            </w:pict>
          </mc:Fallback>
        </mc:AlternateContent>
      </w:r>
      <w:r w:rsidR="00357A47">
        <w:rPr>
          <w:rFonts w:ascii="Arial Narrow" w:hAnsi="Arial Narrow"/>
          <w:noProof/>
        </w:rPr>
        <w:drawing>
          <wp:inline distT="0" distB="0" distL="0" distR="0">
            <wp:extent cx="5943600" cy="5785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ymean_053882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85485"/>
                    </a:xfrm>
                    <a:prstGeom prst="rect">
                      <a:avLst/>
                    </a:prstGeom>
                  </pic:spPr>
                </pic:pic>
              </a:graphicData>
            </a:graphic>
          </wp:inline>
        </w:drawing>
      </w:r>
    </w:p>
    <w:p w:rsidR="00635780" w:rsidRDefault="00635780" w:rsidP="00357A47">
      <w:pPr>
        <w:jc w:val="center"/>
        <w:rPr>
          <w:noProof/>
          <w:sz w:val="24"/>
          <w:szCs w:val="24"/>
        </w:rPr>
      </w:pPr>
    </w:p>
    <w:p w:rsidR="00A45AF7" w:rsidRDefault="00A45AF7" w:rsidP="00357A47">
      <w:pPr>
        <w:jc w:val="center"/>
        <w:rPr>
          <w:noProof/>
          <w:sz w:val="24"/>
          <w:szCs w:val="24"/>
        </w:rPr>
      </w:pPr>
    </w:p>
    <w:p w:rsidR="00A45AF7" w:rsidRDefault="00A45AF7" w:rsidP="00357A47">
      <w:pPr>
        <w:jc w:val="center"/>
        <w:rPr>
          <w:noProof/>
          <w:sz w:val="24"/>
          <w:szCs w:val="24"/>
        </w:rPr>
      </w:pPr>
    </w:p>
    <w:p w:rsidR="00A45AF7" w:rsidRDefault="00A45AF7" w:rsidP="00357A47">
      <w:pPr>
        <w:jc w:val="center"/>
        <w:rPr>
          <w:noProof/>
          <w:sz w:val="24"/>
          <w:szCs w:val="24"/>
        </w:rPr>
      </w:pPr>
    </w:p>
    <w:p w:rsidR="00A45AF7" w:rsidRDefault="00A45AF7" w:rsidP="00357A47">
      <w:pPr>
        <w:jc w:val="center"/>
        <w:rPr>
          <w:noProof/>
          <w:sz w:val="24"/>
          <w:szCs w:val="24"/>
        </w:rPr>
      </w:pPr>
    </w:p>
    <w:p w:rsidR="00A45AF7" w:rsidRDefault="00A45AF7" w:rsidP="00357A47">
      <w:pPr>
        <w:jc w:val="center"/>
        <w:rPr>
          <w:noProof/>
          <w:sz w:val="24"/>
          <w:szCs w:val="24"/>
        </w:rPr>
      </w:pPr>
    </w:p>
    <w:p w:rsidR="00A45AF7" w:rsidRDefault="00A45AF7" w:rsidP="00357A47">
      <w:pPr>
        <w:jc w:val="center"/>
        <w:rPr>
          <w:noProof/>
          <w:sz w:val="24"/>
          <w:szCs w:val="24"/>
        </w:rPr>
      </w:pPr>
    </w:p>
    <w:p w:rsidR="00A45AF7" w:rsidRPr="00635780" w:rsidRDefault="00A45AF7" w:rsidP="00357A47">
      <w:pPr>
        <w:jc w:val="center"/>
        <w:rPr>
          <w:sz w:val="24"/>
          <w:szCs w:val="24"/>
        </w:rPr>
      </w:pPr>
      <w:r>
        <w:rPr>
          <w:noProof/>
          <w:sz w:val="24"/>
          <w:szCs w:val="24"/>
        </w:rPr>
        <w:drawing>
          <wp:inline distT="0" distB="0" distL="0" distR="0">
            <wp:extent cx="5943600" cy="5772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3882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27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3"/>
          <w:footerReference w:type="default" r:id="rId14"/>
          <w:type w:val="continuous"/>
          <w:pgSz w:w="12240" w:h="15840"/>
          <w:pgMar w:top="1440" w:right="1440" w:bottom="1440" w:left="1440" w:header="720" w:footer="720" w:gutter="0"/>
          <w:cols w:space="720"/>
          <w:docGrid w:linePitch="360"/>
        </w:sectPr>
      </w:pPr>
    </w:p>
    <w:p w:rsidR="00062C6C" w:rsidRPr="00C26100" w:rsidRDefault="00F724D9" w:rsidP="00CA7131">
      <w:pPr>
        <w:jc w:val="center"/>
        <w:rPr>
          <w:rFonts w:ascii="Arial Narrow" w:hAnsi="Arial Narrow"/>
          <w:b/>
          <w:sz w:val="28"/>
          <w:szCs w:val="28"/>
        </w:rPr>
      </w:pPr>
      <w:r w:rsidRPr="00C26100">
        <w:rPr>
          <w:rFonts w:ascii="Arial Narrow" w:hAnsi="Arial Narrow"/>
          <w:b/>
          <w:sz w:val="28"/>
          <w:szCs w:val="28"/>
        </w:rPr>
        <w:lastRenderedPageBreak/>
        <w:t>Statistics Based on the Entire Streamflow Period</w:t>
      </w:r>
      <w:r w:rsidR="00D40310" w:rsidRPr="00C26100">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CA7131" w:rsidRPr="00CA7131" w:rsidTr="00F656AB">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05388250 Monthly and annual flow</w:t>
            </w:r>
            <w:r w:rsidR="00401309">
              <w:rPr>
                <w:rFonts w:ascii="Calibri" w:eastAsia="Times New Roman" w:hAnsi="Calibri" w:cs="Times New Roman"/>
                <w:color w:val="000000"/>
                <w:sz w:val="20"/>
                <w:szCs w:val="20"/>
              </w:rPr>
              <w:t xml:space="preserve"> durations, based on 1939, 1976–</w:t>
            </w:r>
            <w:r w:rsidRPr="00CA7131">
              <w:rPr>
                <w:rFonts w:ascii="Calibri" w:eastAsia="Times New Roman" w:hAnsi="Calibri" w:cs="Times New Roman"/>
                <w:color w:val="000000"/>
                <w:sz w:val="20"/>
                <w:szCs w:val="20"/>
              </w:rPr>
              <w:t>2013 period of record (39 years)</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rPr>
                <w:rFonts w:ascii="Calibri" w:eastAsia="Times New Roman" w:hAnsi="Calibri" w:cs="Times New Roman"/>
                <w:color w:val="000000"/>
                <w:sz w:val="20"/>
                <w:szCs w:val="20"/>
              </w:rPr>
            </w:pPr>
          </w:p>
        </w:tc>
      </w:tr>
      <w:tr w:rsidR="00CA7131" w:rsidRPr="00CA7131" w:rsidTr="00F656AB">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Annual flow durations</w:t>
            </w:r>
          </w:p>
        </w:tc>
      </w:tr>
      <w:tr w:rsidR="00CA7131" w:rsidRPr="00CA7131" w:rsidTr="00F656AB">
        <w:trPr>
          <w:trHeight w:val="600"/>
          <w:jc w:val="center"/>
        </w:trPr>
        <w:tc>
          <w:tcPr>
            <w:tcW w:w="1828" w:type="dxa"/>
            <w:vMerge/>
            <w:tcBorders>
              <w:top w:val="nil"/>
              <w:left w:val="nil"/>
              <w:bottom w:val="single" w:sz="4" w:space="0" w:color="000000"/>
              <w:right w:val="nil"/>
            </w:tcBorders>
            <w:vAlign w:val="center"/>
            <w:hideMark/>
          </w:tcPr>
          <w:p w:rsidR="00CA7131" w:rsidRPr="00CA7131" w:rsidRDefault="00CA7131" w:rsidP="00CA7131">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center"/>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P-value</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68</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0.090</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191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93</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0.124</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125</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0.085</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249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141</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0.143</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346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294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227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166</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0.135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0.231</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356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388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342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205</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0.236</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316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441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419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220</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225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0.287</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352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496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477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431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339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238</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251</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0.358</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548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534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479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360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254</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279</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0.333</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264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264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460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616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583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382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314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270</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301</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0.276</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512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699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637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577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338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292</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333</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0.266</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244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572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788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625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435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364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321</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368</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0.304</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318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322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261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642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761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685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467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397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346</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0.208</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338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356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735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971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844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753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499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428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374</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452</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0.168</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355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385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293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859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937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857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547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472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404</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511</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0.130</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385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425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952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614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514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435</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0.110</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493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361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553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475</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675</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0.075</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554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396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865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611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538</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817</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0.097</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629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628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436</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394</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529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1,550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691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633</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0.079</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ind w:firstLineChars="500" w:firstLine="1000"/>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781</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743</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510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475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769</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2,030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1,460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917</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865</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0.090</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F656AB" w:rsidP="00F656AB">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7131" w:rsidRPr="00CA7131">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988</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1,400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3,230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2,290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3,100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2,160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1,690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1,200</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1,990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0.121</w:t>
            </w:r>
          </w:p>
        </w:tc>
      </w:tr>
      <w:tr w:rsidR="00CA7131" w:rsidRPr="00CA7131" w:rsidTr="00F656AB">
        <w:trPr>
          <w:trHeight w:val="300"/>
          <w:jc w:val="center"/>
        </w:trPr>
        <w:tc>
          <w:tcPr>
            <w:tcW w:w="1828" w:type="dxa"/>
            <w:tcBorders>
              <w:top w:val="nil"/>
              <w:left w:val="nil"/>
              <w:bottom w:val="nil"/>
              <w:right w:val="nil"/>
            </w:tcBorders>
            <w:shd w:val="clear" w:color="auto" w:fill="auto"/>
            <w:noWrap/>
            <w:vAlign w:val="bottom"/>
            <w:hideMark/>
          </w:tcPr>
          <w:p w:rsidR="00CA7131" w:rsidRPr="00CA7131" w:rsidRDefault="00F656AB" w:rsidP="00F656AB">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7131" w:rsidRPr="00CA7131">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1,550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720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4,650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3,980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2,880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5,140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3,090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2,770</w:t>
            </w:r>
          </w:p>
        </w:tc>
        <w:tc>
          <w:tcPr>
            <w:tcW w:w="77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1,830</w:t>
            </w:r>
          </w:p>
        </w:tc>
        <w:tc>
          <w:tcPr>
            <w:tcW w:w="955"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3,040</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0.124</w:t>
            </w:r>
          </w:p>
        </w:tc>
      </w:tr>
      <w:tr w:rsidR="00CA7131" w:rsidRPr="00CA7131" w:rsidTr="00F656AB">
        <w:trPr>
          <w:trHeight w:val="300"/>
          <w:jc w:val="center"/>
        </w:trPr>
        <w:tc>
          <w:tcPr>
            <w:tcW w:w="1828" w:type="dxa"/>
            <w:tcBorders>
              <w:top w:val="nil"/>
              <w:left w:val="nil"/>
              <w:bottom w:val="single" w:sz="4" w:space="0" w:color="auto"/>
              <w:right w:val="nil"/>
            </w:tcBorders>
            <w:shd w:val="clear" w:color="auto" w:fill="auto"/>
            <w:noWrap/>
            <w:vAlign w:val="bottom"/>
            <w:hideMark/>
          </w:tcPr>
          <w:p w:rsidR="00CA7131" w:rsidRPr="00CA7131" w:rsidRDefault="00F656AB" w:rsidP="00F656AB">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7131" w:rsidRPr="00CA7131">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2,130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1,900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1,860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1,100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2,560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5,760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5,710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3,580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9,070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4,610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4,000</w:t>
            </w:r>
          </w:p>
        </w:tc>
        <w:tc>
          <w:tcPr>
            <w:tcW w:w="77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2,610</w:t>
            </w:r>
          </w:p>
        </w:tc>
        <w:tc>
          <w:tcPr>
            <w:tcW w:w="955"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4,040</w:t>
            </w:r>
          </w:p>
        </w:tc>
        <w:tc>
          <w:tcPr>
            <w:tcW w:w="82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0.136</w:t>
            </w:r>
          </w:p>
        </w:tc>
        <w:tc>
          <w:tcPr>
            <w:tcW w:w="820" w:type="dxa"/>
            <w:tcBorders>
              <w:top w:val="nil"/>
              <w:left w:val="nil"/>
              <w:bottom w:val="single" w:sz="4" w:space="0" w:color="auto"/>
              <w:right w:val="nil"/>
            </w:tcBorders>
            <w:shd w:val="clear" w:color="auto" w:fill="auto"/>
            <w:noWrap/>
            <w:vAlign w:val="bottom"/>
            <w:hideMark/>
          </w:tcPr>
          <w:p w:rsidR="00CA7131" w:rsidRPr="00CA7131" w:rsidRDefault="00CA7131" w:rsidP="00CA7131">
            <w:pPr>
              <w:spacing w:after="0" w:line="240" w:lineRule="auto"/>
              <w:jc w:val="right"/>
              <w:rPr>
                <w:rFonts w:ascii="Calibri" w:eastAsia="Times New Roman" w:hAnsi="Calibri" w:cs="Times New Roman"/>
                <w:color w:val="000000"/>
                <w:sz w:val="20"/>
                <w:szCs w:val="20"/>
              </w:rPr>
            </w:pPr>
            <w:r w:rsidRPr="00CA7131">
              <w:rPr>
                <w:rFonts w:ascii="Calibri" w:eastAsia="Times New Roman" w:hAnsi="Calibri" w:cs="Times New Roman"/>
                <w:color w:val="000000"/>
                <w:sz w:val="20"/>
                <w:szCs w:val="20"/>
              </w:rPr>
              <w:t>0.226</w:t>
            </w:r>
          </w:p>
        </w:tc>
      </w:tr>
    </w:tbl>
    <w:p w:rsidR="00CA7131" w:rsidRPr="00BC5E67" w:rsidRDefault="00CA7131" w:rsidP="002A2ABC">
      <w:pPr>
        <w:rPr>
          <w:b/>
          <w:sz w:val="28"/>
          <w:szCs w:val="28"/>
        </w:rPr>
        <w:sectPr w:rsidR="00CA7131"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p w:rsidR="00D858AC" w:rsidRDefault="00D858AC" w:rsidP="0041101B">
      <w:pPr>
        <w:jc w:val="center"/>
        <w:rPr>
          <w:sz w:val="24"/>
          <w:szCs w:val="24"/>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E2971" w:rsidRPr="004E2971" w:rsidTr="004E297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05388250 Annual exceedance probability of instantaneous peak discharge</w:t>
            </w:r>
            <w:r w:rsidR="00172990">
              <w:rPr>
                <w:rFonts w:ascii="Calibri" w:eastAsia="Times New Roman" w:hAnsi="Calibri" w:cs="Times New Roman"/>
                <w:color w:val="000000"/>
              </w:rPr>
              <w:t>s, in cubic feet per second (ft</w:t>
            </w:r>
            <w:r w:rsidR="00172990" w:rsidRPr="00B06595">
              <w:rPr>
                <w:rFonts w:ascii="Calibri" w:eastAsia="Times New Roman" w:hAnsi="Calibri" w:cs="Times New Roman"/>
                <w:color w:val="000000"/>
                <w:vertAlign w:val="superscript"/>
              </w:rPr>
              <w:t>3</w:t>
            </w:r>
            <w:r w:rsidR="00172990">
              <w:rPr>
                <w:rFonts w:ascii="Calibri" w:eastAsia="Times New Roman" w:hAnsi="Calibri" w:cs="Times New Roman"/>
                <w:color w:val="000000"/>
              </w:rPr>
              <w:t>/s</w:t>
            </w:r>
            <w:r w:rsidRPr="004E2971">
              <w:rPr>
                <w:rFonts w:ascii="Calibri" w:eastAsia="Times New Roman" w:hAnsi="Calibri" w:cs="Times New Roman"/>
                <w:color w:val="000000"/>
              </w:rPr>
              <w:t>), based on the Weighted Independent Estimates method,</w:t>
            </w:r>
          </w:p>
        </w:tc>
      </w:tr>
      <w:tr w:rsidR="004E2971" w:rsidRPr="004E2971" w:rsidTr="004E2971">
        <w:trPr>
          <w:trHeight w:val="2100"/>
          <w:jc w:val="center"/>
        </w:trPr>
        <w:tc>
          <w:tcPr>
            <w:tcW w:w="11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E2971" w:rsidRPr="004E2971" w:rsidRDefault="00172990" w:rsidP="004E29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4E2971" w:rsidRPr="004E297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95-percent</w:t>
            </w:r>
            <w:r w:rsidR="00172990">
              <w:rPr>
                <w:rFonts w:ascii="Calibri" w:eastAsia="Times New Roman" w:hAnsi="Calibri" w:cs="Times New Roman"/>
                <w:color w:val="000000"/>
              </w:rPr>
              <w:t xml:space="preserve"> lower confi-dence interval (ft</w:t>
            </w:r>
            <w:r w:rsidR="00172990" w:rsidRPr="00B06595">
              <w:rPr>
                <w:rFonts w:ascii="Calibri" w:eastAsia="Times New Roman" w:hAnsi="Calibri" w:cs="Times New Roman"/>
                <w:color w:val="000000"/>
                <w:vertAlign w:val="superscript"/>
              </w:rPr>
              <w:t>3</w:t>
            </w:r>
            <w:r w:rsidR="00172990">
              <w:rPr>
                <w:rFonts w:ascii="Calibri" w:eastAsia="Times New Roman" w:hAnsi="Calibri" w:cs="Times New Roman"/>
                <w:color w:val="000000"/>
              </w:rPr>
              <w:t>/s</w:t>
            </w:r>
            <w:r w:rsidRPr="004E297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95-percent</w:t>
            </w:r>
            <w:r w:rsidR="00172990">
              <w:rPr>
                <w:rFonts w:ascii="Calibri" w:eastAsia="Times New Roman" w:hAnsi="Calibri" w:cs="Times New Roman"/>
                <w:color w:val="000000"/>
              </w:rPr>
              <w:t xml:space="preserve"> upper confi-dence interval (ft</w:t>
            </w:r>
            <w:r w:rsidR="00172990" w:rsidRPr="00B06595">
              <w:rPr>
                <w:rFonts w:ascii="Calibri" w:eastAsia="Times New Roman" w:hAnsi="Calibri" w:cs="Times New Roman"/>
                <w:color w:val="000000"/>
                <w:vertAlign w:val="superscript"/>
              </w:rPr>
              <w:t>3</w:t>
            </w:r>
            <w:r w:rsidR="00172990">
              <w:rPr>
                <w:rFonts w:ascii="Calibri" w:eastAsia="Times New Roman" w:hAnsi="Calibri" w:cs="Times New Roman"/>
                <w:color w:val="000000"/>
              </w:rPr>
              <w:t>/s</w:t>
            </w:r>
            <w:r w:rsidRPr="004E2971">
              <w:rPr>
                <w:rFonts w:ascii="Calibri" w:eastAsia="Times New Roman" w:hAnsi="Calibri" w:cs="Times New Roman"/>
                <w:color w:val="000000"/>
              </w:rPr>
              <w:t>)</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6,780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5,810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7,930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10,000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13,900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15,600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13,000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18,700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20,800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16,700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26,000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24,700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19,100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31,900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28,800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21,500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38,600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33,000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23,700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45,800</w:t>
            </w:r>
          </w:p>
        </w:tc>
      </w:tr>
      <w:tr w:rsidR="004E2971" w:rsidRPr="004E2971" w:rsidTr="004E2971">
        <w:trPr>
          <w:trHeight w:val="300"/>
          <w:jc w:val="center"/>
        </w:trPr>
        <w:tc>
          <w:tcPr>
            <w:tcW w:w="11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38,400</w:t>
            </w:r>
          </w:p>
        </w:tc>
        <w:tc>
          <w:tcPr>
            <w:tcW w:w="10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26,300</w:t>
            </w:r>
          </w:p>
        </w:tc>
        <w:tc>
          <w:tcPr>
            <w:tcW w:w="10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56,200</w:t>
            </w:r>
          </w:p>
        </w:tc>
      </w:tr>
      <w:tr w:rsidR="004E2971" w:rsidRPr="004E2971" w:rsidTr="004E297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and based on the expected moments algorithm/multiple Grubbs-Beck analysis computed using a historical period length of 75 years (1939–2013)</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6,750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5,370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8,410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11,700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9,350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14,800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15,500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12,200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20,200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20,800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15,900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29,000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25,100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18,600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37,300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29,700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47,400</w:t>
            </w:r>
          </w:p>
        </w:tc>
      </w:tr>
      <w:tr w:rsidR="004E2971" w:rsidRPr="004E2971" w:rsidTr="004E2971">
        <w:trPr>
          <w:trHeight w:val="300"/>
          <w:jc w:val="center"/>
        </w:trPr>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34,500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23,900</w:t>
            </w:r>
          </w:p>
        </w:tc>
        <w:tc>
          <w:tcPr>
            <w:tcW w:w="1060" w:type="dxa"/>
            <w:tcBorders>
              <w:top w:val="nil"/>
              <w:left w:val="nil"/>
              <w:bottom w:val="nil"/>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59,700</w:t>
            </w:r>
          </w:p>
        </w:tc>
      </w:tr>
      <w:tr w:rsidR="004E2971" w:rsidRPr="004E2971" w:rsidTr="004E2971">
        <w:trPr>
          <w:trHeight w:val="300"/>
          <w:jc w:val="center"/>
        </w:trPr>
        <w:tc>
          <w:tcPr>
            <w:tcW w:w="11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center"/>
              <w:rPr>
                <w:rFonts w:ascii="Calibri" w:eastAsia="Times New Roman" w:hAnsi="Calibri" w:cs="Times New Roman"/>
                <w:color w:val="000000"/>
              </w:rPr>
            </w:pPr>
            <w:r w:rsidRPr="004E297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41,400</w:t>
            </w:r>
          </w:p>
        </w:tc>
        <w:tc>
          <w:tcPr>
            <w:tcW w:w="10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27,300</w:t>
            </w:r>
          </w:p>
        </w:tc>
        <w:tc>
          <w:tcPr>
            <w:tcW w:w="1060" w:type="dxa"/>
            <w:tcBorders>
              <w:top w:val="nil"/>
              <w:left w:val="nil"/>
              <w:bottom w:val="single" w:sz="4" w:space="0" w:color="auto"/>
              <w:right w:val="nil"/>
            </w:tcBorders>
            <w:shd w:val="clear" w:color="auto" w:fill="auto"/>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79,900</w:t>
            </w:r>
          </w:p>
        </w:tc>
      </w:tr>
      <w:tr w:rsidR="004E2971" w:rsidRPr="004E2971" w:rsidTr="004E2971">
        <w:trPr>
          <w:trHeight w:val="300"/>
          <w:jc w:val="center"/>
        </w:trPr>
        <w:tc>
          <w:tcPr>
            <w:tcW w:w="2320" w:type="dxa"/>
            <w:gridSpan w:val="2"/>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0.030</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r>
      <w:tr w:rsidR="004E2971" w:rsidRPr="004E2971" w:rsidTr="004E2971">
        <w:trPr>
          <w:trHeight w:val="300"/>
          <w:jc w:val="center"/>
        </w:trPr>
        <w:tc>
          <w:tcPr>
            <w:tcW w:w="2320" w:type="dxa"/>
            <w:gridSpan w:val="2"/>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0.801</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r>
      <w:tr w:rsidR="004E2971" w:rsidRPr="004E2971" w:rsidTr="004E2971">
        <w:trPr>
          <w:trHeight w:val="300"/>
          <w:jc w:val="center"/>
        </w:trPr>
        <w:tc>
          <w:tcPr>
            <w:tcW w:w="2320" w:type="dxa"/>
            <w:gridSpan w:val="2"/>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1939</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r>
      <w:tr w:rsidR="004E2971" w:rsidRPr="004E2971" w:rsidTr="004E2971">
        <w:trPr>
          <w:trHeight w:val="300"/>
          <w:jc w:val="center"/>
        </w:trPr>
        <w:tc>
          <w:tcPr>
            <w:tcW w:w="2320" w:type="dxa"/>
            <w:gridSpan w:val="2"/>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p>
        </w:tc>
      </w:tr>
      <w:tr w:rsidR="004E2971" w:rsidRPr="004E2971" w:rsidTr="004E297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jc w:val="right"/>
              <w:rPr>
                <w:rFonts w:ascii="Calibri" w:eastAsia="Times New Roman" w:hAnsi="Calibri" w:cs="Times New Roman"/>
                <w:color w:val="000000"/>
              </w:rPr>
            </w:pPr>
            <w:r w:rsidRPr="004E2971">
              <w:rPr>
                <w:rFonts w:ascii="Calibri" w:eastAsia="Times New Roman" w:hAnsi="Calibri" w:cs="Times New Roman"/>
                <w:color w:val="000000"/>
              </w:rPr>
              <w:t>38</w:t>
            </w:r>
          </w:p>
        </w:tc>
        <w:tc>
          <w:tcPr>
            <w:tcW w:w="10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E2971" w:rsidRPr="004E2971" w:rsidRDefault="004E2971" w:rsidP="004E2971">
            <w:pPr>
              <w:spacing w:after="0" w:line="240" w:lineRule="auto"/>
              <w:rPr>
                <w:rFonts w:ascii="Calibri" w:eastAsia="Times New Roman" w:hAnsi="Calibri" w:cs="Times New Roman"/>
                <w:color w:val="000000"/>
              </w:rPr>
            </w:pPr>
            <w:r w:rsidRPr="004E2971">
              <w:rPr>
                <w:rFonts w:ascii="Calibri" w:eastAsia="Times New Roman" w:hAnsi="Calibri" w:cs="Times New Roman"/>
                <w:color w:val="000000"/>
              </w:rPr>
              <w:t> </w:t>
            </w:r>
          </w:p>
        </w:tc>
      </w:tr>
    </w:tbl>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EF7876" w:rsidRDefault="00A334EC" w:rsidP="003807C2">
      <w:pPr>
        <w:rPr>
          <w:sz w:val="12"/>
          <w:szCs w:val="12"/>
        </w:rPr>
      </w:pPr>
    </w:p>
    <w:tbl>
      <w:tblPr>
        <w:tblW w:w="6960" w:type="dxa"/>
        <w:jc w:val="center"/>
        <w:tblInd w:w="93" w:type="dxa"/>
        <w:tblLook w:val="04A0" w:firstRow="1" w:lastRow="0" w:firstColumn="1" w:lastColumn="0" w:noHBand="0" w:noVBand="1"/>
      </w:tblPr>
      <w:tblGrid>
        <w:gridCol w:w="1350"/>
        <w:gridCol w:w="1012"/>
        <w:gridCol w:w="1310"/>
        <w:gridCol w:w="1309"/>
        <w:gridCol w:w="829"/>
        <w:gridCol w:w="829"/>
        <w:gridCol w:w="718"/>
      </w:tblGrid>
      <w:tr w:rsidR="00EF3B2C" w:rsidRPr="00EF3B2C" w:rsidTr="00EF3B2C">
        <w:trPr>
          <w:trHeight w:val="600"/>
          <w:jc w:val="center"/>
        </w:trPr>
        <w:tc>
          <w:tcPr>
            <w:tcW w:w="6960" w:type="dxa"/>
            <w:gridSpan w:val="7"/>
            <w:tcBorders>
              <w:top w:val="nil"/>
              <w:left w:val="nil"/>
              <w:bottom w:val="nil"/>
              <w:right w:val="nil"/>
            </w:tcBorders>
            <w:shd w:val="clear" w:color="auto" w:fill="auto"/>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 xml:space="preserve">05388250 Annual exceedance probability of high </w:t>
            </w:r>
            <w:r w:rsidR="00401309">
              <w:rPr>
                <w:rFonts w:ascii="Calibri" w:eastAsia="Times New Roman" w:hAnsi="Calibri" w:cs="Times New Roman"/>
                <w:color w:val="000000"/>
              </w:rPr>
              <w:t>discharges, based on 1939, 1976–</w:t>
            </w:r>
            <w:r w:rsidRPr="00EF3B2C">
              <w:rPr>
                <w:rFonts w:ascii="Calibri" w:eastAsia="Times New Roman" w:hAnsi="Calibri" w:cs="Times New Roman"/>
                <w:color w:val="000000"/>
              </w:rPr>
              <w:t>2013 period of record (39 years)</w:t>
            </w:r>
          </w:p>
        </w:tc>
      </w:tr>
      <w:tr w:rsidR="00EF3B2C" w:rsidRPr="00EF3B2C" w:rsidTr="00EF3B2C">
        <w:trPr>
          <w:trHeight w:val="300"/>
          <w:jc w:val="center"/>
        </w:trPr>
        <w:tc>
          <w:tcPr>
            <w:tcW w:w="6960" w:type="dxa"/>
            <w:gridSpan w:val="7"/>
            <w:tcBorders>
              <w:top w:val="nil"/>
              <w:left w:val="nil"/>
              <w:bottom w:val="single" w:sz="4" w:space="0" w:color="auto"/>
              <w:right w:val="nil"/>
            </w:tcBorders>
            <w:shd w:val="clear" w:color="auto" w:fill="auto"/>
            <w:vAlign w:val="bottom"/>
            <w:hideMark/>
          </w:tcPr>
          <w:p w:rsidR="00EF3B2C" w:rsidRPr="00EF3B2C" w:rsidRDefault="00EF3B2C" w:rsidP="00EF3B2C">
            <w:pPr>
              <w:spacing w:after="0" w:line="240" w:lineRule="auto"/>
              <w:rPr>
                <w:rFonts w:ascii="Calibri" w:eastAsia="Times New Roman" w:hAnsi="Calibri" w:cs="Times New Roman"/>
                <w:color w:val="000000"/>
              </w:rPr>
            </w:pPr>
            <w:r w:rsidRPr="00EF3B2C">
              <w:rPr>
                <w:rFonts w:ascii="Calibri" w:eastAsia="Times New Roman" w:hAnsi="Calibri" w:cs="Times New Roman"/>
                <w:color w:val="000000"/>
              </w:rPr>
              <w:t>[ND, not determined]</w:t>
            </w:r>
          </w:p>
        </w:tc>
      </w:tr>
      <w:tr w:rsidR="00EF3B2C" w:rsidRPr="00EF3B2C" w:rsidTr="00EF3B2C">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EF3B2C">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Recur-rence interval (years)</w:t>
            </w:r>
          </w:p>
        </w:tc>
        <w:tc>
          <w:tcPr>
            <w:tcW w:w="4598" w:type="dxa"/>
            <w:gridSpan w:val="5"/>
            <w:tcBorders>
              <w:top w:val="single" w:sz="4" w:space="0" w:color="auto"/>
              <w:left w:val="nil"/>
              <w:bottom w:val="single" w:sz="4" w:space="0" w:color="auto"/>
              <w:right w:val="nil"/>
            </w:tcBorders>
            <w:shd w:val="clear" w:color="auto" w:fill="auto"/>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Maximum average discharge (ft</w:t>
            </w:r>
            <w:r w:rsidRPr="00EF3B2C">
              <w:rPr>
                <w:rFonts w:ascii="Calibri" w:eastAsia="Times New Roman" w:hAnsi="Calibri" w:cs="Times New Roman"/>
                <w:color w:val="000000"/>
                <w:vertAlign w:val="superscript"/>
              </w:rPr>
              <w:t>3</w:t>
            </w:r>
            <w:r w:rsidRPr="00EF3B2C">
              <w:rPr>
                <w:rFonts w:ascii="Calibri" w:eastAsia="Times New Roman" w:hAnsi="Calibri" w:cs="Times New Roman"/>
                <w:color w:val="000000"/>
              </w:rPr>
              <w:t>/s) for indicated number of consecutive days</w:t>
            </w:r>
          </w:p>
        </w:tc>
      </w:tr>
      <w:tr w:rsidR="00EF3B2C" w:rsidRPr="00EF3B2C" w:rsidTr="00EF3B2C">
        <w:trPr>
          <w:trHeight w:val="495"/>
          <w:jc w:val="center"/>
        </w:trPr>
        <w:tc>
          <w:tcPr>
            <w:tcW w:w="1350" w:type="dxa"/>
            <w:vMerge/>
            <w:tcBorders>
              <w:top w:val="nil"/>
              <w:left w:val="nil"/>
              <w:bottom w:val="single" w:sz="4" w:space="0" w:color="000000"/>
              <w:right w:val="nil"/>
            </w:tcBorders>
            <w:vAlign w:val="center"/>
            <w:hideMark/>
          </w:tcPr>
          <w:p w:rsidR="00EF3B2C" w:rsidRPr="00EF3B2C" w:rsidRDefault="00EF3B2C" w:rsidP="00EF3B2C">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EF3B2C" w:rsidRPr="00EF3B2C" w:rsidRDefault="00EF3B2C" w:rsidP="00EF3B2C">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1</w:t>
            </w:r>
          </w:p>
        </w:tc>
        <w:tc>
          <w:tcPr>
            <w:tcW w:w="1309" w:type="dxa"/>
            <w:tcBorders>
              <w:top w:val="nil"/>
              <w:left w:val="nil"/>
              <w:bottom w:val="single" w:sz="4" w:space="0" w:color="auto"/>
              <w:right w:val="nil"/>
            </w:tcBorders>
            <w:shd w:val="clear" w:color="auto" w:fill="auto"/>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3</w:t>
            </w:r>
          </w:p>
        </w:tc>
        <w:tc>
          <w:tcPr>
            <w:tcW w:w="70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7</w:t>
            </w:r>
          </w:p>
        </w:tc>
        <w:tc>
          <w:tcPr>
            <w:tcW w:w="70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15</w:t>
            </w:r>
          </w:p>
        </w:tc>
        <w:tc>
          <w:tcPr>
            <w:tcW w:w="579"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center"/>
              <w:rPr>
                <w:rFonts w:ascii="Calibri" w:eastAsia="Times New Roman" w:hAnsi="Calibri" w:cs="Times New Roman"/>
                <w:color w:val="000000"/>
              </w:rPr>
            </w:pPr>
            <w:r w:rsidRPr="00EF3B2C">
              <w:rPr>
                <w:rFonts w:ascii="Calibri" w:eastAsia="Times New Roman" w:hAnsi="Calibri" w:cs="Times New Roman"/>
                <w:color w:val="000000"/>
              </w:rPr>
              <w:t>30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978</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762</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593</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456</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1,460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1,120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873</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670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1,820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1,380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1,070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822</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2,390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1,790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1,380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1,050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4,120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3,000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2,230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1,670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7,280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5,100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3,600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2,640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9,920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6,800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4,620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3,350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13,900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9,290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6,040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4,310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17,400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11,400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7,190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5,070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21,300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13,700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8,400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5,850</w:t>
            </w:r>
          </w:p>
        </w:tc>
      </w:tr>
      <w:tr w:rsidR="00EF3B2C" w:rsidRPr="00EF3B2C" w:rsidTr="00EF3B2C">
        <w:trPr>
          <w:trHeight w:val="300"/>
          <w:jc w:val="center"/>
        </w:trPr>
        <w:tc>
          <w:tcPr>
            <w:tcW w:w="135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25,700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16,300</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9,680</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6,680</w:t>
            </w:r>
          </w:p>
        </w:tc>
      </w:tr>
      <w:tr w:rsidR="00EF3B2C" w:rsidRPr="00EF3B2C" w:rsidTr="00EF3B2C">
        <w:trPr>
          <w:trHeight w:val="300"/>
          <w:jc w:val="center"/>
        </w:trPr>
        <w:tc>
          <w:tcPr>
            <w:tcW w:w="135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EF3B2C" w:rsidRPr="00EF3B2C"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B2C" w:rsidRPr="00EF3B2C">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ND</w:t>
            </w:r>
          </w:p>
        </w:tc>
        <w:tc>
          <w:tcPr>
            <w:tcW w:w="1309"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32,400</w:t>
            </w:r>
          </w:p>
        </w:tc>
        <w:tc>
          <w:tcPr>
            <w:tcW w:w="70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20,200</w:t>
            </w:r>
          </w:p>
        </w:tc>
        <w:tc>
          <w:tcPr>
            <w:tcW w:w="70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11,500</w:t>
            </w:r>
          </w:p>
        </w:tc>
        <w:tc>
          <w:tcPr>
            <w:tcW w:w="579"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7,830</w:t>
            </w:r>
          </w:p>
        </w:tc>
      </w:tr>
      <w:tr w:rsidR="00EF3B2C" w:rsidRPr="00EF3B2C" w:rsidTr="00EF3B2C">
        <w:trPr>
          <w:trHeight w:val="300"/>
          <w:jc w:val="center"/>
        </w:trPr>
        <w:tc>
          <w:tcPr>
            <w:tcW w:w="2362" w:type="dxa"/>
            <w:gridSpan w:val="2"/>
            <w:tcBorders>
              <w:top w:val="nil"/>
              <w:left w:val="nil"/>
              <w:bottom w:val="nil"/>
              <w:right w:val="nil"/>
            </w:tcBorders>
            <w:shd w:val="clear" w:color="auto" w:fill="auto"/>
            <w:noWrap/>
            <w:vAlign w:val="bottom"/>
            <w:hideMark/>
          </w:tcPr>
          <w:p w:rsidR="00EF3B2C" w:rsidRPr="00EF3B2C" w:rsidRDefault="001537EB" w:rsidP="00EF3B2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EF3B2C" w:rsidRPr="00EF3B2C">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0.498</w:t>
            </w:r>
          </w:p>
        </w:tc>
        <w:tc>
          <w:tcPr>
            <w:tcW w:w="130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0.502</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0.517</w:t>
            </w:r>
          </w:p>
        </w:tc>
        <w:tc>
          <w:tcPr>
            <w:tcW w:w="700"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0.526</w:t>
            </w:r>
          </w:p>
        </w:tc>
        <w:tc>
          <w:tcPr>
            <w:tcW w:w="579" w:type="dxa"/>
            <w:tcBorders>
              <w:top w:val="nil"/>
              <w:left w:val="nil"/>
              <w:bottom w:val="nil"/>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0.527</w:t>
            </w:r>
          </w:p>
        </w:tc>
      </w:tr>
      <w:tr w:rsidR="00EF3B2C" w:rsidRPr="00EF3B2C" w:rsidTr="00EF3B2C">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EF3B2C" w:rsidRPr="00EF3B2C" w:rsidRDefault="00EF3B2C" w:rsidP="001537EB">
            <w:pPr>
              <w:spacing w:after="0" w:line="240" w:lineRule="auto"/>
              <w:rPr>
                <w:rFonts w:ascii="Calibri" w:eastAsia="Times New Roman" w:hAnsi="Calibri" w:cs="Times New Roman"/>
                <w:color w:val="000000"/>
              </w:rPr>
            </w:pPr>
            <w:r w:rsidRPr="00EF3B2C">
              <w:rPr>
                <w:rFonts w:ascii="Calibri" w:eastAsia="Times New Roman" w:hAnsi="Calibri" w:cs="Times New Roman"/>
                <w:color w:val="000000"/>
              </w:rPr>
              <w:t>P-</w:t>
            </w:r>
            <w:r w:rsidR="001537EB">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0.000</w:t>
            </w:r>
          </w:p>
        </w:tc>
        <w:tc>
          <w:tcPr>
            <w:tcW w:w="1309"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0.000</w:t>
            </w:r>
          </w:p>
        </w:tc>
        <w:tc>
          <w:tcPr>
            <w:tcW w:w="70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0.000</w:t>
            </w:r>
          </w:p>
        </w:tc>
        <w:tc>
          <w:tcPr>
            <w:tcW w:w="700"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0.000</w:t>
            </w:r>
          </w:p>
        </w:tc>
        <w:tc>
          <w:tcPr>
            <w:tcW w:w="579" w:type="dxa"/>
            <w:tcBorders>
              <w:top w:val="nil"/>
              <w:left w:val="nil"/>
              <w:bottom w:val="single" w:sz="4" w:space="0" w:color="auto"/>
              <w:right w:val="nil"/>
            </w:tcBorders>
            <w:shd w:val="clear" w:color="auto" w:fill="auto"/>
            <w:noWrap/>
            <w:vAlign w:val="bottom"/>
            <w:hideMark/>
          </w:tcPr>
          <w:p w:rsidR="00EF3B2C" w:rsidRPr="00EF3B2C" w:rsidRDefault="00EF3B2C" w:rsidP="00EF3B2C">
            <w:pPr>
              <w:spacing w:after="0" w:line="240" w:lineRule="auto"/>
              <w:jc w:val="right"/>
              <w:rPr>
                <w:rFonts w:ascii="Calibri" w:eastAsia="Times New Roman" w:hAnsi="Calibri" w:cs="Times New Roman"/>
                <w:color w:val="000000"/>
              </w:rPr>
            </w:pPr>
            <w:r w:rsidRPr="00EF3B2C">
              <w:rPr>
                <w:rFonts w:ascii="Calibri" w:eastAsia="Times New Roman" w:hAnsi="Calibri" w:cs="Times New Roman"/>
                <w:color w:val="000000"/>
              </w:rPr>
              <w:t>0.000</w:t>
            </w:r>
          </w:p>
        </w:tc>
      </w:tr>
    </w:tbl>
    <w:p w:rsidR="00290E10" w:rsidRDefault="00290E10" w:rsidP="00567261">
      <w:pPr>
        <w:jc w:val="center"/>
        <w:rPr>
          <w:sz w:val="24"/>
          <w:szCs w:val="24"/>
        </w:rPr>
      </w:pPr>
    </w:p>
    <w:tbl>
      <w:tblPr>
        <w:tblW w:w="10600" w:type="dxa"/>
        <w:jc w:val="center"/>
        <w:tblInd w:w="93" w:type="dxa"/>
        <w:tblLook w:val="04A0" w:firstRow="1" w:lastRow="0" w:firstColumn="1" w:lastColumn="0" w:noHBand="0" w:noVBand="1"/>
      </w:tblPr>
      <w:tblGrid>
        <w:gridCol w:w="1263"/>
        <w:gridCol w:w="1201"/>
        <w:gridCol w:w="1434"/>
        <w:gridCol w:w="1434"/>
        <w:gridCol w:w="735"/>
        <w:gridCol w:w="735"/>
        <w:gridCol w:w="735"/>
        <w:gridCol w:w="735"/>
        <w:gridCol w:w="735"/>
        <w:gridCol w:w="735"/>
        <w:gridCol w:w="1002"/>
      </w:tblGrid>
      <w:tr w:rsidR="00EF7876" w:rsidRPr="00EF7876" w:rsidTr="00EF7876">
        <w:trPr>
          <w:trHeight w:val="600"/>
          <w:jc w:val="center"/>
        </w:trPr>
        <w:tc>
          <w:tcPr>
            <w:tcW w:w="1119" w:type="dxa"/>
            <w:tcBorders>
              <w:top w:val="nil"/>
              <w:left w:val="nil"/>
              <w:bottom w:val="single" w:sz="4" w:space="0" w:color="auto"/>
              <w:right w:val="nil"/>
            </w:tcBorders>
            <w:shd w:val="clear" w:color="auto" w:fill="auto"/>
            <w:vAlign w:val="bottom"/>
            <w:hideMark/>
          </w:tcPr>
          <w:p w:rsidR="00EF7876" w:rsidRPr="00EF7876" w:rsidRDefault="00EF7876" w:rsidP="00EF7876">
            <w:pPr>
              <w:spacing w:after="0" w:line="240" w:lineRule="auto"/>
              <w:rPr>
                <w:rFonts w:ascii="Calibri" w:eastAsia="Times New Roman" w:hAnsi="Calibri" w:cs="Times New Roman"/>
                <w:color w:val="000000"/>
              </w:rPr>
            </w:pPr>
            <w:r w:rsidRPr="00EF7876">
              <w:rPr>
                <w:rFonts w:ascii="Calibri" w:eastAsia="Times New Roman" w:hAnsi="Calibri" w:cs="Times New Roman"/>
                <w:color w:val="000000"/>
              </w:rPr>
              <w:t> </w:t>
            </w:r>
          </w:p>
        </w:tc>
        <w:tc>
          <w:tcPr>
            <w:tcW w:w="8479" w:type="dxa"/>
            <w:gridSpan w:val="9"/>
            <w:tcBorders>
              <w:top w:val="nil"/>
              <w:left w:val="nil"/>
              <w:bottom w:val="single" w:sz="4" w:space="0" w:color="auto"/>
              <w:right w:val="nil"/>
            </w:tcBorders>
            <w:shd w:val="clear" w:color="auto" w:fill="auto"/>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05388250 Annual nonexceedance probability of low discharges, based on April 1976 to March 2013 period of record (37 years)</w:t>
            </w:r>
          </w:p>
        </w:tc>
        <w:tc>
          <w:tcPr>
            <w:tcW w:w="1002" w:type="dxa"/>
            <w:tcBorders>
              <w:top w:val="nil"/>
              <w:left w:val="nil"/>
              <w:bottom w:val="single" w:sz="4" w:space="0" w:color="auto"/>
              <w:right w:val="nil"/>
            </w:tcBorders>
            <w:shd w:val="clear" w:color="auto" w:fill="auto"/>
            <w:vAlign w:val="bottom"/>
            <w:hideMark/>
          </w:tcPr>
          <w:p w:rsidR="00EF7876" w:rsidRPr="00EF7876" w:rsidRDefault="00EF7876" w:rsidP="00EF7876">
            <w:pPr>
              <w:spacing w:after="0" w:line="240" w:lineRule="auto"/>
              <w:rPr>
                <w:rFonts w:ascii="Calibri" w:eastAsia="Times New Roman" w:hAnsi="Calibri" w:cs="Times New Roman"/>
                <w:color w:val="000000"/>
              </w:rPr>
            </w:pPr>
            <w:r w:rsidRPr="00EF7876">
              <w:rPr>
                <w:rFonts w:ascii="Calibri" w:eastAsia="Times New Roman" w:hAnsi="Calibri" w:cs="Times New Roman"/>
                <w:color w:val="000000"/>
              </w:rPr>
              <w:t> </w:t>
            </w:r>
          </w:p>
        </w:tc>
      </w:tr>
      <w:tr w:rsidR="00EF7876" w:rsidRPr="00EF7876" w:rsidTr="00EF7876">
        <w:trPr>
          <w:trHeight w:val="675"/>
          <w:jc w:val="center"/>
        </w:trPr>
        <w:tc>
          <w:tcPr>
            <w:tcW w:w="1119" w:type="dxa"/>
            <w:vMerge w:val="restart"/>
            <w:tcBorders>
              <w:top w:val="nil"/>
              <w:left w:val="nil"/>
              <w:bottom w:val="single" w:sz="4" w:space="0" w:color="000000"/>
              <w:right w:val="nil"/>
            </w:tcBorders>
            <w:shd w:val="clear" w:color="auto" w:fill="auto"/>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Recur-rence interval (years)</w:t>
            </w:r>
          </w:p>
        </w:tc>
        <w:tc>
          <w:tcPr>
            <w:tcW w:w="8280" w:type="dxa"/>
            <w:gridSpan w:val="9"/>
            <w:tcBorders>
              <w:top w:val="single" w:sz="4" w:space="0" w:color="auto"/>
              <w:left w:val="nil"/>
              <w:bottom w:val="single" w:sz="4" w:space="0" w:color="auto"/>
              <w:right w:val="nil"/>
            </w:tcBorders>
            <w:shd w:val="clear" w:color="auto" w:fill="auto"/>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Minimum average discharge (cubic feet per second)                                                                                    for indicated number of consecutive days</w:t>
            </w:r>
          </w:p>
        </w:tc>
      </w:tr>
      <w:tr w:rsidR="00EF7876" w:rsidRPr="00EF7876" w:rsidTr="00EF7876">
        <w:trPr>
          <w:trHeight w:val="495"/>
          <w:jc w:val="center"/>
        </w:trPr>
        <w:tc>
          <w:tcPr>
            <w:tcW w:w="1119" w:type="dxa"/>
            <w:vMerge/>
            <w:tcBorders>
              <w:top w:val="nil"/>
              <w:left w:val="nil"/>
              <w:bottom w:val="single" w:sz="4" w:space="0" w:color="000000"/>
              <w:right w:val="nil"/>
            </w:tcBorders>
            <w:vAlign w:val="center"/>
            <w:hideMark/>
          </w:tcPr>
          <w:p w:rsidR="00EF7876" w:rsidRPr="00EF7876" w:rsidRDefault="00EF7876" w:rsidP="00EF787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EF7876" w:rsidRPr="00EF7876" w:rsidRDefault="00EF7876" w:rsidP="00EF787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1</w:t>
            </w:r>
          </w:p>
        </w:tc>
        <w:tc>
          <w:tcPr>
            <w:tcW w:w="1434" w:type="dxa"/>
            <w:tcBorders>
              <w:top w:val="nil"/>
              <w:left w:val="nil"/>
              <w:bottom w:val="single" w:sz="4" w:space="0" w:color="auto"/>
              <w:right w:val="nil"/>
            </w:tcBorders>
            <w:shd w:val="clear" w:color="auto" w:fill="auto"/>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120</w:t>
            </w:r>
          </w:p>
        </w:tc>
        <w:tc>
          <w:tcPr>
            <w:tcW w:w="1002"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center"/>
              <w:rPr>
                <w:rFonts w:ascii="Calibri" w:eastAsia="Times New Roman" w:hAnsi="Calibri" w:cs="Times New Roman"/>
                <w:color w:val="000000"/>
              </w:rPr>
            </w:pPr>
            <w:r w:rsidRPr="00EF7876">
              <w:rPr>
                <w:rFonts w:ascii="Calibri" w:eastAsia="Times New Roman" w:hAnsi="Calibri" w:cs="Times New Roman"/>
                <w:color w:val="000000"/>
              </w:rPr>
              <w:t>183</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EF7876" w:rsidRPr="00EF7876" w:rsidRDefault="00185A36" w:rsidP="00185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7876" w:rsidRPr="00EF7876">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60</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87</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87</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EF7876" w:rsidRPr="00EF7876" w:rsidRDefault="00185A36" w:rsidP="00EF78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F7876">
              <w:rPr>
                <w:rFonts w:ascii="Calibri" w:eastAsia="Times New Roman" w:hAnsi="Calibri" w:cs="Times New Roman"/>
                <w:color w:val="000000"/>
              </w:rPr>
              <w:t xml:space="preserve"> </w:t>
            </w:r>
            <w:r w:rsidR="00EF7876" w:rsidRPr="00EF7876">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64</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98</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100</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EF7876" w:rsidRPr="00EF7876" w:rsidRDefault="00185A36" w:rsidP="00EF78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F7876">
              <w:rPr>
                <w:rFonts w:ascii="Calibri" w:eastAsia="Times New Roman" w:hAnsi="Calibri" w:cs="Times New Roman"/>
                <w:color w:val="000000"/>
              </w:rPr>
              <w:t xml:space="preserve">  </w:t>
            </w:r>
            <w:r w:rsidR="00EF7876" w:rsidRPr="00EF7876">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73</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117</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124</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EF7876" w:rsidRPr="00EF7876" w:rsidRDefault="00185A36" w:rsidP="00185A3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EF7876" w:rsidRPr="00EF7876">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82</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99</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107</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118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138</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149</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EF7876" w:rsidRPr="00EF7876" w:rsidRDefault="00185A36" w:rsidP="00185A3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EF7876" w:rsidRPr="00EF7876">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95</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109</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127</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141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153</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168</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188</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EF7876" w:rsidRPr="00EF7876" w:rsidRDefault="00185A36" w:rsidP="00185A3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EF7876" w:rsidRPr="00EF7876">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132</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140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161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177</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201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221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245</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294</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191</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200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215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227</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250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288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325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359</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465</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236</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245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262</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275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302</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349</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401</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439</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592</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301</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308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326</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338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370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430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505</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545</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770</w:t>
            </w:r>
          </w:p>
        </w:tc>
      </w:tr>
      <w:tr w:rsidR="00EF7876" w:rsidRPr="00EF7876" w:rsidTr="00EF7876">
        <w:trPr>
          <w:trHeight w:val="300"/>
          <w:jc w:val="center"/>
        </w:trPr>
        <w:tc>
          <w:tcPr>
            <w:tcW w:w="1119"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356</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360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378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388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424</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492</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588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627</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914</w:t>
            </w:r>
          </w:p>
        </w:tc>
      </w:tr>
      <w:tr w:rsidR="00EF7876" w:rsidRPr="00EF7876" w:rsidTr="00EF7876">
        <w:trPr>
          <w:trHeight w:val="300"/>
          <w:jc w:val="center"/>
        </w:trPr>
        <w:tc>
          <w:tcPr>
            <w:tcW w:w="1119"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415</w:t>
            </w:r>
          </w:p>
        </w:tc>
        <w:tc>
          <w:tcPr>
            <w:tcW w:w="1434"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416</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433</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440</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479</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557</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675</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712</w:t>
            </w:r>
          </w:p>
        </w:tc>
        <w:tc>
          <w:tcPr>
            <w:tcW w:w="1002"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1,070</w:t>
            </w:r>
          </w:p>
        </w:tc>
      </w:tr>
      <w:tr w:rsidR="00EF7876" w:rsidRPr="00EF7876" w:rsidTr="00EF7876">
        <w:trPr>
          <w:trHeight w:val="300"/>
          <w:jc w:val="center"/>
        </w:trPr>
        <w:tc>
          <w:tcPr>
            <w:tcW w:w="2320" w:type="dxa"/>
            <w:gridSpan w:val="2"/>
            <w:tcBorders>
              <w:top w:val="nil"/>
              <w:left w:val="nil"/>
              <w:bottom w:val="nil"/>
              <w:right w:val="nil"/>
            </w:tcBorders>
            <w:shd w:val="clear" w:color="auto" w:fill="auto"/>
            <w:noWrap/>
            <w:vAlign w:val="bottom"/>
            <w:hideMark/>
          </w:tcPr>
          <w:p w:rsidR="00EF7876" w:rsidRPr="00EF7876" w:rsidRDefault="00EF7876" w:rsidP="00EF7876">
            <w:pPr>
              <w:spacing w:after="0" w:line="240" w:lineRule="auto"/>
              <w:rPr>
                <w:rFonts w:ascii="Calibri" w:eastAsia="Times New Roman" w:hAnsi="Calibri" w:cs="Times New Roman"/>
                <w:color w:val="000000"/>
              </w:rPr>
            </w:pPr>
            <w:r w:rsidRPr="00EF787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0.168</w:t>
            </w:r>
          </w:p>
        </w:tc>
        <w:tc>
          <w:tcPr>
            <w:tcW w:w="1434"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0.149</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0.120</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0.126</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0.117</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0.093</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0.078</w:t>
            </w:r>
          </w:p>
        </w:tc>
        <w:tc>
          <w:tcPr>
            <w:tcW w:w="735"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0.054</w:t>
            </w:r>
          </w:p>
        </w:tc>
        <w:tc>
          <w:tcPr>
            <w:tcW w:w="1002" w:type="dxa"/>
            <w:tcBorders>
              <w:top w:val="nil"/>
              <w:left w:val="nil"/>
              <w:bottom w:val="nil"/>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0.012</w:t>
            </w:r>
          </w:p>
        </w:tc>
      </w:tr>
      <w:tr w:rsidR="00EF7876" w:rsidRPr="00EF7876" w:rsidTr="00EF787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rPr>
                <w:rFonts w:ascii="Calibri" w:eastAsia="Times New Roman" w:hAnsi="Calibri" w:cs="Times New Roman"/>
                <w:color w:val="000000"/>
              </w:rPr>
            </w:pPr>
            <w:r w:rsidRPr="00EF787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0.146</w:t>
            </w:r>
          </w:p>
        </w:tc>
        <w:tc>
          <w:tcPr>
            <w:tcW w:w="1434"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0.200</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0.301</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0.278</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0.314</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0.425</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0.505</w:t>
            </w:r>
          </w:p>
        </w:tc>
        <w:tc>
          <w:tcPr>
            <w:tcW w:w="735"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0.647</w:t>
            </w:r>
          </w:p>
        </w:tc>
        <w:tc>
          <w:tcPr>
            <w:tcW w:w="1002" w:type="dxa"/>
            <w:tcBorders>
              <w:top w:val="nil"/>
              <w:left w:val="nil"/>
              <w:bottom w:val="single" w:sz="4" w:space="0" w:color="auto"/>
              <w:right w:val="nil"/>
            </w:tcBorders>
            <w:shd w:val="clear" w:color="auto" w:fill="auto"/>
            <w:noWrap/>
            <w:vAlign w:val="bottom"/>
            <w:hideMark/>
          </w:tcPr>
          <w:p w:rsidR="00EF7876" w:rsidRPr="00EF7876" w:rsidRDefault="00EF7876" w:rsidP="00EF7876">
            <w:pPr>
              <w:spacing w:after="0" w:line="240" w:lineRule="auto"/>
              <w:jc w:val="right"/>
              <w:rPr>
                <w:rFonts w:ascii="Calibri" w:eastAsia="Times New Roman" w:hAnsi="Calibri" w:cs="Times New Roman"/>
                <w:color w:val="000000"/>
              </w:rPr>
            </w:pPr>
            <w:r w:rsidRPr="00EF7876">
              <w:rPr>
                <w:rFonts w:ascii="Calibri" w:eastAsia="Times New Roman" w:hAnsi="Calibri" w:cs="Times New Roman"/>
                <w:color w:val="000000"/>
              </w:rPr>
              <w:t>0.927</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6E4AE6" w:rsidRPr="006E4AE6" w:rsidTr="001537EB">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05388250 Annual nonexceedance probability of seasonal low discharges, based on October 1938 to September 1939, July 1975 to Sept</w:t>
            </w:r>
            <w:r w:rsidR="00401309">
              <w:rPr>
                <w:rFonts w:ascii="Calibri" w:eastAsia="Times New Roman" w:hAnsi="Calibri" w:cs="Times New Roman"/>
                <w:color w:val="000000"/>
              </w:rPr>
              <w:t>ember 2013 period of record (39–</w:t>
            </w:r>
            <w:r w:rsidRPr="006E4AE6">
              <w:rPr>
                <w:rFonts w:ascii="Calibri" w:eastAsia="Times New Roman" w:hAnsi="Calibri" w:cs="Times New Roman"/>
                <w:color w:val="000000"/>
              </w:rPr>
              <w:t>40 years)</w:t>
            </w:r>
          </w:p>
        </w:tc>
      </w:tr>
      <w:tr w:rsidR="006E4AE6" w:rsidRPr="006E4AE6" w:rsidTr="001537EB">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Minimum average discharge (cubic feet per second)                                                                          for indicated number of consecutive days</w:t>
            </w:r>
          </w:p>
        </w:tc>
      </w:tr>
      <w:tr w:rsidR="006E4AE6" w:rsidRPr="006E4AE6" w:rsidTr="001537EB">
        <w:trPr>
          <w:trHeight w:val="495"/>
          <w:jc w:val="center"/>
        </w:trPr>
        <w:tc>
          <w:tcPr>
            <w:tcW w:w="1589" w:type="dxa"/>
            <w:vMerge/>
            <w:tcBorders>
              <w:top w:val="nil"/>
              <w:left w:val="nil"/>
              <w:bottom w:val="single" w:sz="4" w:space="0" w:color="000000"/>
              <w:right w:val="nil"/>
            </w:tcBorders>
            <w:vAlign w:val="center"/>
            <w:hideMark/>
          </w:tcPr>
          <w:p w:rsidR="006E4AE6" w:rsidRPr="006E4AE6" w:rsidRDefault="006E4AE6" w:rsidP="006E4AE6">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6E4AE6" w:rsidRPr="006E4AE6" w:rsidRDefault="006E4AE6" w:rsidP="006E4AE6">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30</w:t>
            </w:r>
          </w:p>
        </w:tc>
      </w:tr>
      <w:tr w:rsidR="006E4AE6" w:rsidRPr="006E4AE6" w:rsidTr="001537EB">
        <w:trPr>
          <w:trHeight w:val="300"/>
          <w:jc w:val="center"/>
        </w:trPr>
        <w:tc>
          <w:tcPr>
            <w:tcW w:w="1589" w:type="dxa"/>
            <w:tcBorders>
              <w:top w:val="nil"/>
              <w:left w:val="nil"/>
              <w:bottom w:val="nil"/>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April-May-June</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E4AE6" w:rsidRPr="006E4AE6" w:rsidRDefault="006E4AE6" w:rsidP="00381CAF">
            <w:pPr>
              <w:spacing w:after="0" w:line="240" w:lineRule="auto"/>
              <w:ind w:firstLineChars="200" w:firstLine="440"/>
              <w:rPr>
                <w:rFonts w:ascii="Calibri" w:eastAsia="Times New Roman" w:hAnsi="Calibri" w:cs="Times New Roman"/>
                <w:color w:val="000000"/>
              </w:rPr>
            </w:pPr>
            <w:r w:rsidRPr="006E4AE6">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62</w:t>
            </w:r>
          </w:p>
        </w:tc>
        <w:tc>
          <w:tcPr>
            <w:tcW w:w="748" w:type="dxa"/>
            <w:tcBorders>
              <w:top w:val="nil"/>
              <w:left w:val="nil"/>
              <w:bottom w:val="nil"/>
              <w:right w:val="nil"/>
            </w:tcBorders>
            <w:shd w:val="clear" w:color="000000" w:fill="FFFFFF"/>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86</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106</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E4AE6" w:rsidRPr="006E4AE6" w:rsidRDefault="00381CAF" w:rsidP="006E4A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E4AE6">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63</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87</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78</w:t>
            </w:r>
          </w:p>
        </w:tc>
        <w:tc>
          <w:tcPr>
            <w:tcW w:w="748" w:type="dxa"/>
            <w:tcBorders>
              <w:top w:val="nil"/>
              <w:left w:val="nil"/>
              <w:bottom w:val="nil"/>
              <w:right w:val="nil"/>
            </w:tcBorders>
            <w:shd w:val="clear" w:color="000000" w:fill="FFFFFF"/>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103</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126</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E4AE6" w:rsidRPr="006E4AE6" w:rsidRDefault="00381CAF" w:rsidP="006E4A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E4AE6">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73</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100</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111</w:t>
            </w:r>
          </w:p>
        </w:tc>
        <w:tc>
          <w:tcPr>
            <w:tcW w:w="748" w:type="dxa"/>
            <w:tcBorders>
              <w:top w:val="nil"/>
              <w:left w:val="nil"/>
              <w:bottom w:val="nil"/>
              <w:right w:val="nil"/>
            </w:tcBorders>
            <w:shd w:val="clear" w:color="000000" w:fill="FFFFFF"/>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134</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142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164</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E4AE6" w:rsidRPr="006E4AE6" w:rsidRDefault="00381CAF" w:rsidP="00381CA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114</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148</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169</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179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207</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E4AE6" w:rsidRPr="006E4AE6" w:rsidRDefault="00381CAF" w:rsidP="00381CA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135</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206</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224</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238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275</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E4AE6" w:rsidRPr="006E4AE6" w:rsidRDefault="00381CAF" w:rsidP="00381CA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138</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190</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365</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382</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411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477</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204</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232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275</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602</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644</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707</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833</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253</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285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307</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338</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760</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843</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940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1,120</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323</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361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388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425</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954</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1,120</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1,270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1,540</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380</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422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453</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496</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1,090</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1,340</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1,550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1,890</w:t>
            </w:r>
          </w:p>
        </w:tc>
      </w:tr>
      <w:tr w:rsidR="006E4AE6" w:rsidRPr="006E4AE6" w:rsidTr="001537EB">
        <w:trPr>
          <w:trHeight w:val="300"/>
          <w:jc w:val="center"/>
        </w:trPr>
        <w:tc>
          <w:tcPr>
            <w:tcW w:w="1589"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443</w:t>
            </w:r>
          </w:p>
        </w:tc>
        <w:tc>
          <w:tcPr>
            <w:tcW w:w="8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489</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524</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572</w:t>
            </w:r>
          </w:p>
        </w:tc>
        <w:tc>
          <w:tcPr>
            <w:tcW w:w="266"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1,230</w:t>
            </w:r>
          </w:p>
        </w:tc>
        <w:tc>
          <w:tcPr>
            <w:tcW w:w="74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1,580</w:t>
            </w:r>
          </w:p>
        </w:tc>
        <w:tc>
          <w:tcPr>
            <w:tcW w:w="7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1,840</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2,270</w:t>
            </w:r>
          </w:p>
        </w:tc>
      </w:tr>
      <w:tr w:rsidR="006E4AE6" w:rsidRPr="006E4AE6" w:rsidTr="001537EB">
        <w:trPr>
          <w:trHeight w:val="300"/>
          <w:jc w:val="center"/>
        </w:trPr>
        <w:tc>
          <w:tcPr>
            <w:tcW w:w="2781" w:type="dxa"/>
            <w:gridSpan w:val="2"/>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0.161</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0.063</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0.063</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0.200</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0.188</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0.182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0.231</w:t>
            </w:r>
          </w:p>
        </w:tc>
      </w:tr>
      <w:tr w:rsidR="006E4AE6" w:rsidRPr="006E4AE6" w:rsidTr="001537EB">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0.153</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0.578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0.628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0.578</w:t>
            </w:r>
          </w:p>
        </w:tc>
        <w:tc>
          <w:tcPr>
            <w:tcW w:w="266"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0.075</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0.095</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0.105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0.040</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E4AE6" w:rsidRPr="006E4AE6" w:rsidRDefault="006E4AE6" w:rsidP="006E4AE6">
            <w:pPr>
              <w:spacing w:after="0" w:line="240" w:lineRule="auto"/>
              <w:jc w:val="center"/>
              <w:rPr>
                <w:rFonts w:ascii="Calibri" w:eastAsia="Times New Roman" w:hAnsi="Calibri" w:cs="Times New Roman"/>
                <w:color w:val="000000"/>
              </w:rPr>
            </w:pPr>
            <w:r w:rsidRPr="006E4AE6">
              <w:rPr>
                <w:rFonts w:ascii="Calibri" w:eastAsia="Times New Roman" w:hAnsi="Calibri" w:cs="Times New Roman"/>
                <w:color w:val="000000"/>
              </w:rPr>
              <w:t>October-November-December</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E4AE6" w:rsidRPr="006E4AE6" w:rsidRDefault="006E4AE6" w:rsidP="00381CAF">
            <w:pPr>
              <w:spacing w:after="0" w:line="240" w:lineRule="auto"/>
              <w:ind w:firstLineChars="200" w:firstLine="440"/>
              <w:rPr>
                <w:rFonts w:ascii="Calibri" w:eastAsia="Times New Roman" w:hAnsi="Calibri" w:cs="Times New Roman"/>
                <w:color w:val="000000"/>
              </w:rPr>
            </w:pPr>
            <w:r w:rsidRPr="006E4AE6">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41</w:t>
            </w:r>
          </w:p>
        </w:tc>
        <w:tc>
          <w:tcPr>
            <w:tcW w:w="828" w:type="dxa"/>
            <w:tcBorders>
              <w:top w:val="nil"/>
              <w:left w:val="nil"/>
              <w:bottom w:val="nil"/>
              <w:right w:val="nil"/>
            </w:tcBorders>
            <w:shd w:val="clear" w:color="000000" w:fill="FFFFFF"/>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79</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61</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69</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88</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E4AE6" w:rsidRPr="006E4AE6" w:rsidRDefault="00381CAF" w:rsidP="006E4A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E4AE6">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54</w:t>
            </w:r>
          </w:p>
        </w:tc>
        <w:tc>
          <w:tcPr>
            <w:tcW w:w="828" w:type="dxa"/>
            <w:tcBorders>
              <w:top w:val="nil"/>
              <w:left w:val="nil"/>
              <w:bottom w:val="nil"/>
              <w:right w:val="nil"/>
            </w:tcBorders>
            <w:shd w:val="clear" w:color="000000" w:fill="FFFFFF"/>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68</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77</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97</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E4AE6" w:rsidRPr="006E4AE6" w:rsidRDefault="00381CAF" w:rsidP="006E4A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E4AE6">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79</w:t>
            </w:r>
          </w:p>
        </w:tc>
        <w:tc>
          <w:tcPr>
            <w:tcW w:w="828" w:type="dxa"/>
            <w:tcBorders>
              <w:top w:val="nil"/>
              <w:left w:val="nil"/>
              <w:bottom w:val="nil"/>
              <w:right w:val="nil"/>
            </w:tcBorders>
            <w:shd w:val="clear" w:color="000000" w:fill="FFFFFF"/>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115</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81</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93</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112</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E4AE6" w:rsidRPr="006E4AE6" w:rsidRDefault="00381CAF" w:rsidP="00381CA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95</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109</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129</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E4AE6" w:rsidRPr="006E4AE6" w:rsidRDefault="00381CAF" w:rsidP="00381CA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148</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165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179</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115</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132</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141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155</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E4AE6" w:rsidRPr="006E4AE6" w:rsidRDefault="00381CAF" w:rsidP="00381CA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E4AE6" w:rsidRPr="006E4AE6">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248</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284</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167</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191</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203</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226</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359</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373</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391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450</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246</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277</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296</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345</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415</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451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481</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571</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304</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336</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362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438</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469</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542</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595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735</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381</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414</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450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573</w:t>
            </w:r>
          </w:p>
        </w:tc>
      </w:tr>
      <w:tr w:rsidR="006E4AE6" w:rsidRPr="006E4AE6" w:rsidTr="001537EB">
        <w:trPr>
          <w:trHeight w:val="300"/>
          <w:jc w:val="center"/>
        </w:trPr>
        <w:tc>
          <w:tcPr>
            <w:tcW w:w="1589"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500</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605</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679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865</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443</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473</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520</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687</w:t>
            </w:r>
          </w:p>
        </w:tc>
      </w:tr>
      <w:tr w:rsidR="006E4AE6" w:rsidRPr="006E4AE6" w:rsidTr="001537EB">
        <w:trPr>
          <w:trHeight w:val="300"/>
          <w:jc w:val="center"/>
        </w:trPr>
        <w:tc>
          <w:tcPr>
            <w:tcW w:w="1589"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524</w:t>
            </w:r>
          </w:p>
        </w:tc>
        <w:tc>
          <w:tcPr>
            <w:tcW w:w="8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664</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763</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508</w:t>
            </w:r>
          </w:p>
        </w:tc>
        <w:tc>
          <w:tcPr>
            <w:tcW w:w="74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533</w:t>
            </w:r>
          </w:p>
        </w:tc>
        <w:tc>
          <w:tcPr>
            <w:tcW w:w="7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592</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812</w:t>
            </w:r>
          </w:p>
        </w:tc>
      </w:tr>
      <w:tr w:rsidR="006E4AE6" w:rsidRPr="006E4AE6" w:rsidTr="001537EB">
        <w:trPr>
          <w:trHeight w:val="300"/>
          <w:jc w:val="center"/>
        </w:trPr>
        <w:tc>
          <w:tcPr>
            <w:tcW w:w="2781" w:type="dxa"/>
            <w:gridSpan w:val="2"/>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0.228</w:t>
            </w:r>
          </w:p>
        </w:tc>
        <w:tc>
          <w:tcPr>
            <w:tcW w:w="8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0.208</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0.196</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0.159</w:t>
            </w:r>
          </w:p>
        </w:tc>
        <w:tc>
          <w:tcPr>
            <w:tcW w:w="266"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0.061</w:t>
            </w:r>
          </w:p>
        </w:tc>
        <w:tc>
          <w:tcPr>
            <w:tcW w:w="74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0.065</w:t>
            </w:r>
          </w:p>
        </w:tc>
        <w:tc>
          <w:tcPr>
            <w:tcW w:w="72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0.049</w:t>
            </w:r>
          </w:p>
        </w:tc>
        <w:tc>
          <w:tcPr>
            <w:tcW w:w="718" w:type="dxa"/>
            <w:tcBorders>
              <w:top w:val="nil"/>
              <w:left w:val="nil"/>
              <w:bottom w:val="nil"/>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0.050</w:t>
            </w:r>
          </w:p>
        </w:tc>
      </w:tr>
      <w:tr w:rsidR="006E4AE6" w:rsidRPr="006E4AE6" w:rsidTr="001537EB">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0.039</w:t>
            </w:r>
          </w:p>
        </w:tc>
        <w:tc>
          <w:tcPr>
            <w:tcW w:w="8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0.061</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0.077</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0.152</w:t>
            </w:r>
          </w:p>
        </w:tc>
        <w:tc>
          <w:tcPr>
            <w:tcW w:w="266"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rPr>
                <w:rFonts w:ascii="Calibri" w:eastAsia="Times New Roman" w:hAnsi="Calibri" w:cs="Times New Roman"/>
                <w:color w:val="000000"/>
              </w:rPr>
            </w:pPr>
            <w:r w:rsidRPr="006E4AE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0.594</w:t>
            </w:r>
          </w:p>
        </w:tc>
        <w:tc>
          <w:tcPr>
            <w:tcW w:w="74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0.570</w:t>
            </w:r>
          </w:p>
        </w:tc>
        <w:tc>
          <w:tcPr>
            <w:tcW w:w="72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0.672</w:t>
            </w:r>
          </w:p>
        </w:tc>
        <w:tc>
          <w:tcPr>
            <w:tcW w:w="718" w:type="dxa"/>
            <w:tcBorders>
              <w:top w:val="nil"/>
              <w:left w:val="nil"/>
              <w:bottom w:val="single" w:sz="4" w:space="0" w:color="auto"/>
              <w:right w:val="nil"/>
            </w:tcBorders>
            <w:shd w:val="clear" w:color="auto" w:fill="auto"/>
            <w:noWrap/>
            <w:vAlign w:val="bottom"/>
            <w:hideMark/>
          </w:tcPr>
          <w:p w:rsidR="006E4AE6" w:rsidRPr="006E4AE6" w:rsidRDefault="006E4AE6" w:rsidP="006E4AE6">
            <w:pPr>
              <w:spacing w:after="0" w:line="240" w:lineRule="auto"/>
              <w:jc w:val="right"/>
              <w:rPr>
                <w:rFonts w:ascii="Calibri" w:eastAsia="Times New Roman" w:hAnsi="Calibri" w:cs="Times New Roman"/>
                <w:color w:val="000000"/>
              </w:rPr>
            </w:pPr>
            <w:r w:rsidRPr="006E4AE6">
              <w:rPr>
                <w:rFonts w:ascii="Calibri" w:eastAsia="Times New Roman" w:hAnsi="Calibri" w:cs="Times New Roman"/>
                <w:color w:val="000000"/>
              </w:rPr>
              <w:t>0.663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054AB9" w:rsidRPr="00C26100" w:rsidRDefault="00D40310" w:rsidP="00863FA6">
      <w:pPr>
        <w:spacing w:after="120"/>
        <w:jc w:val="center"/>
        <w:rPr>
          <w:rFonts w:ascii="Arial Narrow" w:hAnsi="Arial Narrow"/>
          <w:b/>
          <w:sz w:val="28"/>
          <w:szCs w:val="28"/>
        </w:rPr>
      </w:pPr>
      <w:r w:rsidRPr="00C26100">
        <w:rPr>
          <w:rFonts w:ascii="Arial Narrow" w:hAnsi="Arial Narrow"/>
          <w:b/>
          <w:sz w:val="28"/>
          <w:szCs w:val="28"/>
        </w:rPr>
        <w:t>St</w:t>
      </w:r>
      <w:r w:rsidR="00401309">
        <w:rPr>
          <w:rFonts w:ascii="Arial Narrow" w:hAnsi="Arial Narrow"/>
          <w:b/>
          <w:sz w:val="28"/>
          <w:szCs w:val="28"/>
        </w:rPr>
        <w:t>atistics Based on the 1984–</w:t>
      </w:r>
      <w:r w:rsidR="007B429E" w:rsidRPr="00C26100">
        <w:rPr>
          <w:rFonts w:ascii="Arial Narrow" w:hAnsi="Arial Narrow"/>
          <w:b/>
          <w:sz w:val="28"/>
          <w:szCs w:val="28"/>
        </w:rPr>
        <w:t xml:space="preserve">2013 </w:t>
      </w:r>
      <w:r w:rsidRPr="00C26100">
        <w:rPr>
          <w:rFonts w:ascii="Arial Narrow" w:hAnsi="Arial Narrow"/>
          <w:b/>
          <w:sz w:val="28"/>
          <w:szCs w:val="28"/>
        </w:rPr>
        <w:t>Streamflow Period</w:t>
      </w:r>
      <w:r w:rsidR="001515C5" w:rsidRPr="00C26100">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786"/>
        <w:gridCol w:w="786"/>
        <w:gridCol w:w="786"/>
        <w:gridCol w:w="541"/>
        <w:gridCol w:w="785"/>
        <w:gridCol w:w="785"/>
        <w:gridCol w:w="785"/>
        <w:gridCol w:w="785"/>
        <w:gridCol w:w="785"/>
        <w:gridCol w:w="785"/>
        <w:gridCol w:w="785"/>
        <w:gridCol w:w="785"/>
        <w:gridCol w:w="974"/>
        <w:gridCol w:w="846"/>
        <w:gridCol w:w="820"/>
      </w:tblGrid>
      <w:tr w:rsidR="00863FA6" w:rsidRPr="00863FA6" w:rsidTr="00863FA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05388250 Monthly and annua</w:t>
            </w:r>
            <w:r w:rsidR="00401309">
              <w:rPr>
                <w:rFonts w:ascii="Calibri" w:eastAsia="Times New Roman" w:hAnsi="Calibri" w:cs="Times New Roman"/>
                <w:color w:val="000000"/>
                <w:sz w:val="20"/>
                <w:szCs w:val="20"/>
              </w:rPr>
              <w:t>l flow durations, based on 1984–</w:t>
            </w:r>
            <w:r w:rsidRPr="00863FA6">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rPr>
                <w:rFonts w:ascii="Calibri" w:eastAsia="Times New Roman" w:hAnsi="Calibri" w:cs="Times New Roman"/>
                <w:color w:val="000000"/>
                <w:sz w:val="20"/>
                <w:szCs w:val="20"/>
              </w:rPr>
            </w:pPr>
          </w:p>
        </w:tc>
      </w:tr>
      <w:tr w:rsidR="00863FA6" w:rsidRPr="00863FA6" w:rsidTr="00863FA6">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Percentage of days discharge equaled or exceeded</w:t>
            </w:r>
          </w:p>
        </w:tc>
        <w:tc>
          <w:tcPr>
            <w:tcW w:w="786"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541"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Annual flow durations</w:t>
            </w:r>
          </w:p>
        </w:tc>
      </w:tr>
      <w:tr w:rsidR="00863FA6" w:rsidRPr="00863FA6" w:rsidTr="00863FA6">
        <w:trPr>
          <w:trHeight w:val="600"/>
          <w:jc w:val="center"/>
        </w:trPr>
        <w:tc>
          <w:tcPr>
            <w:tcW w:w="1867" w:type="dxa"/>
            <w:vMerge/>
            <w:tcBorders>
              <w:top w:val="nil"/>
              <w:left w:val="nil"/>
              <w:bottom w:val="single" w:sz="4" w:space="0" w:color="000000"/>
              <w:right w:val="nil"/>
            </w:tcBorders>
            <w:vAlign w:val="center"/>
            <w:hideMark/>
          </w:tcPr>
          <w:p w:rsidR="00863FA6" w:rsidRPr="00863FA6" w:rsidRDefault="00863FA6" w:rsidP="00863FA6">
            <w:pPr>
              <w:spacing w:after="0" w:line="240" w:lineRule="auto"/>
              <w:rPr>
                <w:rFonts w:ascii="Calibri" w:eastAsia="Times New Roman" w:hAnsi="Calibri" w:cs="Times New Roman"/>
                <w:color w:val="000000"/>
                <w:sz w:val="20"/>
                <w:szCs w:val="20"/>
              </w:rPr>
            </w:pPr>
          </w:p>
        </w:tc>
        <w:tc>
          <w:tcPr>
            <w:tcW w:w="786"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Dec</w:t>
            </w:r>
          </w:p>
        </w:tc>
        <w:tc>
          <w:tcPr>
            <w:tcW w:w="541"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center"/>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P-value</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111</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125</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0.872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98</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118</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127</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96</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128</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0.830</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127</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104</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140</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0.748</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143</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156</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256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248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160</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1.000</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178</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179</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384</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333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203</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0.617</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197</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191</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153</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385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274</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219</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216</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0.630</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209</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169</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348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421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466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428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335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287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236</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243</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0.682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235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224</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188</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204</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383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492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521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478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357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298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250</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0.656</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253</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242</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202</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442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549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564</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521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375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264</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0.775</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274</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269</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492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615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622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569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392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327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276</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315</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0.817</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288</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294</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236</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260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543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691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663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622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352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295</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346</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1.000</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254</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592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722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672</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448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371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321</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380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0.929</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317</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336</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655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866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798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747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483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403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342</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418</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0.762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333</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368</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285</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733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889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839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517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438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364</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468</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0.592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351</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397</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309</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841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971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938</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571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474</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391</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525</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0.509</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387</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455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340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286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989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511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418</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596</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0.382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456</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510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378</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305</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397</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1,130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1,430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753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553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447</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692</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0.284</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553</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560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414</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351</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1,660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1,340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899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619</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505</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839</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0.309</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675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628</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446</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560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1,650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1,970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1,110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713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603</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0.353</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500" w:firstLine="1000"/>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830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740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500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450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830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2,100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2,420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1,830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2,380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993</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872</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1,400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0.372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63FA6">
              <w:rPr>
                <w:rFonts w:ascii="Calibri" w:eastAsia="Times New Roman" w:hAnsi="Calibri" w:cs="Times New Roman"/>
                <w:color w:val="000000"/>
                <w:sz w:val="20"/>
                <w:szCs w:val="20"/>
              </w:rPr>
              <w:t>5</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1,410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944</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796</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540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2,910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3,210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2,390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3,660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2,200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1,200</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2,080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0.432</w:t>
            </w:r>
          </w:p>
        </w:tc>
      </w:tr>
      <w:tr w:rsidR="00863FA6" w:rsidRPr="00863FA6" w:rsidTr="00863FA6">
        <w:trPr>
          <w:trHeight w:val="300"/>
          <w:jc w:val="center"/>
        </w:trPr>
        <w:tc>
          <w:tcPr>
            <w:tcW w:w="1867"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63FA6">
              <w:rPr>
                <w:rFonts w:ascii="Calibri" w:eastAsia="Times New Roman" w:hAnsi="Calibri" w:cs="Times New Roman"/>
                <w:color w:val="000000"/>
                <w:sz w:val="20"/>
                <w:szCs w:val="20"/>
              </w:rPr>
              <w:t>2</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1,940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1,510</w:t>
            </w:r>
          </w:p>
        </w:tc>
        <w:tc>
          <w:tcPr>
            <w:tcW w:w="786"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1,080</w:t>
            </w:r>
          </w:p>
        </w:tc>
        <w:tc>
          <w:tcPr>
            <w:tcW w:w="541"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606</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2,130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4,720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3,020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6,020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3,220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3,110</w:t>
            </w:r>
          </w:p>
        </w:tc>
        <w:tc>
          <w:tcPr>
            <w:tcW w:w="785"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1,830</w:t>
            </w:r>
          </w:p>
        </w:tc>
        <w:tc>
          <w:tcPr>
            <w:tcW w:w="974"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3,150</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0.246</w:t>
            </w:r>
          </w:p>
        </w:tc>
      </w:tr>
      <w:tr w:rsidR="00863FA6" w:rsidRPr="00863FA6" w:rsidTr="00863FA6">
        <w:trPr>
          <w:trHeight w:val="300"/>
          <w:jc w:val="center"/>
        </w:trPr>
        <w:tc>
          <w:tcPr>
            <w:tcW w:w="1867"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63FA6">
              <w:rPr>
                <w:rFonts w:ascii="Calibri" w:eastAsia="Times New Roman" w:hAnsi="Calibri" w:cs="Times New Roman"/>
                <w:color w:val="000000"/>
                <w:sz w:val="20"/>
                <w:szCs w:val="20"/>
              </w:rPr>
              <w:t>1</w:t>
            </w:r>
          </w:p>
        </w:tc>
        <w:tc>
          <w:tcPr>
            <w:tcW w:w="786"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2,270</w:t>
            </w:r>
          </w:p>
        </w:tc>
        <w:tc>
          <w:tcPr>
            <w:tcW w:w="786"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1,840</w:t>
            </w:r>
          </w:p>
        </w:tc>
        <w:tc>
          <w:tcPr>
            <w:tcW w:w="786"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1,400</w:t>
            </w:r>
          </w:p>
        </w:tc>
        <w:tc>
          <w:tcPr>
            <w:tcW w:w="541"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680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2,790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5,460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6,500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3,940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9,890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4,730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5,720</w:t>
            </w:r>
          </w:p>
        </w:tc>
        <w:tc>
          <w:tcPr>
            <w:tcW w:w="785"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2,240</w:t>
            </w:r>
          </w:p>
        </w:tc>
        <w:tc>
          <w:tcPr>
            <w:tcW w:w="974"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4,170</w:t>
            </w:r>
          </w:p>
        </w:tc>
        <w:tc>
          <w:tcPr>
            <w:tcW w:w="820"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0.120</w:t>
            </w:r>
          </w:p>
        </w:tc>
        <w:tc>
          <w:tcPr>
            <w:tcW w:w="820" w:type="dxa"/>
            <w:tcBorders>
              <w:top w:val="nil"/>
              <w:left w:val="nil"/>
              <w:bottom w:val="single" w:sz="4" w:space="0" w:color="auto"/>
              <w:right w:val="nil"/>
            </w:tcBorders>
            <w:shd w:val="clear" w:color="auto" w:fill="auto"/>
            <w:noWrap/>
            <w:vAlign w:val="bottom"/>
            <w:hideMark/>
          </w:tcPr>
          <w:p w:rsidR="00863FA6" w:rsidRPr="00863FA6" w:rsidRDefault="00863FA6" w:rsidP="00863FA6">
            <w:pPr>
              <w:spacing w:after="0" w:line="240" w:lineRule="auto"/>
              <w:jc w:val="right"/>
              <w:rPr>
                <w:rFonts w:ascii="Calibri" w:eastAsia="Times New Roman" w:hAnsi="Calibri" w:cs="Times New Roman"/>
                <w:color w:val="000000"/>
                <w:sz w:val="20"/>
                <w:szCs w:val="20"/>
              </w:rPr>
            </w:pPr>
            <w:r w:rsidRPr="00863FA6">
              <w:rPr>
                <w:rFonts w:ascii="Calibri" w:eastAsia="Times New Roman" w:hAnsi="Calibri" w:cs="Times New Roman"/>
                <w:color w:val="000000"/>
                <w:sz w:val="20"/>
                <w:szCs w:val="20"/>
              </w:rPr>
              <w:t>0.363</w:t>
            </w:r>
          </w:p>
        </w:tc>
      </w:tr>
    </w:tbl>
    <w:p w:rsidR="00863FA6" w:rsidRDefault="00863FA6" w:rsidP="001E5AD5">
      <w:pPr>
        <w:sectPr w:rsidR="00863FA6"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60" w:type="dxa"/>
        <w:jc w:val="center"/>
        <w:tblInd w:w="93" w:type="dxa"/>
        <w:tblLook w:val="04A0" w:firstRow="1" w:lastRow="0" w:firstColumn="1" w:lastColumn="0" w:noHBand="0" w:noVBand="1"/>
      </w:tblPr>
      <w:tblGrid>
        <w:gridCol w:w="1350"/>
        <w:gridCol w:w="1012"/>
        <w:gridCol w:w="1310"/>
        <w:gridCol w:w="1309"/>
        <w:gridCol w:w="829"/>
        <w:gridCol w:w="829"/>
        <w:gridCol w:w="718"/>
      </w:tblGrid>
      <w:tr w:rsidR="0012294D" w:rsidRPr="0012294D" w:rsidTr="0012294D">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05388250 Annual exceedance probability of</w:t>
            </w:r>
            <w:r w:rsidR="00401309">
              <w:rPr>
                <w:rFonts w:ascii="Calibri" w:eastAsia="Times New Roman" w:hAnsi="Calibri" w:cs="Times New Roman"/>
                <w:color w:val="000000"/>
              </w:rPr>
              <w:t xml:space="preserve"> high discharges, based on 1984–</w:t>
            </w:r>
            <w:r w:rsidRPr="0012294D">
              <w:rPr>
                <w:rFonts w:ascii="Calibri" w:eastAsia="Times New Roman" w:hAnsi="Calibri" w:cs="Times New Roman"/>
                <w:color w:val="000000"/>
              </w:rPr>
              <w:t>2013 period of record (30 years)</w:t>
            </w:r>
          </w:p>
        </w:tc>
      </w:tr>
      <w:tr w:rsidR="0012294D" w:rsidRPr="0012294D" w:rsidTr="0012294D">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12294D">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Recur-rence interval (years)</w:t>
            </w:r>
          </w:p>
        </w:tc>
        <w:tc>
          <w:tcPr>
            <w:tcW w:w="4598" w:type="dxa"/>
            <w:gridSpan w:val="5"/>
            <w:tcBorders>
              <w:top w:val="single" w:sz="4" w:space="0" w:color="auto"/>
              <w:left w:val="nil"/>
              <w:bottom w:val="single" w:sz="4" w:space="0" w:color="auto"/>
              <w:right w:val="nil"/>
            </w:tcBorders>
            <w:shd w:val="clear" w:color="auto" w:fill="auto"/>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Maximum average discharge (ft</w:t>
            </w:r>
            <w:r w:rsidRPr="0012294D">
              <w:rPr>
                <w:rFonts w:ascii="Calibri" w:eastAsia="Times New Roman" w:hAnsi="Calibri" w:cs="Times New Roman"/>
                <w:color w:val="000000"/>
                <w:vertAlign w:val="superscript"/>
              </w:rPr>
              <w:t>3</w:t>
            </w:r>
            <w:r w:rsidRPr="0012294D">
              <w:rPr>
                <w:rFonts w:ascii="Calibri" w:eastAsia="Times New Roman" w:hAnsi="Calibri" w:cs="Times New Roman"/>
                <w:color w:val="000000"/>
              </w:rPr>
              <w:t>/s) for indicated number of consecutive days</w:t>
            </w:r>
          </w:p>
        </w:tc>
      </w:tr>
      <w:tr w:rsidR="0012294D" w:rsidRPr="0012294D" w:rsidTr="0012294D">
        <w:trPr>
          <w:trHeight w:val="495"/>
          <w:jc w:val="center"/>
        </w:trPr>
        <w:tc>
          <w:tcPr>
            <w:tcW w:w="1350" w:type="dxa"/>
            <w:vMerge/>
            <w:tcBorders>
              <w:top w:val="nil"/>
              <w:left w:val="nil"/>
              <w:bottom w:val="single" w:sz="4" w:space="0" w:color="000000"/>
              <w:right w:val="nil"/>
            </w:tcBorders>
            <w:vAlign w:val="center"/>
            <w:hideMark/>
          </w:tcPr>
          <w:p w:rsidR="0012294D" w:rsidRPr="0012294D" w:rsidRDefault="0012294D" w:rsidP="0012294D">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12294D" w:rsidRPr="0012294D" w:rsidRDefault="0012294D" w:rsidP="0012294D">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1</w:t>
            </w:r>
          </w:p>
        </w:tc>
        <w:tc>
          <w:tcPr>
            <w:tcW w:w="1309" w:type="dxa"/>
            <w:tcBorders>
              <w:top w:val="nil"/>
              <w:left w:val="nil"/>
              <w:bottom w:val="single" w:sz="4" w:space="0" w:color="auto"/>
              <w:right w:val="nil"/>
            </w:tcBorders>
            <w:shd w:val="clear" w:color="auto" w:fill="auto"/>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3</w:t>
            </w:r>
          </w:p>
        </w:tc>
        <w:tc>
          <w:tcPr>
            <w:tcW w:w="70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7</w:t>
            </w:r>
          </w:p>
        </w:tc>
        <w:tc>
          <w:tcPr>
            <w:tcW w:w="70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15</w:t>
            </w:r>
          </w:p>
        </w:tc>
        <w:tc>
          <w:tcPr>
            <w:tcW w:w="579"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center"/>
              <w:rPr>
                <w:rFonts w:ascii="Calibri" w:eastAsia="Times New Roman" w:hAnsi="Calibri" w:cs="Times New Roman"/>
                <w:color w:val="000000"/>
              </w:rPr>
            </w:pPr>
            <w:r w:rsidRPr="0012294D">
              <w:rPr>
                <w:rFonts w:ascii="Calibri" w:eastAsia="Times New Roman" w:hAnsi="Calibri" w:cs="Times New Roman"/>
                <w:color w:val="000000"/>
              </w:rPr>
              <w:t>30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1,060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922</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810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597</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475</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1,640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1,410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1,170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894</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703</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2,080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1,780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1,430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1,110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865</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2,800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2,390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1,850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1,440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1,110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5,090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4,260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3,110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2,360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1,780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9,590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7,820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5,450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3,850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2,830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13,500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10,900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7,420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4,980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3,590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19,800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15,600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10,400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6,530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4,630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25,500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19,800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13,100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7,790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5,440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32,100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24,600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16,100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9,110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6,290</w:t>
            </w:r>
          </w:p>
        </w:tc>
      </w:tr>
      <w:tr w:rsidR="0012294D" w:rsidRPr="0012294D" w:rsidTr="0012294D">
        <w:trPr>
          <w:trHeight w:val="300"/>
          <w:jc w:val="center"/>
        </w:trPr>
        <w:tc>
          <w:tcPr>
            <w:tcW w:w="135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39,800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30,100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19,600</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10,500</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7,180</w:t>
            </w:r>
          </w:p>
        </w:tc>
      </w:tr>
      <w:tr w:rsidR="0012294D" w:rsidRPr="0012294D" w:rsidTr="0012294D">
        <w:trPr>
          <w:trHeight w:val="300"/>
          <w:jc w:val="center"/>
        </w:trPr>
        <w:tc>
          <w:tcPr>
            <w:tcW w:w="135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12294D" w:rsidRPr="0012294D" w:rsidRDefault="00381CAF" w:rsidP="00381CA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94D" w:rsidRPr="0012294D">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51,900</w:t>
            </w:r>
          </w:p>
        </w:tc>
        <w:tc>
          <w:tcPr>
            <w:tcW w:w="1309"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38,600</w:t>
            </w:r>
          </w:p>
        </w:tc>
        <w:tc>
          <w:tcPr>
            <w:tcW w:w="70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25,000</w:t>
            </w:r>
          </w:p>
        </w:tc>
        <w:tc>
          <w:tcPr>
            <w:tcW w:w="70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12,500</w:t>
            </w:r>
          </w:p>
        </w:tc>
        <w:tc>
          <w:tcPr>
            <w:tcW w:w="579"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8,420</w:t>
            </w:r>
          </w:p>
        </w:tc>
      </w:tr>
      <w:tr w:rsidR="0012294D" w:rsidRPr="0012294D" w:rsidTr="0012294D">
        <w:trPr>
          <w:trHeight w:val="300"/>
          <w:jc w:val="center"/>
        </w:trPr>
        <w:tc>
          <w:tcPr>
            <w:tcW w:w="2362" w:type="dxa"/>
            <w:gridSpan w:val="2"/>
            <w:tcBorders>
              <w:top w:val="nil"/>
              <w:left w:val="nil"/>
              <w:bottom w:val="nil"/>
              <w:right w:val="nil"/>
            </w:tcBorders>
            <w:shd w:val="clear" w:color="auto" w:fill="auto"/>
            <w:noWrap/>
            <w:vAlign w:val="bottom"/>
            <w:hideMark/>
          </w:tcPr>
          <w:p w:rsidR="0012294D" w:rsidRPr="0012294D" w:rsidRDefault="001537EB" w:rsidP="0012294D">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2294D" w:rsidRPr="0012294D">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0.090</w:t>
            </w:r>
          </w:p>
        </w:tc>
        <w:tc>
          <w:tcPr>
            <w:tcW w:w="130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0.076</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0.126</w:t>
            </w:r>
          </w:p>
        </w:tc>
        <w:tc>
          <w:tcPr>
            <w:tcW w:w="700"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0.136</w:t>
            </w:r>
          </w:p>
        </w:tc>
        <w:tc>
          <w:tcPr>
            <w:tcW w:w="579" w:type="dxa"/>
            <w:tcBorders>
              <w:top w:val="nil"/>
              <w:left w:val="nil"/>
              <w:bottom w:val="nil"/>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0.117</w:t>
            </w:r>
          </w:p>
        </w:tc>
      </w:tr>
      <w:tr w:rsidR="0012294D" w:rsidRPr="0012294D" w:rsidTr="0012294D">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12294D" w:rsidRPr="0012294D" w:rsidRDefault="0012294D" w:rsidP="001537EB">
            <w:pPr>
              <w:spacing w:after="0" w:line="240" w:lineRule="auto"/>
              <w:rPr>
                <w:rFonts w:ascii="Calibri" w:eastAsia="Times New Roman" w:hAnsi="Calibri" w:cs="Times New Roman"/>
                <w:color w:val="000000"/>
              </w:rPr>
            </w:pPr>
            <w:r w:rsidRPr="0012294D">
              <w:rPr>
                <w:rFonts w:ascii="Calibri" w:eastAsia="Times New Roman" w:hAnsi="Calibri" w:cs="Times New Roman"/>
                <w:color w:val="000000"/>
              </w:rPr>
              <w:t>P-</w:t>
            </w:r>
            <w:r w:rsidR="001537EB">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0.498</w:t>
            </w:r>
          </w:p>
        </w:tc>
        <w:tc>
          <w:tcPr>
            <w:tcW w:w="1309"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0.568</w:t>
            </w:r>
          </w:p>
        </w:tc>
        <w:tc>
          <w:tcPr>
            <w:tcW w:w="70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0.335</w:t>
            </w:r>
          </w:p>
        </w:tc>
        <w:tc>
          <w:tcPr>
            <w:tcW w:w="700"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0.301</w:t>
            </w:r>
          </w:p>
        </w:tc>
        <w:tc>
          <w:tcPr>
            <w:tcW w:w="579" w:type="dxa"/>
            <w:tcBorders>
              <w:top w:val="nil"/>
              <w:left w:val="nil"/>
              <w:bottom w:val="single" w:sz="4" w:space="0" w:color="auto"/>
              <w:right w:val="nil"/>
            </w:tcBorders>
            <w:shd w:val="clear" w:color="auto" w:fill="auto"/>
            <w:noWrap/>
            <w:vAlign w:val="bottom"/>
            <w:hideMark/>
          </w:tcPr>
          <w:p w:rsidR="0012294D" w:rsidRPr="0012294D" w:rsidRDefault="0012294D" w:rsidP="0012294D">
            <w:pPr>
              <w:spacing w:after="0" w:line="240" w:lineRule="auto"/>
              <w:jc w:val="right"/>
              <w:rPr>
                <w:rFonts w:ascii="Calibri" w:eastAsia="Times New Roman" w:hAnsi="Calibri" w:cs="Times New Roman"/>
                <w:color w:val="000000"/>
              </w:rPr>
            </w:pPr>
            <w:r w:rsidRPr="0012294D">
              <w:rPr>
                <w:rFonts w:ascii="Calibri" w:eastAsia="Times New Roman" w:hAnsi="Calibri" w:cs="Times New Roman"/>
                <w:color w:val="000000"/>
              </w:rPr>
              <w:t>0.372</w:t>
            </w:r>
          </w:p>
        </w:tc>
      </w:tr>
    </w:tbl>
    <w:p w:rsidR="00140959" w:rsidRPr="00140959" w:rsidRDefault="00140959" w:rsidP="00BC45FF">
      <w:pPr>
        <w:rPr>
          <w:sz w:val="28"/>
          <w:szCs w:val="28"/>
        </w:rPr>
      </w:pPr>
    </w:p>
    <w:tbl>
      <w:tblPr>
        <w:tblW w:w="10600" w:type="dxa"/>
        <w:jc w:val="center"/>
        <w:tblInd w:w="93" w:type="dxa"/>
        <w:tblLook w:val="04A0" w:firstRow="1" w:lastRow="0" w:firstColumn="1" w:lastColumn="0" w:noHBand="0" w:noVBand="1"/>
      </w:tblPr>
      <w:tblGrid>
        <w:gridCol w:w="1263"/>
        <w:gridCol w:w="1152"/>
        <w:gridCol w:w="1364"/>
        <w:gridCol w:w="1364"/>
        <w:gridCol w:w="718"/>
        <w:gridCol w:w="718"/>
        <w:gridCol w:w="797"/>
        <w:gridCol w:w="797"/>
        <w:gridCol w:w="797"/>
        <w:gridCol w:w="797"/>
        <w:gridCol w:w="996"/>
      </w:tblGrid>
      <w:tr w:rsidR="0056349E" w:rsidRPr="0056349E" w:rsidTr="0056349E">
        <w:trPr>
          <w:trHeight w:val="600"/>
          <w:jc w:val="center"/>
        </w:trPr>
        <w:tc>
          <w:tcPr>
            <w:tcW w:w="1120" w:type="dxa"/>
            <w:tcBorders>
              <w:top w:val="nil"/>
              <w:left w:val="nil"/>
              <w:bottom w:val="single" w:sz="4" w:space="0" w:color="auto"/>
              <w:right w:val="nil"/>
            </w:tcBorders>
            <w:shd w:val="clear" w:color="auto" w:fill="auto"/>
            <w:vAlign w:val="bottom"/>
            <w:hideMark/>
          </w:tcPr>
          <w:p w:rsidR="0056349E" w:rsidRPr="0056349E" w:rsidRDefault="0056349E" w:rsidP="0056349E">
            <w:pPr>
              <w:spacing w:after="0" w:line="240" w:lineRule="auto"/>
              <w:rPr>
                <w:rFonts w:ascii="Calibri" w:eastAsia="Times New Roman" w:hAnsi="Calibri" w:cs="Times New Roman"/>
                <w:color w:val="000000"/>
              </w:rPr>
            </w:pPr>
            <w:r w:rsidRPr="0056349E">
              <w:rPr>
                <w:rFonts w:ascii="Calibri" w:eastAsia="Times New Roman" w:hAnsi="Calibri" w:cs="Times New Roman"/>
                <w:color w:val="000000"/>
              </w:rPr>
              <w:t> </w:t>
            </w:r>
          </w:p>
        </w:tc>
        <w:tc>
          <w:tcPr>
            <w:tcW w:w="8484" w:type="dxa"/>
            <w:gridSpan w:val="9"/>
            <w:tcBorders>
              <w:top w:val="nil"/>
              <w:left w:val="nil"/>
              <w:bottom w:val="single" w:sz="4" w:space="0" w:color="auto"/>
              <w:right w:val="nil"/>
            </w:tcBorders>
            <w:shd w:val="clear" w:color="auto" w:fill="auto"/>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05388250 Annual nonexceedance probability of low discharges, based on April 1983 to March 2013 period of record (30 years)</w:t>
            </w:r>
          </w:p>
        </w:tc>
        <w:tc>
          <w:tcPr>
            <w:tcW w:w="996" w:type="dxa"/>
            <w:tcBorders>
              <w:top w:val="nil"/>
              <w:left w:val="nil"/>
              <w:bottom w:val="single" w:sz="4" w:space="0" w:color="auto"/>
              <w:right w:val="nil"/>
            </w:tcBorders>
            <w:shd w:val="clear" w:color="auto" w:fill="auto"/>
            <w:vAlign w:val="bottom"/>
            <w:hideMark/>
          </w:tcPr>
          <w:p w:rsidR="0056349E" w:rsidRPr="0056349E" w:rsidRDefault="0056349E" w:rsidP="0056349E">
            <w:pPr>
              <w:spacing w:after="0" w:line="240" w:lineRule="auto"/>
              <w:rPr>
                <w:rFonts w:ascii="Calibri" w:eastAsia="Times New Roman" w:hAnsi="Calibri" w:cs="Times New Roman"/>
                <w:color w:val="000000"/>
              </w:rPr>
            </w:pPr>
            <w:r w:rsidRPr="0056349E">
              <w:rPr>
                <w:rFonts w:ascii="Calibri" w:eastAsia="Times New Roman" w:hAnsi="Calibri" w:cs="Times New Roman"/>
                <w:color w:val="000000"/>
              </w:rPr>
              <w:t> </w:t>
            </w:r>
          </w:p>
        </w:tc>
      </w:tr>
      <w:tr w:rsidR="0056349E" w:rsidRPr="0056349E" w:rsidTr="0056349E">
        <w:trPr>
          <w:trHeight w:val="675"/>
          <w:jc w:val="center"/>
        </w:trPr>
        <w:tc>
          <w:tcPr>
            <w:tcW w:w="1120" w:type="dxa"/>
            <w:vMerge w:val="restart"/>
            <w:tcBorders>
              <w:top w:val="nil"/>
              <w:left w:val="nil"/>
              <w:bottom w:val="single" w:sz="4" w:space="0" w:color="000000"/>
              <w:right w:val="nil"/>
            </w:tcBorders>
            <w:shd w:val="clear" w:color="auto" w:fill="auto"/>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Annual nonexceed-ance probability</w:t>
            </w:r>
          </w:p>
        </w:tc>
        <w:tc>
          <w:tcPr>
            <w:tcW w:w="1152" w:type="dxa"/>
            <w:vMerge w:val="restart"/>
            <w:tcBorders>
              <w:top w:val="nil"/>
              <w:left w:val="nil"/>
              <w:bottom w:val="single" w:sz="4" w:space="0" w:color="000000"/>
              <w:right w:val="nil"/>
            </w:tcBorders>
            <w:shd w:val="clear" w:color="auto" w:fill="auto"/>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Recur-rence interval (years)</w:t>
            </w:r>
          </w:p>
        </w:tc>
        <w:tc>
          <w:tcPr>
            <w:tcW w:w="8328" w:type="dxa"/>
            <w:gridSpan w:val="9"/>
            <w:tcBorders>
              <w:top w:val="single" w:sz="4" w:space="0" w:color="auto"/>
              <w:left w:val="nil"/>
              <w:bottom w:val="single" w:sz="4" w:space="0" w:color="auto"/>
              <w:right w:val="nil"/>
            </w:tcBorders>
            <w:shd w:val="clear" w:color="auto" w:fill="auto"/>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Minimum average discharge (cubic feet per second)                                                                                    for indicated number of consecutive days</w:t>
            </w:r>
          </w:p>
        </w:tc>
      </w:tr>
      <w:tr w:rsidR="0056349E" w:rsidRPr="0056349E" w:rsidTr="0056349E">
        <w:trPr>
          <w:trHeight w:val="495"/>
          <w:jc w:val="center"/>
        </w:trPr>
        <w:tc>
          <w:tcPr>
            <w:tcW w:w="1120" w:type="dxa"/>
            <w:vMerge/>
            <w:tcBorders>
              <w:top w:val="nil"/>
              <w:left w:val="nil"/>
              <w:bottom w:val="single" w:sz="4" w:space="0" w:color="000000"/>
              <w:right w:val="nil"/>
            </w:tcBorders>
            <w:vAlign w:val="center"/>
            <w:hideMark/>
          </w:tcPr>
          <w:p w:rsidR="0056349E" w:rsidRPr="0056349E" w:rsidRDefault="0056349E" w:rsidP="0056349E">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56349E" w:rsidRPr="0056349E" w:rsidRDefault="0056349E" w:rsidP="0056349E">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1</w:t>
            </w:r>
          </w:p>
        </w:tc>
        <w:tc>
          <w:tcPr>
            <w:tcW w:w="1364" w:type="dxa"/>
            <w:tcBorders>
              <w:top w:val="nil"/>
              <w:left w:val="nil"/>
              <w:bottom w:val="single" w:sz="4" w:space="0" w:color="auto"/>
              <w:right w:val="nil"/>
            </w:tcBorders>
            <w:shd w:val="clear" w:color="auto" w:fill="auto"/>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3</w:t>
            </w:r>
          </w:p>
        </w:tc>
        <w:tc>
          <w:tcPr>
            <w:tcW w:w="708"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7</w:t>
            </w:r>
          </w:p>
        </w:tc>
        <w:tc>
          <w:tcPr>
            <w:tcW w:w="708"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120</w:t>
            </w:r>
          </w:p>
        </w:tc>
        <w:tc>
          <w:tcPr>
            <w:tcW w:w="996"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center"/>
              <w:rPr>
                <w:rFonts w:ascii="Calibri" w:eastAsia="Times New Roman" w:hAnsi="Calibri" w:cs="Times New Roman"/>
                <w:color w:val="000000"/>
              </w:rPr>
            </w:pPr>
            <w:r w:rsidRPr="0056349E">
              <w:rPr>
                <w:rFonts w:ascii="Calibri" w:eastAsia="Times New Roman" w:hAnsi="Calibri" w:cs="Times New Roman"/>
                <w:color w:val="000000"/>
              </w:rPr>
              <w:t>183</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56349E" w:rsidRPr="0056349E" w:rsidRDefault="00B74C87" w:rsidP="00B74C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349E" w:rsidRPr="0056349E">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62</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66</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67</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70</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75</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81</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88</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91</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rPr>
            </w:pPr>
            <w:r w:rsidRPr="0056349E">
              <w:rPr>
                <w:rFonts w:ascii="Calibri" w:eastAsia="Times New Roman" w:hAnsi="Calibri" w:cs="Times New Roman"/>
              </w:rPr>
              <w:t>92</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56349E" w:rsidRPr="0056349E" w:rsidRDefault="00B74C87" w:rsidP="005634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349E">
              <w:rPr>
                <w:rFonts w:ascii="Calibri" w:eastAsia="Times New Roman" w:hAnsi="Calibri" w:cs="Times New Roman"/>
                <w:color w:val="000000"/>
              </w:rPr>
              <w:t xml:space="preserve">  </w:t>
            </w:r>
            <w:r w:rsidR="0056349E" w:rsidRPr="0056349E">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67</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71</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73</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77</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83</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91</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98</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103</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104</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56349E" w:rsidRPr="0056349E" w:rsidRDefault="00B74C87" w:rsidP="005634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349E">
              <w:rPr>
                <w:rFonts w:ascii="Calibri" w:eastAsia="Times New Roman" w:hAnsi="Calibri" w:cs="Times New Roman"/>
                <w:color w:val="000000"/>
              </w:rPr>
              <w:t xml:space="preserve">  </w:t>
            </w:r>
            <w:r w:rsidR="0056349E" w:rsidRPr="0056349E">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76</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81</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85</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90</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97</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107</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115</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123</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129</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56349E" w:rsidRPr="0056349E" w:rsidRDefault="0056349E" w:rsidP="00B74C87">
            <w:pPr>
              <w:spacing w:after="0" w:line="240" w:lineRule="auto"/>
              <w:ind w:firstLineChars="200" w:firstLine="440"/>
              <w:rPr>
                <w:rFonts w:ascii="Calibri" w:eastAsia="Times New Roman" w:hAnsi="Calibri" w:cs="Times New Roman"/>
                <w:color w:val="000000"/>
              </w:rPr>
            </w:pPr>
            <w:r w:rsidRPr="0056349E">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86</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92</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97</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102</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112</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124</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133</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144</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156</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56349E" w:rsidRPr="0056349E" w:rsidRDefault="00B74C87" w:rsidP="00B74C8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349E" w:rsidRPr="0056349E">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101</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107</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114</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121</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133</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148</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160</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174</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196</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56349E" w:rsidRPr="0056349E" w:rsidRDefault="00B74C87" w:rsidP="00B74C8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349E" w:rsidRPr="0056349E">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139</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147</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158</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167</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185</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209</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229</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252</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304</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201</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210</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225</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236</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259</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295</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334</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365</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474</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247</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256</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272</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283</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310</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355</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409</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444</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598</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312</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320</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336</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346</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376</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431</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510</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546</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768</w:t>
            </w:r>
          </w:p>
        </w:tc>
      </w:tr>
      <w:tr w:rsidR="0056349E" w:rsidRPr="0056349E" w:rsidTr="0056349E">
        <w:trPr>
          <w:trHeight w:val="300"/>
          <w:jc w:val="center"/>
        </w:trPr>
        <w:tc>
          <w:tcPr>
            <w:tcW w:w="1120"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365</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371</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387</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395</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426</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489</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589</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625</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903</w:t>
            </w:r>
          </w:p>
        </w:tc>
      </w:tr>
      <w:tr w:rsidR="0056349E" w:rsidRPr="0056349E" w:rsidTr="0056349E">
        <w:trPr>
          <w:trHeight w:val="300"/>
          <w:jc w:val="center"/>
        </w:trPr>
        <w:tc>
          <w:tcPr>
            <w:tcW w:w="1120"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422</w:t>
            </w:r>
          </w:p>
        </w:tc>
        <w:tc>
          <w:tcPr>
            <w:tcW w:w="1364"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427</w:t>
            </w:r>
          </w:p>
        </w:tc>
        <w:tc>
          <w:tcPr>
            <w:tcW w:w="708"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441</w:t>
            </w:r>
          </w:p>
        </w:tc>
        <w:tc>
          <w:tcPr>
            <w:tcW w:w="708"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446</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477</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549</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673</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706</w:t>
            </w:r>
          </w:p>
        </w:tc>
        <w:tc>
          <w:tcPr>
            <w:tcW w:w="996"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1,040</w:t>
            </w:r>
          </w:p>
        </w:tc>
      </w:tr>
      <w:tr w:rsidR="0056349E" w:rsidRPr="0056349E" w:rsidTr="0056349E">
        <w:trPr>
          <w:trHeight w:val="300"/>
          <w:jc w:val="center"/>
        </w:trPr>
        <w:tc>
          <w:tcPr>
            <w:tcW w:w="2272" w:type="dxa"/>
            <w:gridSpan w:val="2"/>
            <w:tcBorders>
              <w:top w:val="nil"/>
              <w:left w:val="nil"/>
              <w:bottom w:val="nil"/>
              <w:right w:val="nil"/>
            </w:tcBorders>
            <w:shd w:val="clear" w:color="auto" w:fill="auto"/>
            <w:noWrap/>
            <w:vAlign w:val="bottom"/>
            <w:hideMark/>
          </w:tcPr>
          <w:p w:rsidR="0056349E" w:rsidRPr="0056349E" w:rsidRDefault="0056349E" w:rsidP="0056349E">
            <w:pPr>
              <w:spacing w:after="0" w:line="240" w:lineRule="auto"/>
              <w:rPr>
                <w:rFonts w:ascii="Calibri" w:eastAsia="Times New Roman" w:hAnsi="Calibri" w:cs="Times New Roman"/>
                <w:color w:val="000000"/>
              </w:rPr>
            </w:pPr>
            <w:r w:rsidRPr="0056349E">
              <w:rPr>
                <w:rFonts w:ascii="Calibri" w:eastAsia="Times New Roman" w:hAnsi="Calibri" w:cs="Times New Roman"/>
                <w:color w:val="000000"/>
              </w:rPr>
              <w:t>Kentau statistic</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0.025</w:t>
            </w:r>
          </w:p>
        </w:tc>
        <w:tc>
          <w:tcPr>
            <w:tcW w:w="1364"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0.030</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0.000</w:t>
            </w:r>
          </w:p>
        </w:tc>
        <w:tc>
          <w:tcPr>
            <w:tcW w:w="708"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0.016</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-0.011</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-0.021</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-0.030</w:t>
            </w:r>
          </w:p>
        </w:tc>
        <w:tc>
          <w:tcPr>
            <w:tcW w:w="797"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-0.053</w:t>
            </w:r>
          </w:p>
        </w:tc>
        <w:tc>
          <w:tcPr>
            <w:tcW w:w="996" w:type="dxa"/>
            <w:tcBorders>
              <w:top w:val="nil"/>
              <w:left w:val="nil"/>
              <w:bottom w:val="nil"/>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-0.094</w:t>
            </w:r>
          </w:p>
        </w:tc>
      </w:tr>
      <w:tr w:rsidR="0056349E" w:rsidRPr="0056349E" w:rsidTr="0056349E">
        <w:trPr>
          <w:trHeight w:val="300"/>
          <w:jc w:val="center"/>
        </w:trPr>
        <w:tc>
          <w:tcPr>
            <w:tcW w:w="2272" w:type="dxa"/>
            <w:gridSpan w:val="2"/>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rPr>
                <w:rFonts w:ascii="Calibri" w:eastAsia="Times New Roman" w:hAnsi="Calibri" w:cs="Times New Roman"/>
                <w:color w:val="000000"/>
              </w:rPr>
            </w:pPr>
            <w:r w:rsidRPr="0056349E">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0.858</w:t>
            </w:r>
          </w:p>
        </w:tc>
        <w:tc>
          <w:tcPr>
            <w:tcW w:w="1364"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0.830</w:t>
            </w:r>
          </w:p>
        </w:tc>
        <w:tc>
          <w:tcPr>
            <w:tcW w:w="708"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0.000</w:t>
            </w:r>
          </w:p>
        </w:tc>
        <w:tc>
          <w:tcPr>
            <w:tcW w:w="708"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0.915</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0.943</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0.887</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0.830</w:t>
            </w:r>
          </w:p>
        </w:tc>
        <w:tc>
          <w:tcPr>
            <w:tcW w:w="797"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0.695</w:t>
            </w:r>
          </w:p>
        </w:tc>
        <w:tc>
          <w:tcPr>
            <w:tcW w:w="996" w:type="dxa"/>
            <w:tcBorders>
              <w:top w:val="nil"/>
              <w:left w:val="nil"/>
              <w:bottom w:val="single" w:sz="4" w:space="0" w:color="auto"/>
              <w:right w:val="nil"/>
            </w:tcBorders>
            <w:shd w:val="clear" w:color="auto" w:fill="auto"/>
            <w:noWrap/>
            <w:vAlign w:val="bottom"/>
            <w:hideMark/>
          </w:tcPr>
          <w:p w:rsidR="0056349E" w:rsidRPr="0056349E" w:rsidRDefault="0056349E" w:rsidP="0056349E">
            <w:pPr>
              <w:spacing w:after="0" w:line="240" w:lineRule="auto"/>
              <w:jc w:val="right"/>
              <w:rPr>
                <w:rFonts w:ascii="Calibri" w:eastAsia="Times New Roman" w:hAnsi="Calibri" w:cs="Times New Roman"/>
                <w:color w:val="000000"/>
              </w:rPr>
            </w:pPr>
            <w:r w:rsidRPr="0056349E">
              <w:rPr>
                <w:rFonts w:ascii="Calibri" w:eastAsia="Times New Roman" w:hAnsi="Calibri" w:cs="Times New Roman"/>
                <w:color w:val="000000"/>
              </w:rPr>
              <w:t>0.695</w:t>
            </w:r>
          </w:p>
        </w:tc>
      </w:tr>
    </w:tbl>
    <w:p w:rsidR="00573674" w:rsidRPr="001515C5" w:rsidRDefault="00573674" w:rsidP="00573674">
      <w:pPr>
        <w:jc w:val="center"/>
        <w:rPr>
          <w:sz w:val="28"/>
          <w:szCs w:val="28"/>
        </w:rPr>
      </w:pPr>
    </w:p>
    <w:p w:rsidR="008E0ADE" w:rsidRDefault="008E0ADE" w:rsidP="00290E10">
      <w:pPr>
        <w:jc w:val="center"/>
      </w:pPr>
    </w:p>
    <w:tbl>
      <w:tblPr>
        <w:tblW w:w="10077" w:type="dxa"/>
        <w:jc w:val="center"/>
        <w:tblInd w:w="93" w:type="dxa"/>
        <w:tblLook w:val="04A0" w:firstRow="1" w:lastRow="0" w:firstColumn="1" w:lastColumn="0" w:noHBand="0" w:noVBand="1"/>
      </w:tblPr>
      <w:tblGrid>
        <w:gridCol w:w="1502"/>
        <w:gridCol w:w="1128"/>
        <w:gridCol w:w="1404"/>
        <w:gridCol w:w="895"/>
        <w:gridCol w:w="62"/>
        <w:gridCol w:w="736"/>
        <w:gridCol w:w="12"/>
        <w:gridCol w:w="766"/>
        <w:gridCol w:w="41"/>
        <w:gridCol w:w="266"/>
        <w:gridCol w:w="798"/>
        <w:gridCol w:w="786"/>
        <w:gridCol w:w="777"/>
        <w:gridCol w:w="76"/>
        <w:gridCol w:w="718"/>
        <w:gridCol w:w="110"/>
      </w:tblGrid>
      <w:tr w:rsidR="00F43262" w:rsidRPr="00F43262" w:rsidTr="001537EB">
        <w:trPr>
          <w:gridAfter w:val="1"/>
          <w:wAfter w:w="110" w:type="dxa"/>
          <w:trHeight w:val="600"/>
          <w:jc w:val="center"/>
        </w:trPr>
        <w:tc>
          <w:tcPr>
            <w:tcW w:w="9967" w:type="dxa"/>
            <w:gridSpan w:val="15"/>
            <w:tcBorders>
              <w:top w:val="nil"/>
              <w:left w:val="nil"/>
              <w:bottom w:val="single" w:sz="4" w:space="0" w:color="auto"/>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05388250 Annual nonexceedance probability of seasonal low discharges, based on October 1983 to September 2013 period of record (30 years)</w:t>
            </w:r>
          </w:p>
        </w:tc>
      </w:tr>
      <w:tr w:rsidR="00F43262" w:rsidRPr="00F43262" w:rsidTr="001537EB">
        <w:trPr>
          <w:gridAfter w:val="1"/>
          <w:wAfter w:w="110" w:type="dxa"/>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Recur-rence interval (years)</w:t>
            </w:r>
          </w:p>
        </w:tc>
        <w:tc>
          <w:tcPr>
            <w:tcW w:w="7337" w:type="dxa"/>
            <w:gridSpan w:val="13"/>
            <w:tcBorders>
              <w:top w:val="single" w:sz="4" w:space="0" w:color="auto"/>
              <w:left w:val="nil"/>
              <w:bottom w:val="single" w:sz="4" w:space="0" w:color="auto"/>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Minimum average discharge (cubic feet per second)                                                                          for indicated number of consecutive days</w:t>
            </w:r>
          </w:p>
        </w:tc>
      </w:tr>
      <w:tr w:rsidR="00F43262" w:rsidRPr="00F43262" w:rsidTr="001537EB">
        <w:trPr>
          <w:gridAfter w:val="1"/>
          <w:wAfter w:w="110" w:type="dxa"/>
          <w:trHeight w:val="495"/>
          <w:jc w:val="center"/>
        </w:trPr>
        <w:tc>
          <w:tcPr>
            <w:tcW w:w="1502" w:type="dxa"/>
            <w:vMerge/>
            <w:tcBorders>
              <w:top w:val="nil"/>
              <w:left w:val="nil"/>
              <w:bottom w:val="single" w:sz="4" w:space="0" w:color="000000"/>
              <w:right w:val="nil"/>
            </w:tcBorders>
            <w:vAlign w:val="center"/>
            <w:hideMark/>
          </w:tcPr>
          <w:p w:rsidR="00F43262" w:rsidRPr="00F43262" w:rsidRDefault="00F43262" w:rsidP="00F43262">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F43262" w:rsidRPr="00F43262" w:rsidRDefault="00F43262" w:rsidP="00F43262">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1</w:t>
            </w:r>
          </w:p>
        </w:tc>
        <w:tc>
          <w:tcPr>
            <w:tcW w:w="957" w:type="dxa"/>
            <w:gridSpan w:val="2"/>
            <w:tcBorders>
              <w:top w:val="nil"/>
              <w:left w:val="nil"/>
              <w:bottom w:val="single" w:sz="4" w:space="0" w:color="auto"/>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7</w:t>
            </w:r>
          </w:p>
        </w:tc>
        <w:tc>
          <w:tcPr>
            <w:tcW w:w="73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14</w:t>
            </w:r>
          </w:p>
        </w:tc>
        <w:tc>
          <w:tcPr>
            <w:tcW w:w="778"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30</w:t>
            </w:r>
          </w:p>
        </w:tc>
        <w:tc>
          <w:tcPr>
            <w:tcW w:w="307"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7</w:t>
            </w:r>
          </w:p>
        </w:tc>
        <w:tc>
          <w:tcPr>
            <w:tcW w:w="777"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14</w:t>
            </w:r>
          </w:p>
        </w:tc>
        <w:tc>
          <w:tcPr>
            <w:tcW w:w="794"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30</w:t>
            </w:r>
          </w:p>
        </w:tc>
      </w:tr>
      <w:tr w:rsidR="00F43262" w:rsidRPr="00F43262" w:rsidTr="001537EB">
        <w:trPr>
          <w:gridAfter w:val="1"/>
          <w:wAfter w:w="110" w:type="dxa"/>
          <w:trHeight w:val="300"/>
          <w:jc w:val="center"/>
        </w:trPr>
        <w:tc>
          <w:tcPr>
            <w:tcW w:w="1502" w:type="dxa"/>
            <w:tcBorders>
              <w:top w:val="nil"/>
              <w:left w:val="nil"/>
              <w:bottom w:val="nil"/>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p>
        </w:tc>
        <w:tc>
          <w:tcPr>
            <w:tcW w:w="3875" w:type="dxa"/>
            <w:gridSpan w:val="6"/>
            <w:tcBorders>
              <w:top w:val="single" w:sz="4" w:space="0" w:color="auto"/>
              <w:left w:val="nil"/>
              <w:bottom w:val="nil"/>
              <w:right w:val="nil"/>
            </w:tcBorders>
            <w:shd w:val="clear" w:color="auto" w:fill="auto"/>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January-February-March</w:t>
            </w:r>
          </w:p>
        </w:tc>
        <w:tc>
          <w:tcPr>
            <w:tcW w:w="3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p>
        </w:tc>
        <w:tc>
          <w:tcPr>
            <w:tcW w:w="3155" w:type="dxa"/>
            <w:gridSpan w:val="5"/>
            <w:tcBorders>
              <w:top w:val="single" w:sz="4" w:space="0" w:color="auto"/>
              <w:left w:val="nil"/>
              <w:bottom w:val="nil"/>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April-May-June</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68</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72</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81</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107</w:t>
            </w:r>
          </w:p>
        </w:tc>
        <w:tc>
          <w:tcPr>
            <w:tcW w:w="786" w:type="dxa"/>
            <w:tcBorders>
              <w:top w:val="nil"/>
              <w:left w:val="nil"/>
              <w:bottom w:val="nil"/>
              <w:right w:val="nil"/>
            </w:tcBorders>
            <w:shd w:val="clear" w:color="000000" w:fill="FFFFFF"/>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108</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114</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134</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F43262" w:rsidRPr="00F43262" w:rsidRDefault="00846B81" w:rsidP="00F432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75</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80</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89</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123</w:t>
            </w:r>
          </w:p>
        </w:tc>
        <w:tc>
          <w:tcPr>
            <w:tcW w:w="786" w:type="dxa"/>
            <w:tcBorders>
              <w:top w:val="nil"/>
              <w:left w:val="nil"/>
              <w:bottom w:val="nil"/>
              <w:right w:val="nil"/>
            </w:tcBorders>
            <w:shd w:val="clear" w:color="000000" w:fill="FFFFFF"/>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125</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131</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154</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F43262" w:rsidRPr="00F43262" w:rsidRDefault="00846B81" w:rsidP="00F432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43262">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88</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93</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104</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153</w:t>
            </w:r>
          </w:p>
        </w:tc>
        <w:tc>
          <w:tcPr>
            <w:tcW w:w="786" w:type="dxa"/>
            <w:tcBorders>
              <w:top w:val="nil"/>
              <w:left w:val="nil"/>
              <w:bottom w:val="nil"/>
              <w:right w:val="nil"/>
            </w:tcBorders>
            <w:shd w:val="clear" w:color="000000" w:fill="FFFFFF"/>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157</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164</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191</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101</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107</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120</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186</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192</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202</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233</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107</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120</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128</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143</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236</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246</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260</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300</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153</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171</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182</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202</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377</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403</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432</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499</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223</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250</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264</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288</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610</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672</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739</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863</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273</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308</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324</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349</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789</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885</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990</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1,170</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342</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387</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405</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430</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1,040</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1,190</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1,360</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1,630</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396</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450</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469</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493</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1,250</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1,450</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1,690</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2,030</w:t>
            </w:r>
          </w:p>
        </w:tc>
      </w:tr>
      <w:tr w:rsidR="00F43262" w:rsidRPr="00F43262" w:rsidTr="001537EB">
        <w:trPr>
          <w:trHeight w:val="300"/>
          <w:jc w:val="center"/>
        </w:trPr>
        <w:tc>
          <w:tcPr>
            <w:tcW w:w="1502"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453</w:t>
            </w:r>
          </w:p>
        </w:tc>
        <w:tc>
          <w:tcPr>
            <w:tcW w:w="895"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517</w:t>
            </w:r>
          </w:p>
        </w:tc>
        <w:tc>
          <w:tcPr>
            <w:tcW w:w="810" w:type="dxa"/>
            <w:gridSpan w:val="3"/>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537</w:t>
            </w:r>
          </w:p>
        </w:tc>
        <w:tc>
          <w:tcPr>
            <w:tcW w:w="807"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559</w:t>
            </w:r>
          </w:p>
        </w:tc>
        <w:tc>
          <w:tcPr>
            <w:tcW w:w="26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1,480</w:t>
            </w:r>
          </w:p>
        </w:tc>
        <w:tc>
          <w:tcPr>
            <w:tcW w:w="78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1,740</w:t>
            </w:r>
          </w:p>
        </w:tc>
        <w:tc>
          <w:tcPr>
            <w:tcW w:w="853"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2,050</w:t>
            </w:r>
          </w:p>
        </w:tc>
        <w:tc>
          <w:tcPr>
            <w:tcW w:w="828"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2,500</w:t>
            </w:r>
          </w:p>
        </w:tc>
      </w:tr>
      <w:tr w:rsidR="00F43262" w:rsidRPr="00F43262" w:rsidTr="001537EB">
        <w:trPr>
          <w:trHeight w:val="300"/>
          <w:jc w:val="center"/>
        </w:trPr>
        <w:tc>
          <w:tcPr>
            <w:tcW w:w="2630"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-0.092</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-0.076</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-0.094</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0.149</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0.136</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0.126</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0.209</w:t>
            </w:r>
          </w:p>
        </w:tc>
      </w:tr>
      <w:tr w:rsidR="00F43262" w:rsidRPr="00F43262" w:rsidTr="001537EB">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0.497</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0.486</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0.568</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0.475</w:t>
            </w:r>
          </w:p>
        </w:tc>
        <w:tc>
          <w:tcPr>
            <w:tcW w:w="26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0.254</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0.301</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0.335</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0.108</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3916" w:type="dxa"/>
            <w:gridSpan w:val="7"/>
            <w:tcBorders>
              <w:top w:val="single" w:sz="4" w:space="0" w:color="auto"/>
              <w:left w:val="nil"/>
              <w:bottom w:val="nil"/>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3265" w:type="dxa"/>
            <w:gridSpan w:val="6"/>
            <w:tcBorders>
              <w:top w:val="single" w:sz="4" w:space="0" w:color="auto"/>
              <w:left w:val="nil"/>
              <w:bottom w:val="nil"/>
              <w:right w:val="nil"/>
            </w:tcBorders>
            <w:shd w:val="clear" w:color="auto" w:fill="auto"/>
            <w:noWrap/>
            <w:vAlign w:val="bottom"/>
            <w:hideMark/>
          </w:tcPr>
          <w:p w:rsidR="00F43262" w:rsidRPr="00F43262" w:rsidRDefault="00F43262" w:rsidP="00F43262">
            <w:pPr>
              <w:spacing w:after="0" w:line="240" w:lineRule="auto"/>
              <w:jc w:val="center"/>
              <w:rPr>
                <w:rFonts w:ascii="Calibri" w:eastAsia="Times New Roman" w:hAnsi="Calibri" w:cs="Times New Roman"/>
                <w:color w:val="000000"/>
              </w:rPr>
            </w:pPr>
            <w:r w:rsidRPr="00F43262">
              <w:rPr>
                <w:rFonts w:ascii="Calibri" w:eastAsia="Times New Roman" w:hAnsi="Calibri" w:cs="Times New Roman"/>
                <w:color w:val="000000"/>
              </w:rPr>
              <w:t>October-November-December</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89</w:t>
            </w:r>
          </w:p>
        </w:tc>
        <w:tc>
          <w:tcPr>
            <w:tcW w:w="895" w:type="dxa"/>
            <w:tcBorders>
              <w:top w:val="nil"/>
              <w:left w:val="nil"/>
              <w:bottom w:val="nil"/>
              <w:right w:val="nil"/>
            </w:tcBorders>
            <w:shd w:val="clear" w:color="000000" w:fill="FFFFFF"/>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95</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99</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107</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60</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67</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72</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84</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F43262" w:rsidRPr="00F43262" w:rsidRDefault="00846B81" w:rsidP="00F432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43262">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100</w:t>
            </w:r>
          </w:p>
        </w:tc>
        <w:tc>
          <w:tcPr>
            <w:tcW w:w="895" w:type="dxa"/>
            <w:tcBorders>
              <w:top w:val="nil"/>
              <w:left w:val="nil"/>
              <w:bottom w:val="nil"/>
              <w:right w:val="nil"/>
            </w:tcBorders>
            <w:shd w:val="clear" w:color="000000" w:fill="FFFFFF"/>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106</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110</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118</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67</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76</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82</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95</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F43262" w:rsidRPr="00F43262" w:rsidRDefault="00846B81" w:rsidP="00F432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119</w:t>
            </w:r>
          </w:p>
        </w:tc>
        <w:tc>
          <w:tcPr>
            <w:tcW w:w="895" w:type="dxa"/>
            <w:tcBorders>
              <w:top w:val="nil"/>
              <w:left w:val="nil"/>
              <w:bottom w:val="nil"/>
              <w:right w:val="nil"/>
            </w:tcBorders>
            <w:shd w:val="clear" w:color="000000" w:fill="FFFFFF"/>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125</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130</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139</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81</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93</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100</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113</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F43262" w:rsidRPr="00F43262" w:rsidRDefault="00F43262" w:rsidP="00846B81">
            <w:pPr>
              <w:spacing w:after="0" w:line="240" w:lineRule="auto"/>
              <w:ind w:firstLineChars="200" w:firstLine="440"/>
              <w:rPr>
                <w:rFonts w:ascii="Calibri" w:eastAsia="Times New Roman" w:hAnsi="Calibri" w:cs="Times New Roman"/>
                <w:color w:val="000000"/>
              </w:rPr>
            </w:pPr>
            <w:r w:rsidRPr="00F43262">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139</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145</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151</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161</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110</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118</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132</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168</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175</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182</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195</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117</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135</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145</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161</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F43262" w:rsidRPr="00F43262" w:rsidRDefault="00846B81" w:rsidP="00846B8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F43262" w:rsidRPr="00F43262">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244</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253</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266</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291</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172</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197</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211</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234</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357</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376</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397</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452</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254</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282</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301</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345</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438</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466</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493</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581</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312</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338</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360</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423</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545</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590</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627</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769</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388</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408</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434</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528</w:t>
            </w:r>
          </w:p>
        </w:tc>
      </w:tr>
      <w:tr w:rsidR="00F43262" w:rsidRPr="00F43262" w:rsidTr="001537EB">
        <w:trPr>
          <w:trHeight w:val="300"/>
          <w:jc w:val="center"/>
        </w:trPr>
        <w:tc>
          <w:tcPr>
            <w:tcW w:w="1502"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630</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689</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735</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930</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447</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459</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488</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610</w:t>
            </w:r>
          </w:p>
        </w:tc>
      </w:tr>
      <w:tr w:rsidR="00F43262" w:rsidRPr="00F43262" w:rsidTr="001537EB">
        <w:trPr>
          <w:trHeight w:val="300"/>
          <w:jc w:val="center"/>
        </w:trPr>
        <w:tc>
          <w:tcPr>
            <w:tcW w:w="1502"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718</w:t>
            </w:r>
          </w:p>
        </w:tc>
        <w:tc>
          <w:tcPr>
            <w:tcW w:w="895"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795</w:t>
            </w:r>
          </w:p>
        </w:tc>
        <w:tc>
          <w:tcPr>
            <w:tcW w:w="810" w:type="dxa"/>
            <w:gridSpan w:val="3"/>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850</w:t>
            </w:r>
          </w:p>
        </w:tc>
        <w:tc>
          <w:tcPr>
            <w:tcW w:w="807"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1,110</w:t>
            </w:r>
          </w:p>
        </w:tc>
        <w:tc>
          <w:tcPr>
            <w:tcW w:w="26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508</w:t>
            </w:r>
          </w:p>
        </w:tc>
        <w:tc>
          <w:tcPr>
            <w:tcW w:w="78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510</w:t>
            </w:r>
          </w:p>
        </w:tc>
        <w:tc>
          <w:tcPr>
            <w:tcW w:w="853"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542</w:t>
            </w:r>
          </w:p>
        </w:tc>
        <w:tc>
          <w:tcPr>
            <w:tcW w:w="828"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695</w:t>
            </w:r>
          </w:p>
        </w:tc>
      </w:tr>
      <w:tr w:rsidR="00F43262" w:rsidRPr="00F43262" w:rsidTr="001537EB">
        <w:trPr>
          <w:trHeight w:val="300"/>
          <w:jc w:val="center"/>
        </w:trPr>
        <w:tc>
          <w:tcPr>
            <w:tcW w:w="2630"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0.143</w:t>
            </w:r>
          </w:p>
        </w:tc>
        <w:tc>
          <w:tcPr>
            <w:tcW w:w="895"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0.126</w:t>
            </w:r>
          </w:p>
        </w:tc>
        <w:tc>
          <w:tcPr>
            <w:tcW w:w="810" w:type="dxa"/>
            <w:gridSpan w:val="3"/>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0.099</w:t>
            </w:r>
          </w:p>
        </w:tc>
        <w:tc>
          <w:tcPr>
            <w:tcW w:w="807"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0.090</w:t>
            </w:r>
          </w:p>
        </w:tc>
        <w:tc>
          <w:tcPr>
            <w:tcW w:w="26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-0.032</w:t>
            </w:r>
          </w:p>
        </w:tc>
        <w:tc>
          <w:tcPr>
            <w:tcW w:w="786" w:type="dxa"/>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-0.025</w:t>
            </w:r>
          </w:p>
        </w:tc>
        <w:tc>
          <w:tcPr>
            <w:tcW w:w="853"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-0.053</w:t>
            </w:r>
          </w:p>
        </w:tc>
        <w:tc>
          <w:tcPr>
            <w:tcW w:w="828" w:type="dxa"/>
            <w:gridSpan w:val="2"/>
            <w:tcBorders>
              <w:top w:val="nil"/>
              <w:left w:val="nil"/>
              <w:bottom w:val="nil"/>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-0.034</w:t>
            </w:r>
          </w:p>
        </w:tc>
      </w:tr>
      <w:tr w:rsidR="00F43262" w:rsidRPr="00F43262" w:rsidTr="001537EB">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0.276</w:t>
            </w:r>
          </w:p>
        </w:tc>
        <w:tc>
          <w:tcPr>
            <w:tcW w:w="895"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0.335</w:t>
            </w:r>
          </w:p>
        </w:tc>
        <w:tc>
          <w:tcPr>
            <w:tcW w:w="810" w:type="dxa"/>
            <w:gridSpan w:val="3"/>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0.454</w:t>
            </w:r>
          </w:p>
        </w:tc>
        <w:tc>
          <w:tcPr>
            <w:tcW w:w="807"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0.498</w:t>
            </w:r>
          </w:p>
        </w:tc>
        <w:tc>
          <w:tcPr>
            <w:tcW w:w="26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rPr>
                <w:rFonts w:ascii="Calibri" w:eastAsia="Times New Roman" w:hAnsi="Calibri" w:cs="Times New Roman"/>
                <w:color w:val="000000"/>
              </w:rPr>
            </w:pPr>
            <w:r w:rsidRPr="00F4326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0.816</w:t>
            </w:r>
          </w:p>
        </w:tc>
        <w:tc>
          <w:tcPr>
            <w:tcW w:w="786" w:type="dxa"/>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0.858</w:t>
            </w:r>
          </w:p>
        </w:tc>
        <w:tc>
          <w:tcPr>
            <w:tcW w:w="853"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0.695</w:t>
            </w:r>
          </w:p>
        </w:tc>
        <w:tc>
          <w:tcPr>
            <w:tcW w:w="828" w:type="dxa"/>
            <w:gridSpan w:val="2"/>
            <w:tcBorders>
              <w:top w:val="nil"/>
              <w:left w:val="nil"/>
              <w:bottom w:val="single" w:sz="4" w:space="0" w:color="auto"/>
              <w:right w:val="nil"/>
            </w:tcBorders>
            <w:shd w:val="clear" w:color="auto" w:fill="auto"/>
            <w:noWrap/>
            <w:vAlign w:val="bottom"/>
            <w:hideMark/>
          </w:tcPr>
          <w:p w:rsidR="00F43262" w:rsidRPr="00F43262" w:rsidRDefault="00F43262" w:rsidP="00F43262">
            <w:pPr>
              <w:spacing w:after="0" w:line="240" w:lineRule="auto"/>
              <w:jc w:val="right"/>
              <w:rPr>
                <w:rFonts w:ascii="Calibri" w:eastAsia="Times New Roman" w:hAnsi="Calibri" w:cs="Times New Roman"/>
                <w:color w:val="000000"/>
              </w:rPr>
            </w:pPr>
            <w:r w:rsidRPr="00F43262">
              <w:rPr>
                <w:rFonts w:ascii="Calibri" w:eastAsia="Times New Roman" w:hAnsi="Calibri" w:cs="Times New Roman"/>
                <w:color w:val="000000"/>
              </w:rPr>
              <w:t>0.803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23" w:rsidRDefault="00C90923" w:rsidP="00635780">
      <w:pPr>
        <w:spacing w:after="0" w:line="240" w:lineRule="auto"/>
      </w:pPr>
      <w:r>
        <w:separator/>
      </w:r>
    </w:p>
  </w:endnote>
  <w:endnote w:type="continuationSeparator" w:id="0">
    <w:p w:rsidR="00C90923" w:rsidRDefault="00C9092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57A47" w:rsidRDefault="00357A47">
        <w:pPr>
          <w:pStyle w:val="Footer"/>
          <w:jc w:val="center"/>
        </w:pPr>
        <w:r>
          <w:fldChar w:fldCharType="begin"/>
        </w:r>
        <w:r>
          <w:instrText xml:space="preserve"> PAGE   \* MERGEFORMAT </w:instrText>
        </w:r>
        <w:r>
          <w:fldChar w:fldCharType="separate"/>
        </w:r>
        <w:r w:rsidR="001B787A">
          <w:rPr>
            <w:noProof/>
          </w:rPr>
          <w:t>1</w:t>
        </w:r>
        <w:r>
          <w:rPr>
            <w:noProof/>
          </w:rPr>
          <w:fldChar w:fldCharType="end"/>
        </w:r>
      </w:p>
    </w:sdtContent>
  </w:sdt>
  <w:p w:rsidR="00357A47" w:rsidRDefault="0035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23" w:rsidRDefault="00C90923" w:rsidP="00635780">
      <w:pPr>
        <w:spacing w:after="0" w:line="240" w:lineRule="auto"/>
      </w:pPr>
      <w:r>
        <w:separator/>
      </w:r>
    </w:p>
  </w:footnote>
  <w:footnote w:type="continuationSeparator" w:id="0">
    <w:p w:rsidR="00C90923" w:rsidRDefault="00C9092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47" w:rsidRPr="00A45AF7" w:rsidRDefault="00A45AF7" w:rsidP="00635780">
    <w:pPr>
      <w:pStyle w:val="Header"/>
      <w:jc w:val="center"/>
      <w:rPr>
        <w:rFonts w:ascii="Arial Narrow" w:hAnsi="Arial Narrow" w:cs="Arial"/>
        <w:sz w:val="24"/>
        <w:szCs w:val="24"/>
      </w:rPr>
    </w:pPr>
    <w:r>
      <w:rPr>
        <w:rFonts w:ascii="Arial Narrow" w:hAnsi="Arial Narrow" w:cs="Arial"/>
        <w:sz w:val="24"/>
        <w:szCs w:val="24"/>
      </w:rPr>
      <w:t>UPPER IOWA RIVER BASIN</w:t>
    </w:r>
  </w:p>
  <w:p w:rsidR="00357A47" w:rsidRPr="00A45AF7" w:rsidRDefault="00A45AF7" w:rsidP="00635780">
    <w:pPr>
      <w:pStyle w:val="Header"/>
      <w:jc w:val="center"/>
      <w:rPr>
        <w:rFonts w:ascii="Arial Narrow" w:hAnsi="Arial Narrow" w:cs="Arial"/>
        <w:b/>
        <w:sz w:val="32"/>
        <w:szCs w:val="32"/>
      </w:rPr>
    </w:pPr>
    <w:r>
      <w:rPr>
        <w:rFonts w:ascii="Arial Narrow" w:hAnsi="Arial Narrow" w:cs="Arial"/>
        <w:b/>
        <w:sz w:val="32"/>
        <w:szCs w:val="32"/>
      </w:rPr>
      <w:t>05388250 UPPER IOWA RIVER NEAR DORCHESTER,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A6A63"/>
    <w:rsid w:val="000B2745"/>
    <w:rsid w:val="000B34BB"/>
    <w:rsid w:val="000B4156"/>
    <w:rsid w:val="000C7BF9"/>
    <w:rsid w:val="000D42C1"/>
    <w:rsid w:val="000E0714"/>
    <w:rsid w:val="00113F25"/>
    <w:rsid w:val="0012294D"/>
    <w:rsid w:val="00126B54"/>
    <w:rsid w:val="0013416F"/>
    <w:rsid w:val="0013659E"/>
    <w:rsid w:val="00140959"/>
    <w:rsid w:val="001515C5"/>
    <w:rsid w:val="001537EB"/>
    <w:rsid w:val="00154BFD"/>
    <w:rsid w:val="00167A5E"/>
    <w:rsid w:val="00172171"/>
    <w:rsid w:val="00172990"/>
    <w:rsid w:val="00185A36"/>
    <w:rsid w:val="0019335F"/>
    <w:rsid w:val="001B787A"/>
    <w:rsid w:val="001E5AD5"/>
    <w:rsid w:val="001F055E"/>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57A47"/>
    <w:rsid w:val="00364B42"/>
    <w:rsid w:val="00371078"/>
    <w:rsid w:val="003807C2"/>
    <w:rsid w:val="00381CAF"/>
    <w:rsid w:val="003E7011"/>
    <w:rsid w:val="003F248D"/>
    <w:rsid w:val="00401309"/>
    <w:rsid w:val="004030D0"/>
    <w:rsid w:val="004058FD"/>
    <w:rsid w:val="0041101B"/>
    <w:rsid w:val="00424A9A"/>
    <w:rsid w:val="0043630B"/>
    <w:rsid w:val="00471CA2"/>
    <w:rsid w:val="00483DFA"/>
    <w:rsid w:val="004B4EBA"/>
    <w:rsid w:val="004C7FBB"/>
    <w:rsid w:val="004E0BB4"/>
    <w:rsid w:val="004E2971"/>
    <w:rsid w:val="004F5C1C"/>
    <w:rsid w:val="00503EC2"/>
    <w:rsid w:val="005168E7"/>
    <w:rsid w:val="00517C51"/>
    <w:rsid w:val="00536D55"/>
    <w:rsid w:val="0053704D"/>
    <w:rsid w:val="0056349E"/>
    <w:rsid w:val="00567261"/>
    <w:rsid w:val="00572EF1"/>
    <w:rsid w:val="00573674"/>
    <w:rsid w:val="00584D86"/>
    <w:rsid w:val="005A503C"/>
    <w:rsid w:val="005A556D"/>
    <w:rsid w:val="00607B9F"/>
    <w:rsid w:val="00613F13"/>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E252B"/>
    <w:rsid w:val="006E4AE6"/>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2587"/>
    <w:rsid w:val="008261A7"/>
    <w:rsid w:val="008303D1"/>
    <w:rsid w:val="00830722"/>
    <w:rsid w:val="008460C8"/>
    <w:rsid w:val="00846B81"/>
    <w:rsid w:val="00861BB3"/>
    <w:rsid w:val="00863FA6"/>
    <w:rsid w:val="008754F5"/>
    <w:rsid w:val="008B75EA"/>
    <w:rsid w:val="008E0ADE"/>
    <w:rsid w:val="008F6EFE"/>
    <w:rsid w:val="00942523"/>
    <w:rsid w:val="009A784A"/>
    <w:rsid w:val="009D2E81"/>
    <w:rsid w:val="009F1E3A"/>
    <w:rsid w:val="009F62E0"/>
    <w:rsid w:val="00A10B0C"/>
    <w:rsid w:val="00A334EC"/>
    <w:rsid w:val="00A45AF7"/>
    <w:rsid w:val="00A946FB"/>
    <w:rsid w:val="00AA1C5D"/>
    <w:rsid w:val="00AA4302"/>
    <w:rsid w:val="00AD477B"/>
    <w:rsid w:val="00AF1A2F"/>
    <w:rsid w:val="00AF4A94"/>
    <w:rsid w:val="00B52016"/>
    <w:rsid w:val="00B70CB1"/>
    <w:rsid w:val="00B73FD0"/>
    <w:rsid w:val="00B73FF2"/>
    <w:rsid w:val="00B74C87"/>
    <w:rsid w:val="00B92AE3"/>
    <w:rsid w:val="00BB5119"/>
    <w:rsid w:val="00BC45FF"/>
    <w:rsid w:val="00BC5E67"/>
    <w:rsid w:val="00BD4D82"/>
    <w:rsid w:val="00BE7A08"/>
    <w:rsid w:val="00C01275"/>
    <w:rsid w:val="00C13C1C"/>
    <w:rsid w:val="00C17B46"/>
    <w:rsid w:val="00C26100"/>
    <w:rsid w:val="00C31CCF"/>
    <w:rsid w:val="00C40F35"/>
    <w:rsid w:val="00C63967"/>
    <w:rsid w:val="00C85F5E"/>
    <w:rsid w:val="00C868B3"/>
    <w:rsid w:val="00C90923"/>
    <w:rsid w:val="00CA6C99"/>
    <w:rsid w:val="00CA7131"/>
    <w:rsid w:val="00CA7330"/>
    <w:rsid w:val="00CB1FF4"/>
    <w:rsid w:val="00CB4102"/>
    <w:rsid w:val="00CB6360"/>
    <w:rsid w:val="00CD6DFF"/>
    <w:rsid w:val="00CF5693"/>
    <w:rsid w:val="00D0469C"/>
    <w:rsid w:val="00D17C5D"/>
    <w:rsid w:val="00D40310"/>
    <w:rsid w:val="00D46275"/>
    <w:rsid w:val="00D53D02"/>
    <w:rsid w:val="00D81E7E"/>
    <w:rsid w:val="00D858AC"/>
    <w:rsid w:val="00DD29F9"/>
    <w:rsid w:val="00DE42E3"/>
    <w:rsid w:val="00DE61BC"/>
    <w:rsid w:val="00DE6A15"/>
    <w:rsid w:val="00DE6F63"/>
    <w:rsid w:val="00E02D5C"/>
    <w:rsid w:val="00E0447F"/>
    <w:rsid w:val="00E6310F"/>
    <w:rsid w:val="00E81FAC"/>
    <w:rsid w:val="00E82463"/>
    <w:rsid w:val="00E839D7"/>
    <w:rsid w:val="00E874B5"/>
    <w:rsid w:val="00E9734F"/>
    <w:rsid w:val="00EA062A"/>
    <w:rsid w:val="00ED718B"/>
    <w:rsid w:val="00EE31C0"/>
    <w:rsid w:val="00EF3B2C"/>
    <w:rsid w:val="00EF7876"/>
    <w:rsid w:val="00F07C83"/>
    <w:rsid w:val="00F15DCE"/>
    <w:rsid w:val="00F4237E"/>
    <w:rsid w:val="00F43262"/>
    <w:rsid w:val="00F643B1"/>
    <w:rsid w:val="00F656AB"/>
    <w:rsid w:val="00F724D9"/>
    <w:rsid w:val="00F77CBF"/>
    <w:rsid w:val="00F93876"/>
    <w:rsid w:val="00FE454F"/>
    <w:rsid w:val="00FF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357A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7A4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357A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7A4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1895999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87984703">
      <w:bodyDiv w:val="1"/>
      <w:marLeft w:val="0"/>
      <w:marRight w:val="0"/>
      <w:marTop w:val="0"/>
      <w:marBottom w:val="0"/>
      <w:divBdr>
        <w:top w:val="none" w:sz="0" w:space="0" w:color="auto"/>
        <w:left w:val="none" w:sz="0" w:space="0" w:color="auto"/>
        <w:bottom w:val="none" w:sz="0" w:space="0" w:color="auto"/>
        <w:right w:val="none" w:sz="0" w:space="0" w:color="auto"/>
      </w:divBdr>
    </w:div>
    <w:div w:id="196311151">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6204273">
      <w:bodyDiv w:val="1"/>
      <w:marLeft w:val="0"/>
      <w:marRight w:val="0"/>
      <w:marTop w:val="0"/>
      <w:marBottom w:val="0"/>
      <w:divBdr>
        <w:top w:val="none" w:sz="0" w:space="0" w:color="auto"/>
        <w:left w:val="none" w:sz="0" w:space="0" w:color="auto"/>
        <w:bottom w:val="none" w:sz="0" w:space="0" w:color="auto"/>
        <w:right w:val="none" w:sz="0" w:space="0" w:color="auto"/>
      </w:divBdr>
    </w:div>
    <w:div w:id="216204785">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7189409">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5091266">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4674302">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4905322">
      <w:bodyDiv w:val="1"/>
      <w:marLeft w:val="0"/>
      <w:marRight w:val="0"/>
      <w:marTop w:val="0"/>
      <w:marBottom w:val="0"/>
      <w:divBdr>
        <w:top w:val="none" w:sz="0" w:space="0" w:color="auto"/>
        <w:left w:val="none" w:sz="0" w:space="0" w:color="auto"/>
        <w:bottom w:val="none" w:sz="0" w:space="0" w:color="auto"/>
        <w:right w:val="none" w:sz="0" w:space="0" w:color="auto"/>
      </w:divBdr>
    </w:div>
    <w:div w:id="1813060153">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watch.usgs.gov/?id=ww_toolk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terdata.usgs.gov/nwis/inventory/?site_no=05388250"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x.doi.org/10.3133/ofr201512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14</cp:revision>
  <cp:lastPrinted>2015-03-18T14:07:00Z</cp:lastPrinted>
  <dcterms:created xsi:type="dcterms:W3CDTF">2015-05-07T18:30:00Z</dcterms:created>
  <dcterms:modified xsi:type="dcterms:W3CDTF">2015-12-14T22:25:00Z</dcterms:modified>
</cp:coreProperties>
</file>