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1678A2" w:rsidRDefault="00635780" w:rsidP="007A5691">
      <w:pPr>
        <w:rPr>
          <w:rFonts w:ascii="Arial Narrow" w:hAnsi="Arial Narrow"/>
          <w:b/>
          <w:noProof/>
          <w:sz w:val="28"/>
          <w:szCs w:val="28"/>
        </w:rPr>
      </w:pP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LOCATION.--Lat 41°46'50", long 90°15'07" referenced to North American Datum of 1927, in SW 1/4 SE 1/4 NW 1/4 sec.34, T.81 N., R.6 E., Clinton County, IA, Hydrologic Unit 07080101, on right bank near end of 8th Avenue in Camanche, 5.0 mi upstream from Wapsipinicon River, 6.4 mi downstream from Clinton, 10.6 mi downstream from Lock and Dam 13, and 511.8 mi upstream from Ohio River.</w:t>
      </w: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DRAINAGE AREA.--85,600 mi².</w:t>
      </w: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PERIOD OF RECORD.--Discharge records from June to August 1873 (fragmentary), October 1873 to current year. October 1932 to September 1939, published as "at Le Claire". June 1873 to December 1932, published in the Iowa State Planning Board report "Stream-flow records of Iowa, 1873-1932".</w:t>
      </w: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GAGE.--Water-stage recorder. Datum of gage is 562.68 ft above National Geodetic Vertical Datum of 1929. June 1873 to May 31, 1934, non-recording gage, and June 1, 1934, to September 30, 1939, water-stage recorder, both at site 14.8 mi downstream at Le Claire at datum 0.07 ft lower; October 1, 1939, to September 30, 1955, water-stage recorder at site 10.6 mi upstream at Lock and Dam 13 at datum 5.48 ft higher; October 1, 1955, to June 5, 1969, water-stage recorder at same site and datum; June 6, 1969, to September 16, 1988, water-stage recorder at site 400 ft upstream at same datum; since October 1, 1958, auxiliary water-stage recorder at site 10.6 mi upstream at Lock and Dam 13 at datum 5.48 ft higher.</w:t>
      </w:r>
    </w:p>
    <w:p w:rsidR="001678A2" w:rsidRPr="00BF7F11" w:rsidRDefault="001678A2" w:rsidP="001678A2">
      <w:pPr>
        <w:pStyle w:val="PlainText"/>
        <w:rPr>
          <w:rFonts w:ascii="Arial Narrow" w:hAnsi="Arial Narrow" w:cs="Courier New"/>
          <w:sz w:val="22"/>
          <w:szCs w:val="22"/>
        </w:rPr>
      </w:pPr>
    </w:p>
    <w:p w:rsidR="001678A2" w:rsidRPr="00BF7F11"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REMARKS.--Minor flow regulation caused by navigation dams.</w:t>
      </w:r>
    </w:p>
    <w:p w:rsidR="001678A2" w:rsidRPr="00BF7F11" w:rsidRDefault="001678A2" w:rsidP="001678A2">
      <w:pPr>
        <w:pStyle w:val="PlainText"/>
        <w:rPr>
          <w:rFonts w:ascii="Arial Narrow" w:hAnsi="Arial Narrow" w:cs="Courier New"/>
          <w:sz w:val="22"/>
          <w:szCs w:val="22"/>
        </w:rPr>
      </w:pPr>
    </w:p>
    <w:p w:rsidR="001678A2" w:rsidRDefault="001678A2" w:rsidP="001678A2">
      <w:pPr>
        <w:pStyle w:val="PlainText"/>
        <w:rPr>
          <w:rFonts w:ascii="Arial Narrow" w:hAnsi="Arial Narrow" w:cs="Courier New"/>
          <w:sz w:val="22"/>
          <w:szCs w:val="22"/>
        </w:rPr>
      </w:pPr>
      <w:r w:rsidRPr="00BF7F11">
        <w:rPr>
          <w:rFonts w:ascii="Arial Narrow" w:hAnsi="Arial Narrow" w:cs="Courier New"/>
          <w:sz w:val="22"/>
          <w:szCs w:val="22"/>
        </w:rPr>
        <w:t>EXTREMES OUTSIDE PERIOD OF RECORD.--Since at least 1828, no flood outside the period of record exceeded the April 28, 1965, stage of 24.65 ft.</w:t>
      </w:r>
    </w:p>
    <w:p w:rsidR="00FC667E" w:rsidRDefault="00FC667E" w:rsidP="001678A2">
      <w:pPr>
        <w:pStyle w:val="PlainText"/>
        <w:rPr>
          <w:rFonts w:ascii="Arial Narrow" w:hAnsi="Arial Narrow" w:cs="Courier New"/>
          <w:sz w:val="22"/>
          <w:szCs w:val="22"/>
        </w:rPr>
      </w:pPr>
    </w:p>
    <w:p w:rsidR="00FC667E" w:rsidRDefault="00FC667E" w:rsidP="001678A2">
      <w:pPr>
        <w:pStyle w:val="PlainText"/>
        <w:rPr>
          <w:rFonts w:ascii="Arial Narrow" w:hAnsi="Arial Narrow" w:cs="Courier New"/>
          <w:sz w:val="22"/>
          <w:szCs w:val="22"/>
        </w:rPr>
      </w:pPr>
    </w:p>
    <w:p w:rsidR="00FC667E" w:rsidRPr="00BF7F11" w:rsidRDefault="00FC667E" w:rsidP="001678A2">
      <w:pPr>
        <w:pStyle w:val="PlainText"/>
        <w:rPr>
          <w:rFonts w:ascii="Arial Narrow" w:hAnsi="Arial Narrow" w:cs="Courier New"/>
          <w:sz w:val="22"/>
          <w:szCs w:val="22"/>
        </w:rPr>
      </w:pPr>
    </w:p>
    <w:p w:rsidR="006162FF" w:rsidRPr="00BF7F11" w:rsidRDefault="00D0469C" w:rsidP="007A5691">
      <w:pPr>
        <w:rPr>
          <w:rFonts w:ascii="Arial Narrow" w:hAnsi="Arial Narrow"/>
        </w:rPr>
      </w:pPr>
      <w:r w:rsidRPr="00BF7F11">
        <w:rPr>
          <w:rFonts w:ascii="Arial Narrow" w:hAnsi="Arial Narrow"/>
        </w:rPr>
        <w:t>A summary of all available</w:t>
      </w:r>
      <w:r w:rsidR="00654E98" w:rsidRPr="00BF7F11">
        <w:rPr>
          <w:rFonts w:ascii="Arial Narrow" w:hAnsi="Arial Narrow"/>
        </w:rPr>
        <w:t xml:space="preserve"> </w:t>
      </w:r>
      <w:r w:rsidR="00282A42" w:rsidRPr="00BF7F11">
        <w:rPr>
          <w:rFonts w:ascii="Arial Narrow" w:hAnsi="Arial Narrow"/>
        </w:rPr>
        <w:t>data</w:t>
      </w:r>
      <w:r w:rsidR="007A5691" w:rsidRPr="00BF7F11">
        <w:rPr>
          <w:rFonts w:ascii="Arial Narrow" w:hAnsi="Arial Narrow"/>
        </w:rPr>
        <w:t xml:space="preserve"> for this streamgage </w:t>
      </w:r>
      <w:r w:rsidR="007B6CCF" w:rsidRPr="00BF7F1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F7F11">
        <w:rPr>
          <w:rFonts w:ascii="Arial Narrow" w:hAnsi="Arial Narrow"/>
        </w:rPr>
        <w:t>,</w:t>
      </w:r>
      <w:r w:rsidR="007B6CCF" w:rsidRPr="00BF7F11">
        <w:rPr>
          <w:rFonts w:ascii="Arial Narrow" w:hAnsi="Arial Narrow"/>
        </w:rPr>
        <w:t xml:space="preserve"> and can be output in various tabular and graphical formats.</w:t>
      </w:r>
    </w:p>
    <w:p w:rsidR="00ED06BE" w:rsidRPr="00BF7F11" w:rsidRDefault="002D6E56" w:rsidP="00ED06BE">
      <w:pPr>
        <w:jc w:val="center"/>
        <w:rPr>
          <w:rStyle w:val="Hyperlink"/>
          <w:rFonts w:ascii="Arial Narrow" w:hAnsi="Arial Narrow"/>
        </w:rPr>
      </w:pPr>
      <w:hyperlink r:id="rId8" w:history="1">
        <w:r w:rsidR="001678A2" w:rsidRPr="00BF7F11">
          <w:rPr>
            <w:rStyle w:val="Hyperlink"/>
            <w:rFonts w:ascii="Arial Narrow" w:hAnsi="Arial Narrow"/>
          </w:rPr>
          <w:t>http://waterdata.usgs.gov/nwis/inventory/?site_no=05420500</w:t>
        </w:r>
      </w:hyperlink>
    </w:p>
    <w:p w:rsidR="00ED06BE" w:rsidRPr="00BF7F11" w:rsidRDefault="00ED06BE" w:rsidP="00ED06BE">
      <w:pPr>
        <w:jc w:val="center"/>
        <w:rPr>
          <w:rStyle w:val="Hyperlink"/>
          <w:rFonts w:ascii="Arial Narrow" w:hAnsi="Arial Narrow"/>
        </w:rPr>
      </w:pPr>
    </w:p>
    <w:p w:rsidR="00ED06BE" w:rsidRPr="00BF7F11" w:rsidRDefault="00ED06BE" w:rsidP="00ED06BE">
      <w:pPr>
        <w:rPr>
          <w:rFonts w:ascii="Arial Narrow" w:hAnsi="Arial Narrow"/>
        </w:rPr>
      </w:pPr>
      <w:r w:rsidRPr="00BF7F11">
        <w:rPr>
          <w:rFonts w:ascii="Arial Narrow" w:hAnsi="Arial Narrow"/>
        </w:rPr>
        <w:t xml:space="preserve">The USGS WaterWatch Toolkit is available at: </w:t>
      </w:r>
    </w:p>
    <w:p w:rsidR="00ED06BE" w:rsidRPr="00BF7F11" w:rsidRDefault="002D6E56" w:rsidP="00ED06BE">
      <w:pPr>
        <w:jc w:val="center"/>
        <w:rPr>
          <w:rFonts w:ascii="Arial Narrow" w:hAnsi="Arial Narrow"/>
        </w:rPr>
      </w:pPr>
      <w:hyperlink r:id="rId9" w:history="1">
        <w:r w:rsidR="00ED06BE" w:rsidRPr="00BF7F11">
          <w:rPr>
            <w:rStyle w:val="Hyperlink"/>
            <w:rFonts w:ascii="Arial Narrow" w:hAnsi="Arial Narrow"/>
          </w:rPr>
          <w:t>http://waterwatch.usgs.gov/?id=ww_toolkit</w:t>
        </w:r>
      </w:hyperlink>
    </w:p>
    <w:p w:rsidR="00ED06BE" w:rsidRPr="00BF7F11" w:rsidRDefault="00ED06BE" w:rsidP="00ED06BE">
      <w:pPr>
        <w:rPr>
          <w:rFonts w:ascii="Arial Narrow" w:hAnsi="Arial Narrow"/>
        </w:rPr>
      </w:pPr>
      <w:r w:rsidRPr="00BF7F11">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BF7F11" w:rsidRDefault="00ED06BE" w:rsidP="00ED06BE">
      <w:pPr>
        <w:rPr>
          <w:rFonts w:ascii="Arial Narrow" w:hAnsi="Arial Narrow"/>
          <w:noProof/>
        </w:rPr>
      </w:pPr>
    </w:p>
    <w:p w:rsidR="00ED06BE" w:rsidRPr="00BF7F11" w:rsidRDefault="00ED06BE" w:rsidP="00ED06BE">
      <w:pPr>
        <w:rPr>
          <w:rFonts w:ascii="Arial Narrow" w:hAnsi="Arial Narrow"/>
          <w:noProof/>
        </w:rPr>
      </w:pPr>
      <w:r w:rsidRPr="00BF7F11">
        <w:rPr>
          <w:rFonts w:ascii="Arial Narrow" w:hAnsi="Arial Narrow"/>
          <w:noProof/>
        </w:rPr>
        <w:t>A description of the statistics presented for this streamgage is available in the main body of the report at:</w:t>
      </w:r>
    </w:p>
    <w:p w:rsidR="00ED06BE" w:rsidRDefault="006375BF" w:rsidP="00ED06BE">
      <w:pPr>
        <w:jc w:val="center"/>
        <w:rPr>
          <w:rFonts w:ascii="Arial Narrow" w:hAnsi="Arial Narrow"/>
          <w:noProof/>
        </w:rPr>
      </w:pPr>
      <w:hyperlink r:id="rId10" w:history="1">
        <w:r w:rsidRPr="00722B31">
          <w:rPr>
            <w:rStyle w:val="Hyperlink"/>
            <w:rFonts w:ascii="Arial Narrow" w:hAnsi="Arial Narrow"/>
            <w:noProof/>
          </w:rPr>
          <w:t>http://dx.doi.org/10.3133/ofr20151214</w:t>
        </w:r>
      </w:hyperlink>
      <w:bookmarkStart w:id="0" w:name="_GoBack"/>
      <w:bookmarkEnd w:id="0"/>
    </w:p>
    <w:p w:rsidR="00ED06BE" w:rsidRPr="00BF7F11" w:rsidRDefault="00D71282" w:rsidP="00ED06BE">
      <w:pPr>
        <w:rPr>
          <w:rFonts w:ascii="Arial Narrow" w:hAnsi="Arial Narrow"/>
          <w:noProof/>
        </w:rPr>
      </w:pPr>
      <w:r>
        <w:rPr>
          <w:rFonts w:ascii="Arial Narrow" w:hAnsi="Arial Narrow"/>
          <w:noProof/>
        </w:rPr>
        <w:t>A link</w:t>
      </w:r>
      <w:r w:rsidR="00ED06BE" w:rsidRPr="00BF7F1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1678A2" w:rsidRDefault="001678A2" w:rsidP="00ED06BE">
      <w:pPr>
        <w:rPr>
          <w:rFonts w:ascii="Arial Narrow" w:hAnsi="Arial Narrow"/>
          <w:noProof/>
        </w:rPr>
      </w:pPr>
    </w:p>
    <w:p w:rsidR="00741667" w:rsidRPr="001678A2" w:rsidRDefault="00741667" w:rsidP="00ED06BE">
      <w:pPr>
        <w:rPr>
          <w:rFonts w:ascii="Arial Narrow" w:hAnsi="Arial Narrow"/>
          <w:noProof/>
        </w:rPr>
      </w:pPr>
    </w:p>
    <w:p w:rsidR="000B2745" w:rsidRPr="00167A5E" w:rsidRDefault="00EA3175" w:rsidP="00677C75">
      <w:pPr>
        <w:jc w:val="center"/>
        <w:rPr>
          <w:b/>
        </w:rPr>
      </w:pPr>
      <w:r>
        <w:rPr>
          <w:b/>
          <w:noProof/>
        </w:rPr>
        <w:drawing>
          <wp:inline distT="0" distB="0" distL="0" distR="0">
            <wp:extent cx="5943600" cy="570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6110"/>
                    </a:xfrm>
                    <a:prstGeom prst="rect">
                      <a:avLst/>
                    </a:prstGeom>
                  </pic:spPr>
                </pic:pic>
              </a:graphicData>
            </a:graphic>
          </wp:inline>
        </w:drawing>
      </w:r>
    </w:p>
    <w:p w:rsidR="0062756C" w:rsidRDefault="0062756C" w:rsidP="00303848"/>
    <w:p w:rsidR="00741667" w:rsidRDefault="00741667" w:rsidP="00303848"/>
    <w:p w:rsidR="00623B36" w:rsidRDefault="00623B36" w:rsidP="00830722">
      <w:pPr>
        <w:spacing w:after="0"/>
        <w:jc w:val="center"/>
        <w:rPr>
          <w:b/>
          <w:noProof/>
        </w:rPr>
      </w:pPr>
    </w:p>
    <w:p w:rsidR="00A905C9" w:rsidRDefault="004E537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5567045</wp:posOffset>
                </wp:positionV>
                <wp:extent cx="2095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7.5pt;margin-top:438.35pt;width:1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" fillcolor="white [3212]" stroked="f" strokeweight="2pt"/>
            </w:pict>
          </mc:Fallback>
        </mc:AlternateContent>
      </w:r>
      <w:r w:rsidR="00A905C9">
        <w:rPr>
          <w:b/>
          <w:noProof/>
        </w:rPr>
        <w:drawing>
          <wp:inline distT="0" distB="0" distL="0" distR="0">
            <wp:extent cx="5943600" cy="579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912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FC667E" w:rsidRDefault="00FC667E" w:rsidP="00584D86">
      <w:pPr>
        <w:rPr>
          <w:b/>
          <w:noProof/>
          <w:sz w:val="28"/>
          <w:szCs w:val="28"/>
        </w:rPr>
      </w:pPr>
    </w:p>
    <w:p w:rsidR="00FC667E" w:rsidRDefault="00FC667E"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A905C9" w:rsidRPr="00635780" w:rsidRDefault="00A905C9" w:rsidP="00572EF1">
      <w:pPr>
        <w:jc w:val="center"/>
        <w:rPr>
          <w:sz w:val="24"/>
          <w:szCs w:val="24"/>
        </w:rPr>
      </w:pPr>
      <w:r>
        <w:rPr>
          <w:noProof/>
          <w:sz w:val="24"/>
          <w:szCs w:val="24"/>
        </w:rPr>
        <w:drawing>
          <wp:inline distT="0" distB="0" distL="0" distR="0">
            <wp:extent cx="5943600" cy="5831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075BA5" w:rsidRDefault="00F724D9" w:rsidP="00075BA5">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4256" w:type="dxa"/>
        <w:jc w:val="center"/>
        <w:tblInd w:w="93" w:type="dxa"/>
        <w:tblLook w:val="04A0" w:firstRow="1" w:lastRow="0" w:firstColumn="1" w:lastColumn="0" w:noHBand="0" w:noVBand="1"/>
      </w:tblPr>
      <w:tblGrid>
        <w:gridCol w:w="1443"/>
        <w:gridCol w:w="875"/>
        <w:gridCol w:w="875"/>
        <w:gridCol w:w="773"/>
        <w:gridCol w:w="773"/>
        <w:gridCol w:w="773"/>
        <w:gridCol w:w="875"/>
        <w:gridCol w:w="875"/>
        <w:gridCol w:w="875"/>
        <w:gridCol w:w="875"/>
        <w:gridCol w:w="996"/>
        <w:gridCol w:w="875"/>
        <w:gridCol w:w="875"/>
        <w:gridCol w:w="875"/>
        <w:gridCol w:w="846"/>
        <w:gridCol w:w="820"/>
      </w:tblGrid>
      <w:tr w:rsidR="00075BA5" w:rsidRPr="00075BA5" w:rsidTr="00075BA5">
        <w:trPr>
          <w:trHeight w:val="300"/>
          <w:jc w:val="center"/>
        </w:trPr>
        <w:tc>
          <w:tcPr>
            <w:tcW w:w="12590" w:type="dxa"/>
            <w:gridSpan w:val="14"/>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05420500 Monthly and annual flow durations, based on 1874–2013 period of record (140 years)</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p>
        </w:tc>
      </w:tr>
      <w:tr w:rsidR="00075BA5" w:rsidRPr="00075BA5" w:rsidTr="00075BA5">
        <w:trPr>
          <w:trHeight w:val="600"/>
          <w:jc w:val="center"/>
        </w:trPr>
        <w:tc>
          <w:tcPr>
            <w:tcW w:w="1443" w:type="dxa"/>
            <w:vMerge w:val="restart"/>
            <w:tcBorders>
              <w:top w:val="nil"/>
              <w:left w:val="nil"/>
              <w:bottom w:val="single" w:sz="4" w:space="0" w:color="000000"/>
              <w:right w:val="nil"/>
            </w:tcBorders>
            <w:shd w:val="clear" w:color="auto" w:fill="auto"/>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Percentage of days discharge equaled or exceeded</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77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77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4273" w:type="dxa"/>
            <w:gridSpan w:val="5"/>
            <w:tcBorders>
              <w:top w:val="single" w:sz="4" w:space="0" w:color="auto"/>
              <w:left w:val="nil"/>
              <w:bottom w:val="single" w:sz="4" w:space="0" w:color="auto"/>
              <w:right w:val="nil"/>
            </w:tcBorders>
            <w:shd w:val="clear" w:color="auto" w:fill="auto"/>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Discharge (cubic feet per second)</w:t>
            </w:r>
          </w:p>
        </w:tc>
        <w:tc>
          <w:tcPr>
            <w:tcW w:w="996"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832"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w:t>
            </w:r>
          </w:p>
        </w:tc>
        <w:tc>
          <w:tcPr>
            <w:tcW w:w="1666" w:type="dxa"/>
            <w:gridSpan w:val="2"/>
            <w:tcBorders>
              <w:top w:val="single" w:sz="4" w:space="0" w:color="auto"/>
              <w:left w:val="nil"/>
              <w:bottom w:val="single" w:sz="4" w:space="0" w:color="auto"/>
              <w:right w:val="nil"/>
            </w:tcBorders>
            <w:shd w:val="clear" w:color="auto" w:fill="auto"/>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Annual flow durations</w:t>
            </w:r>
          </w:p>
        </w:tc>
      </w:tr>
      <w:tr w:rsidR="00075BA5" w:rsidRPr="00075BA5" w:rsidTr="00075BA5">
        <w:trPr>
          <w:trHeight w:val="600"/>
          <w:jc w:val="center"/>
        </w:trPr>
        <w:tc>
          <w:tcPr>
            <w:tcW w:w="1443" w:type="dxa"/>
            <w:vMerge/>
            <w:tcBorders>
              <w:top w:val="nil"/>
              <w:left w:val="nil"/>
              <w:bottom w:val="single" w:sz="4" w:space="0" w:color="000000"/>
              <w:right w:val="nil"/>
            </w:tcBorders>
            <w:vAlign w:val="center"/>
            <w:hideMark/>
          </w:tcPr>
          <w:p w:rsidR="00075BA5" w:rsidRPr="00075BA5" w:rsidRDefault="00075BA5" w:rsidP="00075BA5">
            <w:pPr>
              <w:spacing w:after="0" w:line="240" w:lineRule="auto"/>
              <w:rPr>
                <w:rFonts w:ascii="Calibri" w:eastAsia="Times New Roman" w:hAnsi="Calibri" w:cs="Times New Roman"/>
                <w:color w:val="000000"/>
                <w:sz w:val="20"/>
                <w:szCs w:val="20"/>
              </w:rPr>
            </w:pP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Oct</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Nov</w:t>
            </w:r>
          </w:p>
        </w:tc>
        <w:tc>
          <w:tcPr>
            <w:tcW w:w="773"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Dec</w:t>
            </w:r>
          </w:p>
        </w:tc>
        <w:tc>
          <w:tcPr>
            <w:tcW w:w="773"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Jan</w:t>
            </w:r>
          </w:p>
        </w:tc>
        <w:tc>
          <w:tcPr>
            <w:tcW w:w="773"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Feb</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Mar</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Apr</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May</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June</w:t>
            </w:r>
          </w:p>
        </w:tc>
        <w:tc>
          <w:tcPr>
            <w:tcW w:w="996"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July</w:t>
            </w:r>
          </w:p>
        </w:tc>
        <w:tc>
          <w:tcPr>
            <w:tcW w:w="832"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Aug</w:t>
            </w:r>
          </w:p>
        </w:tc>
        <w:tc>
          <w:tcPr>
            <w:tcW w:w="875" w:type="dxa"/>
            <w:tcBorders>
              <w:top w:val="nil"/>
              <w:left w:val="nil"/>
              <w:bottom w:val="single" w:sz="4" w:space="0" w:color="auto"/>
              <w:right w:val="nil"/>
            </w:tcBorders>
            <w:shd w:val="clear" w:color="000000" w:fill="FFFFFF"/>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Sept</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Annual</w:t>
            </w:r>
          </w:p>
        </w:tc>
        <w:tc>
          <w:tcPr>
            <w:tcW w:w="846" w:type="dxa"/>
            <w:tcBorders>
              <w:top w:val="nil"/>
              <w:left w:val="nil"/>
              <w:bottom w:val="single" w:sz="4" w:space="0" w:color="auto"/>
              <w:right w:val="nil"/>
            </w:tcBorders>
            <w:shd w:val="clear" w:color="auto" w:fill="auto"/>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P-value</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99</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9,440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10,800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16,400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15,200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12,500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0.000</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98</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10,700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19,200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16,300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14,000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0.000</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95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16,700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12,700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35,100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24,600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19,400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16,400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0.007</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90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19,800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41,400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38,300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31,400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22,800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18,800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19,300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0.017</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85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22,100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16,500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26,200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47,400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44,200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37,300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26,300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21,400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0.016</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80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24,100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18,400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53,300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49,300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42,100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29,900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23,500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0.022</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75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25,700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19,400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31,400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58,600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54,200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45,700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33,500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25,500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0.086</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70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33,800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63,800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58,400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49,100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36,900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26,700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27,600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0.198</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65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29,200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36,500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69,800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62,500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52,500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40,000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26,800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30,100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0.284</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60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31,000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23,600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39,300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76,200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66,900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56,400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43,200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32,600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0.354</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55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32,800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42,200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82,200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72,100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60,300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46,800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31,900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35,200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0.375</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50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24,200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26,000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45,500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86,700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77,300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64,200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50,500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33,600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38,600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0.518</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45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36,900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26,800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25,600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49,000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91,300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82,600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68,700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54,300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35,400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42,000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0.479</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40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37,700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39,300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28,100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27,000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52,500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95,800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87,800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73,800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58,900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38,000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36,600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46,400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0.487</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35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40,600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41,800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30,200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28,600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56,500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101,000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93,100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78,900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63,400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40,500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39,400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51,200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0.580</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30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43,900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44,900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30,500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60,700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107,000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98,400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84,500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68,300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43,100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42,200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57,000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0.679</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25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49,000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48,600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32,400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64,900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114,000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106,000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90,400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73,600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47,300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46,400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63,500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0.801</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20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54,600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52,300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37,600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34,400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37,100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70,600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122,000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114,000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96,400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78,900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51,400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51,300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72,100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0.885</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15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61,600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58,600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41,500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37,300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40,300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77,000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135,000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124,000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105,000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86,900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57,500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57,700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82,500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0.795</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10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71,900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65,600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47,400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40,900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44,100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86,300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148,000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138,000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118,000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96,700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64,900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64,800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96,100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0.731</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5</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95,300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79,000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56,300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47,100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52,800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102,000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177,000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158,000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141,000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114,000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78,600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77,100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119,000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0.533</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2</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138,000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94,500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65,400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54,000</w:t>
            </w: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67,900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125,000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207,000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186,000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168,000</w:t>
            </w: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142,000 </w:t>
            </w: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95,800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95,400</w:t>
            </w: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148,000</w:t>
            </w: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0.311</w:t>
            </w:r>
          </w:p>
        </w:tc>
      </w:tr>
      <w:tr w:rsidR="00075BA5" w:rsidRPr="00075BA5" w:rsidTr="00075BA5">
        <w:trPr>
          <w:trHeight w:val="300"/>
          <w:jc w:val="center"/>
        </w:trPr>
        <w:tc>
          <w:tcPr>
            <w:tcW w:w="144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75BA5">
              <w:rPr>
                <w:rFonts w:ascii="Calibri" w:eastAsia="Times New Roman" w:hAnsi="Calibri" w:cs="Times New Roman"/>
                <w:color w:val="000000"/>
                <w:sz w:val="20"/>
                <w:szCs w:val="20"/>
              </w:rPr>
              <w:t>1</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169,000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103,000</w:t>
            </w:r>
          </w:p>
        </w:tc>
        <w:tc>
          <w:tcPr>
            <w:tcW w:w="77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77,000</w:t>
            </w:r>
          </w:p>
        </w:tc>
        <w:tc>
          <w:tcPr>
            <w:tcW w:w="77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61,100</w:t>
            </w:r>
          </w:p>
        </w:tc>
        <w:tc>
          <w:tcPr>
            <w:tcW w:w="773"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78,900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143,000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224,000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215,000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184,000</w:t>
            </w:r>
          </w:p>
        </w:tc>
        <w:tc>
          <w:tcPr>
            <w:tcW w:w="996"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 xml:space="preserve">  170,000 </w:t>
            </w:r>
          </w:p>
        </w:tc>
        <w:tc>
          <w:tcPr>
            <w:tcW w:w="832"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107,000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114,000</w:t>
            </w:r>
          </w:p>
        </w:tc>
        <w:tc>
          <w:tcPr>
            <w:tcW w:w="875"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176,000</w:t>
            </w:r>
          </w:p>
        </w:tc>
        <w:tc>
          <w:tcPr>
            <w:tcW w:w="846"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0.058</w:t>
            </w:r>
          </w:p>
        </w:tc>
        <w:tc>
          <w:tcPr>
            <w:tcW w:w="820" w:type="dxa"/>
            <w:tcBorders>
              <w:top w:val="nil"/>
              <w:left w:val="nil"/>
              <w:bottom w:val="single" w:sz="4" w:space="0" w:color="auto"/>
              <w:right w:val="nil"/>
            </w:tcBorders>
            <w:shd w:val="clear" w:color="auto" w:fill="auto"/>
            <w:noWrap/>
            <w:vAlign w:val="bottom"/>
            <w:hideMark/>
          </w:tcPr>
          <w:p w:rsidR="00075BA5" w:rsidRPr="00075BA5" w:rsidRDefault="00075BA5" w:rsidP="00075BA5">
            <w:pPr>
              <w:spacing w:after="0" w:line="240" w:lineRule="auto"/>
              <w:jc w:val="right"/>
              <w:rPr>
                <w:rFonts w:ascii="Calibri" w:eastAsia="Times New Roman" w:hAnsi="Calibri" w:cs="Times New Roman"/>
                <w:color w:val="000000"/>
                <w:sz w:val="20"/>
                <w:szCs w:val="20"/>
              </w:rPr>
            </w:pPr>
            <w:r w:rsidRPr="00075BA5">
              <w:rPr>
                <w:rFonts w:ascii="Calibri" w:eastAsia="Times New Roman" w:hAnsi="Calibri" w:cs="Times New Roman"/>
                <w:color w:val="000000"/>
                <w:sz w:val="20"/>
                <w:szCs w:val="20"/>
              </w:rPr>
              <w:t>0.313</w:t>
            </w:r>
          </w:p>
        </w:tc>
      </w:tr>
      <w:tr w:rsidR="00075BA5" w:rsidRPr="00075BA5" w:rsidTr="00075BA5">
        <w:trPr>
          <w:trHeight w:val="300"/>
          <w:jc w:val="center"/>
        </w:trPr>
        <w:tc>
          <w:tcPr>
            <w:tcW w:w="144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jc w:val="center"/>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773"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99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32"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75"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46"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c>
          <w:tcPr>
            <w:tcW w:w="820" w:type="dxa"/>
            <w:tcBorders>
              <w:top w:val="nil"/>
              <w:left w:val="nil"/>
              <w:bottom w:val="nil"/>
              <w:right w:val="nil"/>
            </w:tcBorders>
            <w:shd w:val="clear" w:color="auto" w:fill="auto"/>
            <w:noWrap/>
            <w:vAlign w:val="bottom"/>
            <w:hideMark/>
          </w:tcPr>
          <w:p w:rsidR="00075BA5" w:rsidRPr="00075BA5" w:rsidRDefault="00075BA5" w:rsidP="00075BA5">
            <w:pPr>
              <w:spacing w:after="0" w:line="240" w:lineRule="auto"/>
              <w:rPr>
                <w:rFonts w:ascii="Calibri" w:eastAsia="Times New Roman" w:hAnsi="Calibri" w:cs="Times New Roman"/>
                <w:color w:val="000000"/>
                <w:sz w:val="18"/>
                <w:szCs w:val="18"/>
              </w:rPr>
            </w:pPr>
          </w:p>
        </w:tc>
      </w:tr>
    </w:tbl>
    <w:p w:rsidR="00075BA5" w:rsidRPr="00BC5E67" w:rsidRDefault="00075BA5" w:rsidP="002A2ABC">
      <w:pPr>
        <w:rPr>
          <w:b/>
          <w:sz w:val="28"/>
          <w:szCs w:val="28"/>
        </w:rPr>
        <w:sectPr w:rsidR="00075BA5" w:rsidRPr="00BC5E67" w:rsidSect="00572EF1">
          <w:type w:val="continuous"/>
          <w:pgSz w:w="15840" w:h="12240" w:orient="landscape"/>
          <w:pgMar w:top="1440" w:right="1440" w:bottom="1440" w:left="1440" w:header="720" w:footer="720" w:gutter="0"/>
          <w:cols w:space="720"/>
          <w:docGrid w:linePitch="360"/>
        </w:sectPr>
      </w:pPr>
    </w:p>
    <w:tbl>
      <w:tblPr>
        <w:tblW w:w="9483" w:type="dxa"/>
        <w:jc w:val="center"/>
        <w:tblInd w:w="93" w:type="dxa"/>
        <w:tblLook w:val="04A0" w:firstRow="1" w:lastRow="0" w:firstColumn="1" w:lastColumn="0" w:noHBand="0" w:noVBand="1"/>
      </w:tblPr>
      <w:tblGrid>
        <w:gridCol w:w="1784"/>
        <w:gridCol w:w="1569"/>
        <w:gridCol w:w="1684"/>
        <w:gridCol w:w="1572"/>
        <w:gridCol w:w="1572"/>
        <w:gridCol w:w="1302"/>
      </w:tblGrid>
      <w:tr w:rsidR="0003735E" w:rsidRPr="0003735E" w:rsidTr="0003735E">
        <w:trPr>
          <w:trHeight w:val="1200"/>
          <w:jc w:val="center"/>
        </w:trPr>
        <w:tc>
          <w:tcPr>
            <w:tcW w:w="9483" w:type="dxa"/>
            <w:gridSpan w:val="6"/>
            <w:tcBorders>
              <w:top w:val="nil"/>
              <w:left w:val="nil"/>
              <w:bottom w:val="nil"/>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lastRenderedPageBreak/>
              <w:t>05420500 Annual exceedance probability of instantaneous peak discharge</w:t>
            </w:r>
            <w:r w:rsidR="00E163CF">
              <w:rPr>
                <w:rFonts w:ascii="Calibri" w:eastAsia="Times New Roman" w:hAnsi="Calibri" w:cs="Times New Roman"/>
                <w:color w:val="000000"/>
              </w:rPr>
              <w:t>s, in cubic feet per second (</w:t>
            </w:r>
            <w:r w:rsidR="00E163CF" w:rsidRPr="00EE3952">
              <w:rPr>
                <w:rFonts w:cs="Arial"/>
                <w:color w:val="222222"/>
                <w:shd w:val="clear" w:color="auto" w:fill="FFFFFF"/>
              </w:rPr>
              <w:t>ft</w:t>
            </w:r>
            <w:r w:rsidR="00E163CF" w:rsidRPr="00EE3952">
              <w:rPr>
                <w:rFonts w:cs="Arial"/>
                <w:color w:val="222222"/>
                <w:shd w:val="clear" w:color="auto" w:fill="FFFFFF"/>
                <w:vertAlign w:val="superscript"/>
              </w:rPr>
              <w:t>3</w:t>
            </w:r>
            <w:r w:rsidR="00E163CF" w:rsidRPr="00EE3952">
              <w:rPr>
                <w:rFonts w:cs="Arial"/>
                <w:color w:val="222222"/>
                <w:shd w:val="clear" w:color="auto" w:fill="FFFFFF"/>
              </w:rPr>
              <w:t>/s</w:t>
            </w:r>
            <w:r w:rsidRPr="0003735E">
              <w:rPr>
                <w:rFonts w:ascii="Calibri" w:eastAsia="Times New Roman" w:hAnsi="Calibri" w:cs="Times New Roman"/>
                <w:color w:val="000000"/>
              </w:rPr>
              <w:t>), based on U.S. Army Corps of Engineers flow frequency study</w:t>
            </w: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 analysis computed using a systematic record length of 101 years (1898</w:t>
            </w:r>
            <w:r>
              <w:rPr>
                <w:rFonts w:ascii="Calibri" w:eastAsia="Times New Roman" w:hAnsi="Calibri" w:cs="Times New Roman"/>
                <w:color w:val="000000"/>
              </w:rPr>
              <w:t>–</w:t>
            </w:r>
            <w:r w:rsidRPr="0003735E">
              <w:rPr>
                <w:rFonts w:ascii="Calibri" w:eastAsia="Times New Roman" w:hAnsi="Calibri" w:cs="Times New Roman"/>
                <w:color w:val="000000"/>
              </w:rPr>
              <w:t>1998)</w:t>
            </w:r>
          </w:p>
        </w:tc>
      </w:tr>
      <w:tr w:rsidR="0003735E" w:rsidRPr="0003735E" w:rsidTr="0003735E">
        <w:trPr>
          <w:trHeight w:val="300"/>
          <w:jc w:val="center"/>
        </w:trPr>
        <w:tc>
          <w:tcPr>
            <w:tcW w:w="9483" w:type="dxa"/>
            <w:gridSpan w:val="6"/>
            <w:tcBorders>
              <w:top w:val="single" w:sz="4" w:space="0" w:color="auto"/>
              <w:left w:val="nil"/>
              <w:bottom w:val="nil"/>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b/>
                <w:bCs/>
                <w:color w:val="000000"/>
              </w:rPr>
            </w:pPr>
            <w:r w:rsidRPr="0003735E">
              <w:rPr>
                <w:rFonts w:ascii="Calibri" w:eastAsia="Times New Roman" w:hAnsi="Calibri" w:cs="Times New Roman"/>
                <w:b/>
                <w:bCs/>
                <w:color w:val="000000"/>
              </w:rPr>
              <w:t>USACE Flow Frequency Analysis</w:t>
            </w:r>
          </w:p>
        </w:tc>
      </w:tr>
      <w:tr w:rsidR="0003735E" w:rsidRPr="0003735E" w:rsidTr="0003735E">
        <w:trPr>
          <w:trHeight w:val="300"/>
          <w:jc w:val="center"/>
        </w:trPr>
        <w:tc>
          <w:tcPr>
            <w:tcW w:w="8198" w:type="dxa"/>
            <w:gridSpan w:val="5"/>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[ND, not determined]</w:t>
            </w:r>
          </w:p>
        </w:tc>
        <w:tc>
          <w:tcPr>
            <w:tcW w:w="1285"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 </w:t>
            </w:r>
          </w:p>
        </w:tc>
      </w:tr>
      <w:tr w:rsidR="0003735E" w:rsidRPr="0003735E" w:rsidTr="0003735E">
        <w:trPr>
          <w:trHeight w:val="1322"/>
          <w:jc w:val="center"/>
        </w:trPr>
        <w:tc>
          <w:tcPr>
            <w:tcW w:w="1797"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Annual exceed-ance probability</w:t>
            </w:r>
          </w:p>
        </w:tc>
        <w:tc>
          <w:tcPr>
            <w:tcW w:w="1569"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03735E">
              <w:rPr>
                <w:rFonts w:ascii="Calibri" w:eastAsia="Times New Roman" w:hAnsi="Calibri" w:cs="Times New Roman"/>
                <w:color w:val="000000"/>
              </w:rPr>
              <w:t>rence interval (years)</w:t>
            </w:r>
          </w:p>
        </w:tc>
        <w:tc>
          <w:tcPr>
            <w:tcW w:w="1690" w:type="dxa"/>
            <w:tcBorders>
              <w:top w:val="nil"/>
              <w:left w:val="nil"/>
              <w:bottom w:val="single" w:sz="4" w:space="0" w:color="auto"/>
              <w:right w:val="nil"/>
            </w:tcBorders>
            <w:shd w:val="clear" w:color="auto" w:fill="auto"/>
            <w:vAlign w:val="bottom"/>
            <w:hideMark/>
          </w:tcPr>
          <w:p w:rsidR="0003735E" w:rsidRPr="0003735E" w:rsidRDefault="00E163CF" w:rsidP="000373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w:t>
            </w:r>
            <w:r w:rsidR="006C73E5">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03735E" w:rsidRPr="0003735E">
              <w:rPr>
                <w:rFonts w:ascii="Calibri" w:eastAsia="Times New Roman" w:hAnsi="Calibri" w:cs="Times New Roman"/>
                <w:color w:val="000000"/>
              </w:rPr>
              <w:t>)</w:t>
            </w:r>
          </w:p>
        </w:tc>
        <w:tc>
          <w:tcPr>
            <w:tcW w:w="1571"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95-percent</w:t>
            </w:r>
            <w:r w:rsidR="00E163CF">
              <w:rPr>
                <w:rFonts w:ascii="Calibri" w:eastAsia="Times New Roman" w:hAnsi="Calibri" w:cs="Times New Roman"/>
                <w:color w:val="000000"/>
              </w:rPr>
              <w:t xml:space="preserve"> lower confi-dence interval (</w:t>
            </w:r>
            <w:r w:rsidR="00E163CF" w:rsidRPr="00EE3952">
              <w:rPr>
                <w:rFonts w:cs="Arial"/>
                <w:color w:val="222222"/>
                <w:shd w:val="clear" w:color="auto" w:fill="FFFFFF"/>
              </w:rPr>
              <w:t>ft</w:t>
            </w:r>
            <w:r w:rsidR="00E163CF" w:rsidRPr="00EE3952">
              <w:rPr>
                <w:rFonts w:cs="Arial"/>
                <w:color w:val="222222"/>
                <w:shd w:val="clear" w:color="auto" w:fill="FFFFFF"/>
                <w:vertAlign w:val="superscript"/>
              </w:rPr>
              <w:t>3</w:t>
            </w:r>
            <w:r w:rsidR="00E163CF" w:rsidRPr="00EE3952">
              <w:rPr>
                <w:rFonts w:cs="Arial"/>
                <w:color w:val="222222"/>
                <w:shd w:val="clear" w:color="auto" w:fill="FFFFFF"/>
              </w:rPr>
              <w:t>/s</w:t>
            </w:r>
            <w:r w:rsidRPr="0003735E">
              <w:rPr>
                <w:rFonts w:ascii="Calibri" w:eastAsia="Times New Roman" w:hAnsi="Calibri" w:cs="Times New Roman"/>
                <w:color w:val="000000"/>
              </w:rPr>
              <w:t>)</w:t>
            </w:r>
          </w:p>
        </w:tc>
        <w:tc>
          <w:tcPr>
            <w:tcW w:w="1571"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95-percent</w:t>
            </w:r>
            <w:r w:rsidR="00E163CF">
              <w:rPr>
                <w:rFonts w:ascii="Calibri" w:eastAsia="Times New Roman" w:hAnsi="Calibri" w:cs="Times New Roman"/>
                <w:color w:val="000000"/>
              </w:rPr>
              <w:t xml:space="preserve"> upper confi-dence interval (</w:t>
            </w:r>
            <w:r w:rsidR="00E163CF" w:rsidRPr="00EE3952">
              <w:rPr>
                <w:rFonts w:cs="Arial"/>
                <w:color w:val="222222"/>
                <w:shd w:val="clear" w:color="auto" w:fill="FFFFFF"/>
              </w:rPr>
              <w:t>ft</w:t>
            </w:r>
            <w:r w:rsidR="00E163CF" w:rsidRPr="00EE3952">
              <w:rPr>
                <w:rFonts w:cs="Arial"/>
                <w:color w:val="222222"/>
                <w:shd w:val="clear" w:color="auto" w:fill="FFFFFF"/>
                <w:vertAlign w:val="superscript"/>
              </w:rPr>
              <w:t>3</w:t>
            </w:r>
            <w:r w:rsidR="00E163CF" w:rsidRPr="00EE3952">
              <w:rPr>
                <w:rFonts w:cs="Arial"/>
                <w:color w:val="222222"/>
                <w:shd w:val="clear" w:color="auto" w:fill="FFFFFF"/>
              </w:rPr>
              <w:t>/s</w:t>
            </w:r>
            <w:r w:rsidRPr="0003735E">
              <w:rPr>
                <w:rFonts w:ascii="Calibri" w:eastAsia="Times New Roman" w:hAnsi="Calibri" w:cs="Times New Roman"/>
                <w:color w:val="000000"/>
              </w:rPr>
              <w:t>)</w:t>
            </w:r>
          </w:p>
        </w:tc>
        <w:tc>
          <w:tcPr>
            <w:tcW w:w="1285"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 </w:t>
            </w: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0.500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131,000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124,000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138,000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0.200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5</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174,000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164,000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187,000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0.100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10</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202,000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188,000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219,000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0.040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25</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235,000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0.020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50</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259,000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237,000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289,000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0.010</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100</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283,000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257,000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319,000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0.005</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200</w:t>
            </w:r>
          </w:p>
        </w:tc>
        <w:tc>
          <w:tcPr>
            <w:tcW w:w="1690" w:type="dxa"/>
            <w:tcBorders>
              <w:top w:val="nil"/>
              <w:left w:val="nil"/>
              <w:bottom w:val="nil"/>
              <w:right w:val="nil"/>
            </w:tcBorders>
            <w:shd w:val="clear" w:color="000000" w:fill="FFFFFF"/>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306,000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276,000</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348,000</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r>
      <w:tr w:rsidR="0003735E" w:rsidRPr="0003735E" w:rsidTr="0003735E">
        <w:trPr>
          <w:trHeight w:val="300"/>
          <w:jc w:val="center"/>
        </w:trPr>
        <w:tc>
          <w:tcPr>
            <w:tcW w:w="1797"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0.002</w:t>
            </w:r>
          </w:p>
        </w:tc>
        <w:tc>
          <w:tcPr>
            <w:tcW w:w="1569"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500</w:t>
            </w:r>
          </w:p>
        </w:tc>
        <w:tc>
          <w:tcPr>
            <w:tcW w:w="1690"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337,000</w:t>
            </w:r>
          </w:p>
        </w:tc>
        <w:tc>
          <w:tcPr>
            <w:tcW w:w="1571"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301,000</w:t>
            </w:r>
          </w:p>
        </w:tc>
        <w:tc>
          <w:tcPr>
            <w:tcW w:w="1571"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387,000</w:t>
            </w:r>
          </w:p>
        </w:tc>
        <w:tc>
          <w:tcPr>
            <w:tcW w:w="1285"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 </w:t>
            </w:r>
          </w:p>
        </w:tc>
      </w:tr>
      <w:tr w:rsidR="0003735E" w:rsidRPr="0003735E" w:rsidTr="00CC2C19">
        <w:trPr>
          <w:trHeight w:val="1457"/>
          <w:jc w:val="center"/>
        </w:trPr>
        <w:tc>
          <w:tcPr>
            <w:tcW w:w="9483" w:type="dxa"/>
            <w:gridSpan w:val="6"/>
            <w:tcBorders>
              <w:top w:val="single" w:sz="4" w:space="0" w:color="auto"/>
              <w:left w:val="nil"/>
              <w:bottom w:val="single" w:sz="4" w:space="0" w:color="auto"/>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U.S. Army Corps of Engineers, 2004</w:t>
            </w:r>
            <w:r w:rsidR="00C14585">
              <w:rPr>
                <w:rFonts w:ascii="Calibri" w:eastAsia="Times New Roman" w:hAnsi="Calibri" w:cs="Times New Roman"/>
                <w:color w:val="000000"/>
              </w:rPr>
              <w:t>b</w:t>
            </w:r>
            <w:r w:rsidRPr="0003735E">
              <w:rPr>
                <w:rFonts w:ascii="Calibri" w:eastAsia="Times New Roman" w:hAnsi="Calibri" w:cs="Times New Roman"/>
                <w:color w:val="000000"/>
              </w:rPr>
              <w:t>, Upper Mississippi River System Flow Frequency Study, Hydrology and Hydraulics Appendix C Mississippi River, Rock Island District: U.S. Army Corps of Engineers, 50 p., accessed September 9, 2014, at http://www.mvr.usace.army.mil/Portals/48/docs/FRM/UpperMissFlowFreq/App.%20C%20Rock%20Island%20Dist.%20Mississippi%20River%20Hydrology_Hydraulics.pdf.</w:t>
            </w:r>
          </w:p>
        </w:tc>
      </w:tr>
      <w:tr w:rsidR="0003735E" w:rsidRPr="0003735E" w:rsidTr="0003735E">
        <w:trPr>
          <w:trHeight w:val="300"/>
          <w:jc w:val="center"/>
        </w:trPr>
        <w:tc>
          <w:tcPr>
            <w:tcW w:w="9483" w:type="dxa"/>
            <w:gridSpan w:val="6"/>
            <w:tcBorders>
              <w:top w:val="single" w:sz="4" w:space="0" w:color="auto"/>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b/>
                <w:bCs/>
                <w:color w:val="000000"/>
              </w:rPr>
            </w:pPr>
            <w:r w:rsidRPr="0003735E">
              <w:rPr>
                <w:rFonts w:ascii="Calibri" w:eastAsia="Times New Roman" w:hAnsi="Calibri" w:cs="Times New Roman"/>
                <w:b/>
                <w:bCs/>
                <w:color w:val="000000"/>
              </w:rPr>
              <w:t>USGS Kendall's Tau Trend Analysis</w:t>
            </w:r>
          </w:p>
        </w:tc>
      </w:tr>
      <w:tr w:rsidR="0003735E" w:rsidRPr="0003735E" w:rsidTr="0003735E">
        <w:trPr>
          <w:trHeight w:val="300"/>
          <w:jc w:val="center"/>
        </w:trPr>
        <w:tc>
          <w:tcPr>
            <w:tcW w:w="3366" w:type="dxa"/>
            <w:gridSpan w:val="2"/>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Kentau statistic</w:t>
            </w: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0.154</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0.079</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-0.211</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0.124</w:t>
            </w:r>
          </w:p>
        </w:tc>
      </w:tr>
      <w:tr w:rsidR="0003735E" w:rsidRPr="0003735E" w:rsidTr="0003735E">
        <w:trPr>
          <w:trHeight w:val="300"/>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P-value</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0.023</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0.167</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0.012</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0.119</w:t>
            </w:r>
          </w:p>
        </w:tc>
      </w:tr>
      <w:tr w:rsidR="0003735E" w:rsidRPr="0003735E" w:rsidTr="0003735E">
        <w:trPr>
          <w:trHeight w:val="345"/>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Begin year</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1898</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b</w:t>
            </w:r>
            <w:r w:rsidRPr="0003735E">
              <w:rPr>
                <w:rFonts w:ascii="Calibri" w:eastAsia="Times New Roman" w:hAnsi="Calibri" w:cs="Times New Roman"/>
                <w:color w:val="000000"/>
              </w:rPr>
              <w:t>1874</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c</w:t>
            </w:r>
            <w:r w:rsidRPr="0003735E">
              <w:rPr>
                <w:rFonts w:ascii="Calibri" w:eastAsia="Times New Roman" w:hAnsi="Calibri" w:cs="Times New Roman"/>
                <w:color w:val="000000"/>
              </w:rPr>
              <w:t>1874</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d</w:t>
            </w:r>
            <w:r w:rsidRPr="0003735E">
              <w:rPr>
                <w:rFonts w:ascii="Calibri" w:eastAsia="Times New Roman" w:hAnsi="Calibri" w:cs="Times New Roman"/>
                <w:color w:val="000000"/>
              </w:rPr>
              <w:t>1940</w:t>
            </w:r>
          </w:p>
        </w:tc>
      </w:tr>
      <w:tr w:rsidR="0003735E" w:rsidRPr="0003735E" w:rsidTr="0003735E">
        <w:trPr>
          <w:trHeight w:val="345"/>
          <w:jc w:val="center"/>
        </w:trPr>
        <w:tc>
          <w:tcPr>
            <w:tcW w:w="1797"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End year</w:t>
            </w:r>
          </w:p>
        </w:tc>
        <w:tc>
          <w:tcPr>
            <w:tcW w:w="1569"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p>
        </w:tc>
        <w:tc>
          <w:tcPr>
            <w:tcW w:w="1690"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1998</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b</w:t>
            </w:r>
            <w:r w:rsidRPr="0003735E">
              <w:rPr>
                <w:rFonts w:ascii="Calibri" w:eastAsia="Times New Roman" w:hAnsi="Calibri" w:cs="Times New Roman"/>
                <w:color w:val="000000"/>
              </w:rPr>
              <w:t>2013</w:t>
            </w:r>
          </w:p>
        </w:tc>
        <w:tc>
          <w:tcPr>
            <w:tcW w:w="1571"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c</w:t>
            </w:r>
            <w:r w:rsidRPr="0003735E">
              <w:rPr>
                <w:rFonts w:ascii="Calibri" w:eastAsia="Times New Roman" w:hAnsi="Calibri" w:cs="Times New Roman"/>
                <w:color w:val="000000"/>
              </w:rPr>
              <w:t>1939</w:t>
            </w:r>
          </w:p>
        </w:tc>
        <w:tc>
          <w:tcPr>
            <w:tcW w:w="128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d</w:t>
            </w:r>
            <w:r w:rsidRPr="0003735E">
              <w:rPr>
                <w:rFonts w:ascii="Calibri" w:eastAsia="Times New Roman" w:hAnsi="Calibri" w:cs="Times New Roman"/>
                <w:color w:val="000000"/>
              </w:rPr>
              <w:t>2013</w:t>
            </w:r>
          </w:p>
        </w:tc>
      </w:tr>
      <w:tr w:rsidR="0003735E" w:rsidRPr="0003735E" w:rsidTr="0003735E">
        <w:trPr>
          <w:trHeight w:val="300"/>
          <w:jc w:val="center"/>
        </w:trPr>
        <w:tc>
          <w:tcPr>
            <w:tcW w:w="3366" w:type="dxa"/>
            <w:gridSpan w:val="2"/>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Number of peaks</w:t>
            </w:r>
          </w:p>
        </w:tc>
        <w:tc>
          <w:tcPr>
            <w:tcW w:w="1690"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101</w:t>
            </w:r>
          </w:p>
        </w:tc>
        <w:tc>
          <w:tcPr>
            <w:tcW w:w="1571"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140</w:t>
            </w:r>
          </w:p>
        </w:tc>
        <w:tc>
          <w:tcPr>
            <w:tcW w:w="1571"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66</w:t>
            </w:r>
          </w:p>
        </w:tc>
        <w:tc>
          <w:tcPr>
            <w:tcW w:w="1285"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74</w:t>
            </w:r>
          </w:p>
        </w:tc>
      </w:tr>
      <w:tr w:rsidR="0003735E" w:rsidRPr="0003735E" w:rsidTr="00CC2C19">
        <w:trPr>
          <w:trHeight w:val="692"/>
          <w:jc w:val="center"/>
        </w:trPr>
        <w:tc>
          <w:tcPr>
            <w:tcW w:w="9483" w:type="dxa"/>
            <w:gridSpan w:val="6"/>
            <w:tcBorders>
              <w:top w:val="nil"/>
              <w:left w:val="nil"/>
              <w:bottom w:val="nil"/>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vertAlign w:val="superscript"/>
              </w:rPr>
              <w:t>b</w:t>
            </w:r>
            <w:r w:rsidRPr="0003735E">
              <w:rPr>
                <w:rFonts w:ascii="Calibri" w:eastAsia="Times New Roman" w:hAnsi="Calibri" w:cs="Times New Roman"/>
                <w:color w:val="000000"/>
              </w:rPr>
              <w:t>Kendall's tau trend analysis computed using the entire period of reco</w:t>
            </w:r>
            <w:r>
              <w:rPr>
                <w:rFonts w:ascii="Calibri" w:eastAsia="Times New Roman" w:hAnsi="Calibri" w:cs="Times New Roman"/>
                <w:color w:val="000000"/>
              </w:rPr>
              <w:t>r</w:t>
            </w:r>
            <w:r w:rsidRPr="0003735E">
              <w:rPr>
                <w:rFonts w:ascii="Calibri" w:eastAsia="Times New Roman" w:hAnsi="Calibri" w:cs="Times New Roman"/>
                <w:color w:val="000000"/>
              </w:rPr>
              <w:t>d which is not the same period of record used to compute the above flow frequency analysis</w:t>
            </w:r>
          </w:p>
        </w:tc>
      </w:tr>
      <w:tr w:rsidR="0003735E" w:rsidRPr="0003735E" w:rsidTr="00CC2C19">
        <w:trPr>
          <w:trHeight w:val="540"/>
          <w:jc w:val="center"/>
        </w:trPr>
        <w:tc>
          <w:tcPr>
            <w:tcW w:w="9483" w:type="dxa"/>
            <w:gridSpan w:val="6"/>
            <w:tcBorders>
              <w:top w:val="nil"/>
              <w:left w:val="nil"/>
              <w:bottom w:val="nil"/>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vertAlign w:val="superscript"/>
              </w:rPr>
              <w:t>c</w:t>
            </w:r>
            <w:r w:rsidRPr="0003735E">
              <w:rPr>
                <w:rFonts w:ascii="Calibri" w:eastAsia="Times New Roman" w:hAnsi="Calibri" w:cs="Times New Roman"/>
                <w:color w:val="000000"/>
              </w:rPr>
              <w:t>Kendall's tau trend analysis computed using the pre-regulated period of record which is not the same period of record used to compute the above flow frequency analysis</w:t>
            </w:r>
          </w:p>
        </w:tc>
      </w:tr>
      <w:tr w:rsidR="0003735E" w:rsidRPr="0003735E" w:rsidTr="00CC2C19">
        <w:trPr>
          <w:trHeight w:val="540"/>
          <w:jc w:val="center"/>
        </w:trPr>
        <w:tc>
          <w:tcPr>
            <w:tcW w:w="9483" w:type="dxa"/>
            <w:gridSpan w:val="6"/>
            <w:tcBorders>
              <w:top w:val="nil"/>
              <w:left w:val="nil"/>
              <w:bottom w:val="nil"/>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vertAlign w:val="superscript"/>
              </w:rPr>
              <w:t>d</w:t>
            </w:r>
            <w:r w:rsidRPr="0003735E">
              <w:rPr>
                <w:rFonts w:ascii="Calibri" w:eastAsia="Times New Roman" w:hAnsi="Calibri" w:cs="Times New Roman"/>
                <w:color w:val="000000"/>
              </w:rPr>
              <w:t>Kendall's tau trend analysis computed using the regulated period of record which is not the same period of record used to compute the above flow frequency analysis.</w:t>
            </w:r>
          </w:p>
        </w:tc>
      </w:tr>
    </w:tbl>
    <w:p w:rsidR="00D858AC" w:rsidRDefault="00D858AC" w:rsidP="0062756C">
      <w:pPr>
        <w:rPr>
          <w:sz w:val="24"/>
          <w:szCs w:val="24"/>
        </w:rPr>
      </w:pPr>
    </w:p>
    <w:p w:rsidR="00D858AC" w:rsidRDefault="00D858AC" w:rsidP="00DE6A15">
      <w:pPr>
        <w:rPr>
          <w:sz w:val="24"/>
          <w:szCs w:val="24"/>
        </w:rPr>
      </w:pPr>
    </w:p>
    <w:p w:rsidR="00CC2C19" w:rsidRDefault="00CC2C19" w:rsidP="00DE6A15">
      <w:pPr>
        <w:rPr>
          <w:sz w:val="24"/>
          <w:szCs w:val="24"/>
        </w:rPr>
      </w:pPr>
    </w:p>
    <w:p w:rsidR="00A334EC" w:rsidRPr="0003735E" w:rsidRDefault="00A334EC" w:rsidP="003807C2">
      <w:pPr>
        <w:rPr>
          <w:sz w:val="2"/>
          <w:szCs w:val="2"/>
        </w:rPr>
      </w:pPr>
    </w:p>
    <w:tbl>
      <w:tblPr>
        <w:tblW w:w="7028" w:type="dxa"/>
        <w:jc w:val="center"/>
        <w:tblInd w:w="93" w:type="dxa"/>
        <w:tblLook w:val="04A0" w:firstRow="1" w:lastRow="0" w:firstColumn="1" w:lastColumn="0" w:noHBand="0" w:noVBand="1"/>
      </w:tblPr>
      <w:tblGrid>
        <w:gridCol w:w="1245"/>
        <w:gridCol w:w="934"/>
        <w:gridCol w:w="1162"/>
        <w:gridCol w:w="828"/>
        <w:gridCol w:w="953"/>
        <w:gridCol w:w="953"/>
        <w:gridCol w:w="953"/>
      </w:tblGrid>
      <w:tr w:rsidR="0003735E" w:rsidRPr="0003735E" w:rsidTr="0003735E">
        <w:trPr>
          <w:trHeight w:val="600"/>
          <w:jc w:val="center"/>
        </w:trPr>
        <w:tc>
          <w:tcPr>
            <w:tcW w:w="7028" w:type="dxa"/>
            <w:gridSpan w:val="7"/>
            <w:tcBorders>
              <w:top w:val="nil"/>
              <w:left w:val="nil"/>
              <w:bottom w:val="nil"/>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lastRenderedPageBreak/>
              <w:t>05420500 Annual exceedance probability of high discharges, based on 1874–2013 period of record (140 years)</w:t>
            </w:r>
          </w:p>
        </w:tc>
      </w:tr>
      <w:tr w:rsidR="0003735E" w:rsidRPr="0003735E" w:rsidTr="0003735E">
        <w:trPr>
          <w:trHeight w:val="285"/>
          <w:jc w:val="center"/>
        </w:trPr>
        <w:tc>
          <w:tcPr>
            <w:tcW w:w="7028" w:type="dxa"/>
            <w:gridSpan w:val="7"/>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[ND, not determined]</w:t>
            </w:r>
          </w:p>
        </w:tc>
      </w:tr>
      <w:tr w:rsidR="0003735E" w:rsidRPr="0003735E" w:rsidTr="0003735E">
        <w:trPr>
          <w:trHeight w:val="675"/>
          <w:jc w:val="center"/>
        </w:trPr>
        <w:tc>
          <w:tcPr>
            <w:tcW w:w="1245" w:type="dxa"/>
            <w:vMerge w:val="restart"/>
            <w:tcBorders>
              <w:top w:val="nil"/>
              <w:left w:val="nil"/>
              <w:bottom w:val="single" w:sz="4" w:space="0" w:color="000000"/>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Annual exceed-ance probability</w:t>
            </w:r>
          </w:p>
        </w:tc>
        <w:tc>
          <w:tcPr>
            <w:tcW w:w="934" w:type="dxa"/>
            <w:vMerge w:val="restart"/>
            <w:tcBorders>
              <w:top w:val="nil"/>
              <w:left w:val="nil"/>
              <w:bottom w:val="single" w:sz="4" w:space="0" w:color="000000"/>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Recur-rence interval (years)</w:t>
            </w:r>
          </w:p>
        </w:tc>
        <w:tc>
          <w:tcPr>
            <w:tcW w:w="4849" w:type="dxa"/>
            <w:gridSpan w:val="5"/>
            <w:tcBorders>
              <w:top w:val="single" w:sz="4" w:space="0" w:color="auto"/>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Maximum average discharge (cubic feet per second) for indicated number of consecutive days</w:t>
            </w:r>
          </w:p>
        </w:tc>
      </w:tr>
      <w:tr w:rsidR="0003735E" w:rsidRPr="0003735E" w:rsidTr="0003735E">
        <w:trPr>
          <w:trHeight w:val="495"/>
          <w:jc w:val="center"/>
        </w:trPr>
        <w:tc>
          <w:tcPr>
            <w:tcW w:w="1245" w:type="dxa"/>
            <w:vMerge/>
            <w:tcBorders>
              <w:top w:val="nil"/>
              <w:left w:val="nil"/>
              <w:bottom w:val="single" w:sz="4" w:space="0" w:color="000000"/>
              <w:right w:val="nil"/>
            </w:tcBorders>
            <w:vAlign w:val="center"/>
            <w:hideMark/>
          </w:tcPr>
          <w:p w:rsidR="0003735E" w:rsidRPr="0003735E" w:rsidRDefault="0003735E" w:rsidP="0003735E">
            <w:pPr>
              <w:spacing w:after="0" w:line="240" w:lineRule="auto"/>
              <w:rPr>
                <w:rFonts w:ascii="Calibri" w:eastAsia="Times New Roman" w:hAnsi="Calibri" w:cs="Times New Roman"/>
                <w:color w:val="000000"/>
              </w:rPr>
            </w:pPr>
          </w:p>
        </w:tc>
        <w:tc>
          <w:tcPr>
            <w:tcW w:w="934" w:type="dxa"/>
            <w:vMerge/>
            <w:tcBorders>
              <w:top w:val="nil"/>
              <w:left w:val="nil"/>
              <w:bottom w:val="single" w:sz="4" w:space="0" w:color="000000"/>
              <w:right w:val="nil"/>
            </w:tcBorders>
            <w:vAlign w:val="center"/>
            <w:hideMark/>
          </w:tcPr>
          <w:p w:rsidR="0003735E" w:rsidRPr="0003735E" w:rsidRDefault="0003735E" w:rsidP="0003735E">
            <w:pPr>
              <w:spacing w:after="0" w:line="240" w:lineRule="auto"/>
              <w:rPr>
                <w:rFonts w:ascii="Calibri" w:eastAsia="Times New Roman" w:hAnsi="Calibri" w:cs="Times New Roman"/>
                <w:color w:val="000000"/>
              </w:rPr>
            </w:pPr>
          </w:p>
        </w:tc>
        <w:tc>
          <w:tcPr>
            <w:tcW w:w="1162"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3</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7</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15</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30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0.990</w:t>
            </w:r>
          </w:p>
        </w:tc>
        <w:tc>
          <w:tcPr>
            <w:tcW w:w="934"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1.01</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49,300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46,000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41,900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0.950</w:t>
            </w:r>
          </w:p>
        </w:tc>
        <w:tc>
          <w:tcPr>
            <w:tcW w:w="934"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1.05</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68,200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63,600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57,400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0.900</w:t>
            </w:r>
          </w:p>
        </w:tc>
        <w:tc>
          <w:tcPr>
            <w:tcW w:w="934"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1.11</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80,200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74,700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67,200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0.800</w:t>
            </w:r>
          </w:p>
        </w:tc>
        <w:tc>
          <w:tcPr>
            <w:tcW w:w="934"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1.25</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96,500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89,800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80,400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0.500</w:t>
            </w:r>
          </w:p>
        </w:tc>
        <w:tc>
          <w:tcPr>
            <w:tcW w:w="934" w:type="dxa"/>
            <w:tcBorders>
              <w:top w:val="nil"/>
              <w:left w:val="nil"/>
              <w:bottom w:val="nil"/>
              <w:right w:val="nil"/>
            </w:tcBorders>
            <w:shd w:val="clear" w:color="auto" w:fill="auto"/>
            <w:noWrap/>
            <w:vAlign w:val="bottom"/>
            <w:hideMark/>
          </w:tcPr>
          <w:p w:rsidR="0003735E" w:rsidRPr="0003735E" w:rsidRDefault="0003735E" w:rsidP="00741667">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2</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133,000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124,000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110,000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0.200</w:t>
            </w:r>
          </w:p>
        </w:tc>
        <w:tc>
          <w:tcPr>
            <w:tcW w:w="934" w:type="dxa"/>
            <w:tcBorders>
              <w:top w:val="nil"/>
              <w:left w:val="nil"/>
              <w:bottom w:val="nil"/>
              <w:right w:val="nil"/>
            </w:tcBorders>
            <w:shd w:val="clear" w:color="auto" w:fill="auto"/>
            <w:noWrap/>
            <w:vAlign w:val="bottom"/>
            <w:hideMark/>
          </w:tcPr>
          <w:p w:rsidR="0003735E" w:rsidRPr="0003735E" w:rsidRDefault="0003735E" w:rsidP="00741667">
            <w:pPr>
              <w:spacing w:after="0" w:line="240" w:lineRule="auto"/>
              <w:jc w:val="center"/>
              <w:rPr>
                <w:rFonts w:ascii="Calibri" w:eastAsia="Times New Roman" w:hAnsi="Calibri" w:cs="Times New Roman"/>
                <w:color w:val="000000"/>
              </w:rPr>
            </w:pPr>
            <w:r w:rsidRPr="0003735E">
              <w:rPr>
                <w:rFonts w:ascii="Calibri" w:eastAsia="Times New Roman" w:hAnsi="Calibri" w:cs="Times New Roman"/>
                <w:color w:val="000000"/>
              </w:rPr>
              <w:t>5</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177,000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165,000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146,000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0.100</w:t>
            </w:r>
          </w:p>
        </w:tc>
        <w:tc>
          <w:tcPr>
            <w:tcW w:w="934" w:type="dxa"/>
            <w:tcBorders>
              <w:top w:val="nil"/>
              <w:left w:val="nil"/>
              <w:bottom w:val="nil"/>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10</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202,000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188,000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167,000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0.040</w:t>
            </w:r>
          </w:p>
        </w:tc>
        <w:tc>
          <w:tcPr>
            <w:tcW w:w="934" w:type="dxa"/>
            <w:tcBorders>
              <w:top w:val="nil"/>
              <w:left w:val="nil"/>
              <w:bottom w:val="nil"/>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25</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230,000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215,000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190,000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0.020</w:t>
            </w:r>
          </w:p>
        </w:tc>
        <w:tc>
          <w:tcPr>
            <w:tcW w:w="934" w:type="dxa"/>
            <w:tcBorders>
              <w:top w:val="nil"/>
              <w:left w:val="nil"/>
              <w:bottom w:val="nil"/>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50</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248,000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233,000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205,000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0.010</w:t>
            </w:r>
          </w:p>
        </w:tc>
        <w:tc>
          <w:tcPr>
            <w:tcW w:w="934" w:type="dxa"/>
            <w:tcBorders>
              <w:top w:val="nil"/>
              <w:left w:val="nil"/>
              <w:bottom w:val="nil"/>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100</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265,000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249,000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220,000</w:t>
            </w:r>
          </w:p>
        </w:tc>
      </w:tr>
      <w:tr w:rsidR="0003735E" w:rsidRPr="0003735E" w:rsidTr="0003735E">
        <w:trPr>
          <w:trHeight w:val="300"/>
          <w:jc w:val="center"/>
        </w:trPr>
        <w:tc>
          <w:tcPr>
            <w:tcW w:w="1245"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0.005</w:t>
            </w:r>
          </w:p>
        </w:tc>
        <w:tc>
          <w:tcPr>
            <w:tcW w:w="934" w:type="dxa"/>
            <w:tcBorders>
              <w:top w:val="nil"/>
              <w:left w:val="nil"/>
              <w:bottom w:val="nil"/>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200</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281,000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264,000</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233,000</w:t>
            </w:r>
          </w:p>
        </w:tc>
      </w:tr>
      <w:tr w:rsidR="0003735E" w:rsidRPr="0003735E" w:rsidTr="0003735E">
        <w:trPr>
          <w:trHeight w:val="345"/>
          <w:jc w:val="center"/>
        </w:trPr>
        <w:tc>
          <w:tcPr>
            <w:tcW w:w="1245"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0.002</w:t>
            </w:r>
          </w:p>
        </w:tc>
        <w:tc>
          <w:tcPr>
            <w:tcW w:w="934" w:type="dxa"/>
            <w:tcBorders>
              <w:top w:val="nil"/>
              <w:left w:val="nil"/>
              <w:bottom w:val="single" w:sz="4" w:space="0" w:color="auto"/>
              <w:right w:val="nil"/>
            </w:tcBorders>
            <w:shd w:val="clear" w:color="auto" w:fill="auto"/>
            <w:noWrap/>
            <w:vAlign w:val="bottom"/>
            <w:hideMark/>
          </w:tcPr>
          <w:p w:rsidR="0003735E" w:rsidRPr="0003735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735E" w:rsidRPr="0003735E">
              <w:rPr>
                <w:rFonts w:ascii="Calibri" w:eastAsia="Times New Roman" w:hAnsi="Calibri" w:cs="Times New Roman"/>
                <w:color w:val="000000"/>
              </w:rPr>
              <w:t>500</w:t>
            </w:r>
          </w:p>
        </w:tc>
        <w:tc>
          <w:tcPr>
            <w:tcW w:w="1162"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ND</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292000</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276000</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247000</w:t>
            </w:r>
          </w:p>
        </w:tc>
      </w:tr>
      <w:tr w:rsidR="0003735E" w:rsidRPr="0003735E" w:rsidTr="0003735E">
        <w:trPr>
          <w:trHeight w:val="300"/>
          <w:jc w:val="center"/>
        </w:trPr>
        <w:tc>
          <w:tcPr>
            <w:tcW w:w="2179" w:type="dxa"/>
            <w:gridSpan w:val="2"/>
            <w:tcBorders>
              <w:top w:val="nil"/>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Kentau statistic</w:t>
            </w:r>
          </w:p>
        </w:tc>
        <w:tc>
          <w:tcPr>
            <w:tcW w:w="1162"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0.062</w:t>
            </w:r>
          </w:p>
        </w:tc>
        <w:tc>
          <w:tcPr>
            <w:tcW w:w="828"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0.059</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0.057</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0.045</w:t>
            </w:r>
          </w:p>
        </w:tc>
        <w:tc>
          <w:tcPr>
            <w:tcW w:w="953" w:type="dxa"/>
            <w:tcBorders>
              <w:top w:val="nil"/>
              <w:left w:val="nil"/>
              <w:bottom w:val="nil"/>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0.034</w:t>
            </w:r>
          </w:p>
        </w:tc>
      </w:tr>
      <w:tr w:rsidR="0003735E" w:rsidRPr="0003735E" w:rsidTr="0003735E">
        <w:trPr>
          <w:trHeight w:val="300"/>
          <w:jc w:val="center"/>
        </w:trPr>
        <w:tc>
          <w:tcPr>
            <w:tcW w:w="2179" w:type="dxa"/>
            <w:gridSpan w:val="2"/>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rPr>
              <w:t>P-value</w:t>
            </w:r>
          </w:p>
        </w:tc>
        <w:tc>
          <w:tcPr>
            <w:tcW w:w="1162"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0.277</w:t>
            </w:r>
          </w:p>
        </w:tc>
        <w:tc>
          <w:tcPr>
            <w:tcW w:w="828"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0.302</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0.315</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0.433</w:t>
            </w:r>
          </w:p>
        </w:tc>
        <w:tc>
          <w:tcPr>
            <w:tcW w:w="953" w:type="dxa"/>
            <w:tcBorders>
              <w:top w:val="nil"/>
              <w:left w:val="nil"/>
              <w:bottom w:val="single" w:sz="4" w:space="0" w:color="auto"/>
              <w:right w:val="nil"/>
            </w:tcBorders>
            <w:shd w:val="clear" w:color="auto" w:fill="auto"/>
            <w:noWrap/>
            <w:vAlign w:val="bottom"/>
            <w:hideMark/>
          </w:tcPr>
          <w:p w:rsidR="0003735E" w:rsidRPr="0003735E" w:rsidRDefault="0003735E" w:rsidP="0003735E">
            <w:pPr>
              <w:spacing w:after="0" w:line="240" w:lineRule="auto"/>
              <w:jc w:val="right"/>
              <w:rPr>
                <w:rFonts w:ascii="Calibri" w:eastAsia="Times New Roman" w:hAnsi="Calibri" w:cs="Times New Roman"/>
                <w:color w:val="000000"/>
              </w:rPr>
            </w:pPr>
            <w:r w:rsidRPr="0003735E">
              <w:rPr>
                <w:rFonts w:ascii="Calibri" w:eastAsia="Times New Roman" w:hAnsi="Calibri" w:cs="Times New Roman"/>
                <w:color w:val="000000"/>
              </w:rPr>
              <w:t>0.556</w:t>
            </w:r>
          </w:p>
        </w:tc>
      </w:tr>
      <w:tr w:rsidR="0003735E" w:rsidRPr="0003735E" w:rsidTr="0003735E">
        <w:trPr>
          <w:trHeight w:val="345"/>
          <w:jc w:val="center"/>
        </w:trPr>
        <w:tc>
          <w:tcPr>
            <w:tcW w:w="7028" w:type="dxa"/>
            <w:gridSpan w:val="7"/>
            <w:tcBorders>
              <w:top w:val="single" w:sz="4" w:space="0" w:color="auto"/>
              <w:left w:val="nil"/>
              <w:bottom w:val="nil"/>
              <w:right w:val="nil"/>
            </w:tcBorders>
            <w:shd w:val="clear" w:color="auto" w:fill="auto"/>
            <w:noWrap/>
            <w:vAlign w:val="bottom"/>
            <w:hideMark/>
          </w:tcPr>
          <w:p w:rsidR="0003735E" w:rsidRPr="0003735E" w:rsidRDefault="0003735E" w:rsidP="0003735E">
            <w:pPr>
              <w:spacing w:after="0" w:line="240" w:lineRule="auto"/>
              <w:rPr>
                <w:rFonts w:ascii="Calibri" w:eastAsia="Times New Roman" w:hAnsi="Calibri" w:cs="Times New Roman"/>
                <w:color w:val="000000"/>
              </w:rPr>
            </w:pPr>
            <w:r w:rsidRPr="0003735E">
              <w:rPr>
                <w:rFonts w:ascii="Calibri" w:eastAsia="Times New Roman" w:hAnsi="Calibri" w:cs="Times New Roman"/>
                <w:color w:val="000000"/>
                <w:vertAlign w:val="superscript"/>
              </w:rPr>
              <w:t>a</w:t>
            </w:r>
            <w:r w:rsidRPr="0003735E">
              <w:rPr>
                <w:rFonts w:ascii="Calibri" w:eastAsia="Times New Roman" w:hAnsi="Calibri" w:cs="Times New Roman"/>
                <w:color w:val="000000"/>
              </w:rPr>
              <w:t>Based on 1881</w:t>
            </w:r>
            <w:r>
              <w:rPr>
                <w:rFonts w:ascii="Calibri" w:eastAsia="Times New Roman" w:hAnsi="Calibri" w:cs="Times New Roman"/>
                <w:color w:val="000000"/>
              </w:rPr>
              <w:t>–</w:t>
            </w:r>
            <w:r w:rsidRPr="0003735E">
              <w:rPr>
                <w:rFonts w:ascii="Calibri" w:eastAsia="Times New Roman" w:hAnsi="Calibri" w:cs="Times New Roman"/>
                <w:color w:val="000000"/>
              </w:rPr>
              <w:t>2013 period of record (133 years).</w:t>
            </w:r>
          </w:p>
        </w:tc>
      </w:tr>
    </w:tbl>
    <w:p w:rsidR="00290E10" w:rsidRDefault="00290E10" w:rsidP="00567261">
      <w:pPr>
        <w:jc w:val="center"/>
        <w:rPr>
          <w:sz w:val="2"/>
          <w:szCs w:val="2"/>
        </w:rPr>
      </w:pPr>
    </w:p>
    <w:p w:rsidR="00DF120E" w:rsidRPr="0003735E" w:rsidRDefault="00DF120E" w:rsidP="00567261">
      <w:pPr>
        <w:jc w:val="center"/>
        <w:rPr>
          <w:sz w:val="2"/>
          <w:szCs w:val="2"/>
        </w:rPr>
      </w:pPr>
    </w:p>
    <w:tbl>
      <w:tblPr>
        <w:tblW w:w="10600" w:type="dxa"/>
        <w:jc w:val="center"/>
        <w:tblInd w:w="93" w:type="dxa"/>
        <w:tblLook w:val="04A0" w:firstRow="1" w:lastRow="0" w:firstColumn="1" w:lastColumn="0" w:noHBand="0" w:noVBand="1"/>
      </w:tblPr>
      <w:tblGrid>
        <w:gridCol w:w="1263"/>
        <w:gridCol w:w="1080"/>
        <w:gridCol w:w="1271"/>
        <w:gridCol w:w="1271"/>
        <w:gridCol w:w="829"/>
        <w:gridCol w:w="829"/>
        <w:gridCol w:w="829"/>
        <w:gridCol w:w="829"/>
        <w:gridCol w:w="829"/>
        <w:gridCol w:w="829"/>
        <w:gridCol w:w="987"/>
      </w:tblGrid>
      <w:tr w:rsidR="00DF120E" w:rsidRPr="00DF120E" w:rsidTr="00DF120E">
        <w:trPr>
          <w:trHeight w:val="600"/>
          <w:jc w:val="center"/>
        </w:trPr>
        <w:tc>
          <w:tcPr>
            <w:tcW w:w="1119" w:type="dxa"/>
            <w:tcBorders>
              <w:top w:val="nil"/>
              <w:left w:val="nil"/>
              <w:bottom w:val="single" w:sz="4" w:space="0" w:color="auto"/>
              <w:right w:val="nil"/>
            </w:tcBorders>
            <w:shd w:val="clear" w:color="auto" w:fill="auto"/>
            <w:vAlign w:val="bottom"/>
            <w:hideMark/>
          </w:tcPr>
          <w:p w:rsidR="00DF120E" w:rsidRPr="00DF120E" w:rsidRDefault="00DF120E" w:rsidP="00DF120E">
            <w:pPr>
              <w:spacing w:after="0" w:line="240" w:lineRule="auto"/>
              <w:rPr>
                <w:rFonts w:ascii="Calibri" w:eastAsia="Times New Roman" w:hAnsi="Calibri" w:cs="Times New Roman"/>
                <w:color w:val="000000"/>
              </w:rPr>
            </w:pPr>
            <w:r w:rsidRPr="00DF120E">
              <w:rPr>
                <w:rFonts w:ascii="Calibri" w:eastAsia="Times New Roman" w:hAnsi="Calibri" w:cs="Times New Roman"/>
                <w:color w:val="000000"/>
              </w:rPr>
              <w:t> </w:t>
            </w:r>
          </w:p>
        </w:tc>
        <w:tc>
          <w:tcPr>
            <w:tcW w:w="8494" w:type="dxa"/>
            <w:gridSpan w:val="9"/>
            <w:tcBorders>
              <w:top w:val="nil"/>
              <w:left w:val="nil"/>
              <w:bottom w:val="single" w:sz="4" w:space="0" w:color="auto"/>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05420500 Annual nonexceedance probability of low discharges, based on April 1874 to March 2013 period of record (139 years)</w:t>
            </w:r>
          </w:p>
        </w:tc>
        <w:tc>
          <w:tcPr>
            <w:tcW w:w="987" w:type="dxa"/>
            <w:tcBorders>
              <w:top w:val="nil"/>
              <w:left w:val="nil"/>
              <w:bottom w:val="single" w:sz="4" w:space="0" w:color="auto"/>
              <w:right w:val="nil"/>
            </w:tcBorders>
            <w:shd w:val="clear" w:color="auto" w:fill="auto"/>
            <w:vAlign w:val="bottom"/>
            <w:hideMark/>
          </w:tcPr>
          <w:p w:rsidR="00DF120E" w:rsidRPr="00DF120E" w:rsidRDefault="00DF120E" w:rsidP="00DF120E">
            <w:pPr>
              <w:spacing w:after="0" w:line="240" w:lineRule="auto"/>
              <w:rPr>
                <w:rFonts w:ascii="Calibri" w:eastAsia="Times New Roman" w:hAnsi="Calibri" w:cs="Times New Roman"/>
                <w:color w:val="000000"/>
              </w:rPr>
            </w:pPr>
            <w:r w:rsidRPr="00DF120E">
              <w:rPr>
                <w:rFonts w:ascii="Calibri" w:eastAsia="Times New Roman" w:hAnsi="Calibri" w:cs="Times New Roman"/>
                <w:color w:val="000000"/>
              </w:rPr>
              <w:t> </w:t>
            </w:r>
          </w:p>
        </w:tc>
      </w:tr>
      <w:tr w:rsidR="00DF120E" w:rsidRPr="00DF120E" w:rsidTr="00DF120E">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Recur-rence interval (years)</w:t>
            </w:r>
          </w:p>
        </w:tc>
        <w:tc>
          <w:tcPr>
            <w:tcW w:w="8401" w:type="dxa"/>
            <w:gridSpan w:val="9"/>
            <w:tcBorders>
              <w:top w:val="single" w:sz="4" w:space="0" w:color="auto"/>
              <w:left w:val="nil"/>
              <w:bottom w:val="single" w:sz="4" w:space="0" w:color="auto"/>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Minimum average discharge (cubic feet per second)                                                                                    for indicated number of consecutive days</w:t>
            </w:r>
          </w:p>
        </w:tc>
      </w:tr>
      <w:tr w:rsidR="00DF120E" w:rsidRPr="00DF120E" w:rsidTr="00DF120E">
        <w:trPr>
          <w:trHeight w:val="495"/>
          <w:jc w:val="center"/>
        </w:trPr>
        <w:tc>
          <w:tcPr>
            <w:tcW w:w="1119" w:type="dxa"/>
            <w:vMerge/>
            <w:tcBorders>
              <w:top w:val="nil"/>
              <w:left w:val="nil"/>
              <w:bottom w:val="single" w:sz="4" w:space="0" w:color="000000"/>
              <w:right w:val="nil"/>
            </w:tcBorders>
            <w:vAlign w:val="center"/>
            <w:hideMark/>
          </w:tcPr>
          <w:p w:rsidR="00DF120E" w:rsidRPr="00DF120E" w:rsidRDefault="00DF120E" w:rsidP="00DF120E">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DF120E" w:rsidRPr="00DF120E" w:rsidRDefault="00DF120E" w:rsidP="00DF120E">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1</w:t>
            </w:r>
          </w:p>
        </w:tc>
        <w:tc>
          <w:tcPr>
            <w:tcW w:w="1271" w:type="dxa"/>
            <w:tcBorders>
              <w:top w:val="nil"/>
              <w:left w:val="nil"/>
              <w:bottom w:val="single" w:sz="4" w:space="0" w:color="auto"/>
              <w:right w:val="nil"/>
            </w:tcBorders>
            <w:shd w:val="clear" w:color="auto" w:fill="auto"/>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3</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7</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30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120</w:t>
            </w:r>
          </w:p>
        </w:tc>
        <w:tc>
          <w:tcPr>
            <w:tcW w:w="987"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center"/>
              <w:rPr>
                <w:rFonts w:ascii="Calibri" w:eastAsia="Times New Roman" w:hAnsi="Calibri" w:cs="Times New Roman"/>
                <w:color w:val="000000"/>
              </w:rPr>
            </w:pPr>
            <w:r w:rsidRPr="00DF120E">
              <w:rPr>
                <w:rFonts w:ascii="Calibri" w:eastAsia="Times New Roman" w:hAnsi="Calibri" w:cs="Times New Roman"/>
                <w:color w:val="000000"/>
              </w:rPr>
              <w:t>183</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DF120E" w:rsidRPr="00DF120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6,400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6,580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7,130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8,590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11,300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12,100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13,000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14,000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DF120E" w:rsidRPr="00DF120E" w:rsidRDefault="00741667" w:rsidP="00DF1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7,160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7,350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7,900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9,360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11,100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12,200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13,100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14,100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15,200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DF120E" w:rsidRPr="00DF120E" w:rsidRDefault="00741667" w:rsidP="00DF1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8,440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8,640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9,210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10,600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12,500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13,700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14,700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15,900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17,200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DF120E" w:rsidRPr="00DF120E" w:rsidRDefault="00741667" w:rsidP="007416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9,700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9,920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10,500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13,900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15,300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16,400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17,700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19,300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DF120E" w:rsidRPr="00DF120E" w:rsidRDefault="00741667" w:rsidP="0074166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11,400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12,300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13,700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15,800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17,400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18,700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20,200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22,300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DF120E" w:rsidRPr="00DF120E" w:rsidRDefault="00741667" w:rsidP="0074166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F120E" w:rsidRPr="00DF120E">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15,300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15,700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16,400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17,900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20,400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22,500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24,200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26,300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29,700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19,900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20,500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21,600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23,400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26,300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29,200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31,500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34,400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40,400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22,600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23,400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24,900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26,900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30,100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33,600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36,300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39,800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47,800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25,700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26,800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28,700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31,200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34,800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39,100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42,400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46,600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57,500</w:t>
            </w:r>
          </w:p>
        </w:tc>
      </w:tr>
      <w:tr w:rsidR="00DF120E" w:rsidRPr="00DF120E" w:rsidTr="00DF120E">
        <w:trPr>
          <w:trHeight w:val="300"/>
          <w:jc w:val="center"/>
        </w:trPr>
        <w:tc>
          <w:tcPr>
            <w:tcW w:w="1119"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27,800</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29,200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31,400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34,400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38,200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43,200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46,900</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51,600</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65,000</w:t>
            </w:r>
          </w:p>
        </w:tc>
      </w:tr>
      <w:tr w:rsidR="00DF120E" w:rsidRPr="00DF120E" w:rsidTr="00DF120E">
        <w:trPr>
          <w:trHeight w:val="300"/>
          <w:jc w:val="center"/>
        </w:trPr>
        <w:tc>
          <w:tcPr>
            <w:tcW w:w="1119"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29,800</w:t>
            </w:r>
          </w:p>
        </w:tc>
        <w:tc>
          <w:tcPr>
            <w:tcW w:w="1271"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31,400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34,000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37,500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41,600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47,200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51,400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56,700</w:t>
            </w:r>
          </w:p>
        </w:tc>
        <w:tc>
          <w:tcPr>
            <w:tcW w:w="987"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72,800</w:t>
            </w:r>
          </w:p>
        </w:tc>
      </w:tr>
      <w:tr w:rsidR="00DF120E" w:rsidRPr="00DF120E" w:rsidTr="00DF120E">
        <w:trPr>
          <w:trHeight w:val="300"/>
          <w:jc w:val="center"/>
        </w:trPr>
        <w:tc>
          <w:tcPr>
            <w:tcW w:w="2199" w:type="dxa"/>
            <w:gridSpan w:val="2"/>
            <w:tcBorders>
              <w:top w:val="nil"/>
              <w:left w:val="nil"/>
              <w:bottom w:val="nil"/>
              <w:right w:val="nil"/>
            </w:tcBorders>
            <w:shd w:val="clear" w:color="auto" w:fill="auto"/>
            <w:noWrap/>
            <w:vAlign w:val="bottom"/>
            <w:hideMark/>
          </w:tcPr>
          <w:p w:rsidR="00DF120E" w:rsidRPr="00DF120E" w:rsidRDefault="00DF120E" w:rsidP="00DF120E">
            <w:pPr>
              <w:spacing w:after="0" w:line="240" w:lineRule="auto"/>
              <w:rPr>
                <w:rFonts w:ascii="Calibri" w:eastAsia="Times New Roman" w:hAnsi="Calibri" w:cs="Times New Roman"/>
                <w:color w:val="000000"/>
              </w:rPr>
            </w:pPr>
            <w:r w:rsidRPr="00DF120E">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0.258</w:t>
            </w:r>
          </w:p>
        </w:tc>
        <w:tc>
          <w:tcPr>
            <w:tcW w:w="1271"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0.293</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0.311</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0.275</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0.194</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0.195</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0.205</w:t>
            </w:r>
          </w:p>
        </w:tc>
        <w:tc>
          <w:tcPr>
            <w:tcW w:w="812"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0.168</w:t>
            </w:r>
          </w:p>
        </w:tc>
        <w:tc>
          <w:tcPr>
            <w:tcW w:w="987" w:type="dxa"/>
            <w:tcBorders>
              <w:top w:val="nil"/>
              <w:left w:val="nil"/>
              <w:bottom w:val="nil"/>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0.098</w:t>
            </w:r>
          </w:p>
        </w:tc>
      </w:tr>
      <w:tr w:rsidR="00DF120E" w:rsidRPr="00DF120E" w:rsidTr="00DF120E">
        <w:trPr>
          <w:trHeight w:val="300"/>
          <w:jc w:val="center"/>
        </w:trPr>
        <w:tc>
          <w:tcPr>
            <w:tcW w:w="2199" w:type="dxa"/>
            <w:gridSpan w:val="2"/>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rPr>
                <w:rFonts w:ascii="Calibri" w:eastAsia="Times New Roman" w:hAnsi="Calibri" w:cs="Times New Roman"/>
                <w:color w:val="000000"/>
              </w:rPr>
            </w:pPr>
            <w:r w:rsidRPr="00DF120E">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0.000</w:t>
            </w:r>
          </w:p>
        </w:tc>
        <w:tc>
          <w:tcPr>
            <w:tcW w:w="1271"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0.001</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0.001</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0.000</w:t>
            </w:r>
          </w:p>
        </w:tc>
        <w:tc>
          <w:tcPr>
            <w:tcW w:w="812"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0.003</w:t>
            </w:r>
          </w:p>
        </w:tc>
        <w:tc>
          <w:tcPr>
            <w:tcW w:w="987" w:type="dxa"/>
            <w:tcBorders>
              <w:top w:val="nil"/>
              <w:left w:val="nil"/>
              <w:bottom w:val="single" w:sz="4" w:space="0" w:color="auto"/>
              <w:right w:val="nil"/>
            </w:tcBorders>
            <w:shd w:val="clear" w:color="auto" w:fill="auto"/>
            <w:noWrap/>
            <w:vAlign w:val="bottom"/>
            <w:hideMark/>
          </w:tcPr>
          <w:p w:rsidR="00DF120E" w:rsidRPr="00DF120E" w:rsidRDefault="00DF120E" w:rsidP="00DF120E">
            <w:pPr>
              <w:spacing w:after="0" w:line="240" w:lineRule="auto"/>
              <w:jc w:val="right"/>
              <w:rPr>
                <w:rFonts w:ascii="Calibri" w:eastAsia="Times New Roman" w:hAnsi="Calibri" w:cs="Times New Roman"/>
                <w:color w:val="000000"/>
              </w:rPr>
            </w:pPr>
            <w:r w:rsidRPr="00DF120E">
              <w:rPr>
                <w:rFonts w:ascii="Calibri" w:eastAsia="Times New Roman" w:hAnsi="Calibri" w:cs="Times New Roman"/>
                <w:color w:val="000000"/>
              </w:rPr>
              <w:t>0.088</w:t>
            </w:r>
          </w:p>
        </w:tc>
      </w:tr>
    </w:tbl>
    <w:p w:rsidR="00F643B1" w:rsidRPr="00567261" w:rsidRDefault="00F643B1" w:rsidP="00567261">
      <w:pPr>
        <w:jc w:val="center"/>
        <w:rPr>
          <w:sz w:val="24"/>
          <w:szCs w:val="24"/>
        </w:rPr>
      </w:pPr>
    </w:p>
    <w:tbl>
      <w:tblPr>
        <w:tblW w:w="10148" w:type="dxa"/>
        <w:jc w:val="center"/>
        <w:tblInd w:w="93" w:type="dxa"/>
        <w:tblLook w:val="04A0" w:firstRow="1" w:lastRow="0" w:firstColumn="1" w:lastColumn="0" w:noHBand="0" w:noVBand="1"/>
      </w:tblPr>
      <w:tblGrid>
        <w:gridCol w:w="1392"/>
        <w:gridCol w:w="1045"/>
        <w:gridCol w:w="1268"/>
        <w:gridCol w:w="938"/>
        <w:gridCol w:w="829"/>
        <w:gridCol w:w="829"/>
        <w:gridCol w:w="266"/>
        <w:gridCol w:w="829"/>
        <w:gridCol w:w="940"/>
        <w:gridCol w:w="940"/>
        <w:gridCol w:w="940"/>
      </w:tblGrid>
      <w:tr w:rsidR="00CC2C19" w:rsidRPr="00CC2C19" w:rsidTr="00CC2C19">
        <w:trPr>
          <w:trHeight w:val="600"/>
          <w:jc w:val="center"/>
        </w:trPr>
        <w:tc>
          <w:tcPr>
            <w:tcW w:w="10148" w:type="dxa"/>
            <w:gridSpan w:val="11"/>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05420500 Annual nonexceedance probability of seasonal low discharges, based on October 1873 to September 2013 period of record (140 years)</w:t>
            </w:r>
          </w:p>
        </w:tc>
      </w:tr>
      <w:tr w:rsidR="00CC2C19" w:rsidRPr="00CC2C19" w:rsidTr="00CC2C19">
        <w:trPr>
          <w:trHeight w:val="675"/>
          <w:jc w:val="center"/>
        </w:trPr>
        <w:tc>
          <w:tcPr>
            <w:tcW w:w="1392"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Annual nonexceed-ance probability</w:t>
            </w:r>
          </w:p>
        </w:tc>
        <w:tc>
          <w:tcPr>
            <w:tcW w:w="1045"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Recur-rence interval (years)</w:t>
            </w:r>
          </w:p>
        </w:tc>
        <w:tc>
          <w:tcPr>
            <w:tcW w:w="7711" w:type="dxa"/>
            <w:gridSpan w:val="9"/>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Minimum average discharge (cubic feet per second)                                                                          for indicated number of consecutive days</w:t>
            </w:r>
          </w:p>
        </w:tc>
      </w:tr>
      <w:tr w:rsidR="00CC2C19" w:rsidRPr="00CC2C19" w:rsidTr="00CC2C19">
        <w:trPr>
          <w:trHeight w:val="495"/>
          <w:jc w:val="center"/>
        </w:trPr>
        <w:tc>
          <w:tcPr>
            <w:tcW w:w="1392"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045"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268"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14</w:t>
            </w:r>
          </w:p>
        </w:tc>
        <w:tc>
          <w:tcPr>
            <w:tcW w:w="87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r>
      <w:tr w:rsidR="00CC2C19" w:rsidRPr="00CC2C19" w:rsidTr="00CC2C19">
        <w:trPr>
          <w:trHeight w:val="300"/>
          <w:jc w:val="center"/>
        </w:trPr>
        <w:tc>
          <w:tcPr>
            <w:tcW w:w="1392" w:type="dxa"/>
            <w:tcBorders>
              <w:top w:val="nil"/>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1045" w:type="dxa"/>
            <w:tcBorders>
              <w:top w:val="nil"/>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3864" w:type="dxa"/>
            <w:gridSpan w:val="4"/>
            <w:tcBorders>
              <w:top w:val="single" w:sz="4" w:space="0" w:color="auto"/>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3581"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April-May-June</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7,790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8,650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13,200</w:t>
            </w:r>
          </w:p>
        </w:tc>
        <w:tc>
          <w:tcPr>
            <w:tcW w:w="940"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15,900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17,800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8,770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9,620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12,100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15,200</w:t>
            </w:r>
          </w:p>
        </w:tc>
        <w:tc>
          <w:tcPr>
            <w:tcW w:w="940"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18,200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20,500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18,600</w:t>
            </w:r>
          </w:p>
        </w:tc>
        <w:tc>
          <w:tcPr>
            <w:tcW w:w="940"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22,200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25,300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15,300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24,500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26,400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30,300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w:t>
            </w:r>
          </w:p>
        </w:tc>
        <w:tc>
          <w:tcPr>
            <w:tcW w:w="1045" w:type="dxa"/>
            <w:tcBorders>
              <w:top w:val="nil"/>
              <w:left w:val="nil"/>
              <w:bottom w:val="nil"/>
              <w:right w:val="nil"/>
            </w:tcBorders>
            <w:shd w:val="clear" w:color="auto" w:fill="auto"/>
            <w:noWrap/>
            <w:vAlign w:val="bottom"/>
            <w:hideMark/>
          </w:tcPr>
          <w:p w:rsidR="00CC2C19" w:rsidRPr="00CC2C19" w:rsidRDefault="00CC2C19" w:rsidP="009B100A">
            <w:pPr>
              <w:spacing w:after="0" w:line="240" w:lineRule="auto"/>
              <w:ind w:firstLineChars="200" w:firstLine="440"/>
              <w:rPr>
                <w:rFonts w:ascii="Calibri" w:eastAsia="Times New Roman" w:hAnsi="Calibri" w:cs="Times New Roman"/>
                <w:color w:val="000000"/>
              </w:rPr>
            </w:pPr>
            <w:r w:rsidRPr="00CC2C19">
              <w:rPr>
                <w:rFonts w:ascii="Calibri" w:eastAsia="Times New Roman" w:hAnsi="Calibri" w:cs="Times New Roman"/>
                <w:color w:val="000000"/>
              </w:rPr>
              <w:t>5</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17,600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32,300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37,400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w:t>
            </w:r>
          </w:p>
        </w:tc>
        <w:tc>
          <w:tcPr>
            <w:tcW w:w="1045" w:type="dxa"/>
            <w:tcBorders>
              <w:top w:val="nil"/>
              <w:left w:val="nil"/>
              <w:bottom w:val="nil"/>
              <w:right w:val="nil"/>
            </w:tcBorders>
            <w:shd w:val="clear" w:color="auto" w:fill="auto"/>
            <w:noWrap/>
            <w:vAlign w:val="bottom"/>
            <w:hideMark/>
          </w:tcPr>
          <w:p w:rsidR="00CC2C19" w:rsidRPr="00CC2C19" w:rsidRDefault="00CC2C19" w:rsidP="009B100A">
            <w:pPr>
              <w:spacing w:after="0" w:line="240" w:lineRule="auto"/>
              <w:ind w:firstLineChars="200" w:firstLine="440"/>
              <w:rPr>
                <w:rFonts w:ascii="Calibri" w:eastAsia="Times New Roman" w:hAnsi="Calibri" w:cs="Times New Roman"/>
                <w:color w:val="000000"/>
              </w:rPr>
            </w:pPr>
            <w:r w:rsidRPr="00CC2C19">
              <w:rPr>
                <w:rFonts w:ascii="Calibri" w:eastAsia="Times New Roman" w:hAnsi="Calibri" w:cs="Times New Roman"/>
                <w:color w:val="000000"/>
              </w:rPr>
              <w:t>2</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46,700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54,600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24,500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29,300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55,400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60,000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65,700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77,400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27,600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65,500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70,700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77,800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91,800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0.96</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83,400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92,500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109,000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0.98</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1.02</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33,300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42,000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86,300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92,400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103,000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121,000</w:t>
            </w:r>
          </w:p>
        </w:tc>
      </w:tr>
      <w:tr w:rsidR="00CC2C19" w:rsidRPr="00CC2C19" w:rsidTr="00CC2C19">
        <w:trPr>
          <w:trHeight w:val="300"/>
          <w:jc w:val="center"/>
        </w:trPr>
        <w:tc>
          <w:tcPr>
            <w:tcW w:w="139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w:t>
            </w:r>
          </w:p>
        </w:tc>
        <w:tc>
          <w:tcPr>
            <w:tcW w:w="1045"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26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35,400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38,300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41,400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45,600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94,600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113,000</w:t>
            </w:r>
          </w:p>
        </w:tc>
        <w:tc>
          <w:tcPr>
            <w:tcW w:w="87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133,000</w:t>
            </w:r>
          </w:p>
        </w:tc>
      </w:tr>
      <w:tr w:rsidR="00CC2C19" w:rsidRPr="00CC2C19" w:rsidTr="00CC2C19">
        <w:trPr>
          <w:trHeight w:val="300"/>
          <w:jc w:val="center"/>
        </w:trPr>
        <w:tc>
          <w:tcPr>
            <w:tcW w:w="2437"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0.222</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0.239</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0.234</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0.211</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-0.079</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-0.043</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-0.040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-0.023</w:t>
            </w:r>
          </w:p>
        </w:tc>
      </w:tr>
      <w:tr w:rsidR="00CC2C19" w:rsidRPr="00CC2C19" w:rsidTr="00CC2C19">
        <w:trPr>
          <w:trHeight w:val="300"/>
          <w:jc w:val="center"/>
        </w:trPr>
        <w:tc>
          <w:tcPr>
            <w:tcW w:w="2437"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0.164</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0.449</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0.486</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0.691</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3864"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3581"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October-November-December</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9,590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9,110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11,500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10,600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13,600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7,760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8,490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9,960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12,400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15,600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9,050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9,840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11,400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14,200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w:t>
            </w:r>
          </w:p>
        </w:tc>
        <w:tc>
          <w:tcPr>
            <w:tcW w:w="1045" w:type="dxa"/>
            <w:tcBorders>
              <w:top w:val="nil"/>
              <w:left w:val="nil"/>
              <w:bottom w:val="nil"/>
              <w:right w:val="nil"/>
            </w:tcBorders>
            <w:shd w:val="clear" w:color="auto" w:fill="auto"/>
            <w:noWrap/>
            <w:vAlign w:val="bottom"/>
            <w:hideMark/>
          </w:tcPr>
          <w:p w:rsidR="00CC2C19" w:rsidRPr="00CC2C19" w:rsidRDefault="009B100A" w:rsidP="009B1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12,900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15,900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w:t>
            </w:r>
          </w:p>
        </w:tc>
        <w:tc>
          <w:tcPr>
            <w:tcW w:w="1045" w:type="dxa"/>
            <w:tcBorders>
              <w:top w:val="nil"/>
              <w:left w:val="nil"/>
              <w:bottom w:val="nil"/>
              <w:right w:val="nil"/>
            </w:tcBorders>
            <w:shd w:val="clear" w:color="auto" w:fill="auto"/>
            <w:noWrap/>
            <w:vAlign w:val="bottom"/>
            <w:hideMark/>
          </w:tcPr>
          <w:p w:rsidR="00CC2C19" w:rsidRPr="00CC2C19" w:rsidRDefault="00CC2C19" w:rsidP="009B100A">
            <w:pPr>
              <w:spacing w:after="0" w:line="240" w:lineRule="auto"/>
              <w:ind w:firstLineChars="200" w:firstLine="440"/>
              <w:rPr>
                <w:rFonts w:ascii="Calibri" w:eastAsia="Times New Roman" w:hAnsi="Calibri" w:cs="Times New Roman"/>
                <w:color w:val="000000"/>
              </w:rPr>
            </w:pPr>
            <w:r w:rsidRPr="00CC2C19">
              <w:rPr>
                <w:rFonts w:ascii="Calibri" w:eastAsia="Times New Roman" w:hAnsi="Calibri" w:cs="Times New Roman"/>
                <w:color w:val="000000"/>
              </w:rPr>
              <w:t>5</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15,000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18,300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w:t>
            </w:r>
          </w:p>
        </w:tc>
        <w:tc>
          <w:tcPr>
            <w:tcW w:w="1045" w:type="dxa"/>
            <w:tcBorders>
              <w:top w:val="nil"/>
              <w:left w:val="nil"/>
              <w:bottom w:val="nil"/>
              <w:right w:val="nil"/>
            </w:tcBorders>
            <w:shd w:val="clear" w:color="auto" w:fill="auto"/>
            <w:noWrap/>
            <w:vAlign w:val="bottom"/>
            <w:hideMark/>
          </w:tcPr>
          <w:p w:rsidR="00CC2C19" w:rsidRPr="00CC2C19" w:rsidRDefault="00CC2C19" w:rsidP="009B100A">
            <w:pPr>
              <w:spacing w:after="0" w:line="240" w:lineRule="auto"/>
              <w:ind w:firstLineChars="200" w:firstLine="440"/>
              <w:rPr>
                <w:rFonts w:ascii="Calibri" w:eastAsia="Times New Roman" w:hAnsi="Calibri" w:cs="Times New Roman"/>
                <w:color w:val="000000"/>
              </w:rPr>
            </w:pPr>
            <w:r w:rsidRPr="00CC2C19">
              <w:rPr>
                <w:rFonts w:ascii="Calibri" w:eastAsia="Times New Roman" w:hAnsi="Calibri" w:cs="Times New Roman"/>
                <w:color w:val="000000"/>
              </w:rPr>
              <w:t>2</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28,200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16,500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20,300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24,300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31,300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39,000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27,900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32,900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29,500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33,100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38,800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0.96</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50,100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56,100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30,600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39,800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46,500</w:t>
            </w:r>
          </w:p>
        </w:tc>
      </w:tr>
      <w:tr w:rsidR="00CC2C19" w:rsidRPr="00CC2C19" w:rsidTr="00CC2C19">
        <w:trPr>
          <w:trHeight w:val="300"/>
          <w:jc w:val="center"/>
        </w:trPr>
        <w:tc>
          <w:tcPr>
            <w:tcW w:w="13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0.98</w:t>
            </w:r>
          </w:p>
        </w:tc>
        <w:tc>
          <w:tcPr>
            <w:tcW w:w="1045"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1.02</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49,100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52,700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56,600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63,600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34,000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45,000</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52,500</w:t>
            </w:r>
          </w:p>
        </w:tc>
      </w:tr>
      <w:tr w:rsidR="00CC2C19" w:rsidRPr="00CC2C19" w:rsidTr="00CC2C19">
        <w:trPr>
          <w:trHeight w:val="300"/>
          <w:jc w:val="center"/>
        </w:trPr>
        <w:tc>
          <w:tcPr>
            <w:tcW w:w="139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w:t>
            </w:r>
          </w:p>
        </w:tc>
        <w:tc>
          <w:tcPr>
            <w:tcW w:w="1045"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26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54,300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58,600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63,200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71,300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37,300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44,300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50,400</w:t>
            </w:r>
          </w:p>
        </w:tc>
        <w:tc>
          <w:tcPr>
            <w:tcW w:w="87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58,600</w:t>
            </w:r>
          </w:p>
        </w:tc>
      </w:tr>
      <w:tr w:rsidR="00CC2C19" w:rsidRPr="00CC2C19" w:rsidTr="00CC2C19">
        <w:trPr>
          <w:trHeight w:val="300"/>
          <w:jc w:val="center"/>
        </w:trPr>
        <w:tc>
          <w:tcPr>
            <w:tcW w:w="2437"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26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-0.201</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-0.114</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-0.092</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-0.051</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0.283</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0.325</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0.325</w:t>
            </w:r>
          </w:p>
        </w:tc>
        <w:tc>
          <w:tcPr>
            <w:tcW w:w="87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0.243</w:t>
            </w:r>
          </w:p>
        </w:tc>
      </w:tr>
      <w:tr w:rsidR="00CC2C19" w:rsidRPr="00CC2C19" w:rsidTr="00CC2C19">
        <w:trPr>
          <w:trHeight w:val="300"/>
          <w:jc w:val="center"/>
        </w:trPr>
        <w:tc>
          <w:tcPr>
            <w:tcW w:w="2437"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26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0.046</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0.108</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0.373</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c>
          <w:tcPr>
            <w:tcW w:w="87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431"/>
        <w:gridCol w:w="875"/>
        <w:gridCol w:w="773"/>
        <w:gridCol w:w="773"/>
        <w:gridCol w:w="773"/>
        <w:gridCol w:w="773"/>
        <w:gridCol w:w="875"/>
        <w:gridCol w:w="875"/>
        <w:gridCol w:w="875"/>
        <w:gridCol w:w="875"/>
        <w:gridCol w:w="875"/>
        <w:gridCol w:w="875"/>
        <w:gridCol w:w="875"/>
        <w:gridCol w:w="875"/>
        <w:gridCol w:w="846"/>
        <w:gridCol w:w="820"/>
      </w:tblGrid>
      <w:tr w:rsidR="00CC2C19" w:rsidRPr="00CC2C19" w:rsidTr="00CC2C1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05420500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sz w:val="20"/>
                <w:szCs w:val="20"/>
              </w:rPr>
            </w:pPr>
          </w:p>
        </w:tc>
      </w:tr>
      <w:tr w:rsidR="00CC2C19" w:rsidRPr="00CC2C19" w:rsidTr="00CC2C19">
        <w:trPr>
          <w:trHeight w:val="600"/>
          <w:jc w:val="center"/>
        </w:trPr>
        <w:tc>
          <w:tcPr>
            <w:tcW w:w="1431"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Percentage of days discharge equaled or exceeded</w:t>
            </w:r>
          </w:p>
        </w:tc>
        <w:tc>
          <w:tcPr>
            <w:tcW w:w="854"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4139" w:type="dxa"/>
            <w:gridSpan w:val="5"/>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Discharge (cubic feet per second)</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Annual flow durations</w:t>
            </w:r>
          </w:p>
        </w:tc>
      </w:tr>
      <w:tr w:rsidR="00CC2C19" w:rsidRPr="00CC2C19" w:rsidTr="00CC2C19">
        <w:trPr>
          <w:trHeight w:val="600"/>
          <w:jc w:val="center"/>
        </w:trPr>
        <w:tc>
          <w:tcPr>
            <w:tcW w:w="1431"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sz w:val="20"/>
                <w:szCs w:val="20"/>
              </w:rPr>
            </w:pPr>
          </w:p>
        </w:tc>
        <w:tc>
          <w:tcPr>
            <w:tcW w:w="854"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Oct</w:t>
            </w:r>
          </w:p>
        </w:tc>
        <w:tc>
          <w:tcPr>
            <w:tcW w:w="728"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Nov</w:t>
            </w:r>
          </w:p>
        </w:tc>
        <w:tc>
          <w:tcPr>
            <w:tcW w:w="728"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Dec</w:t>
            </w:r>
          </w:p>
        </w:tc>
        <w:tc>
          <w:tcPr>
            <w:tcW w:w="728"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Jan</w:t>
            </w:r>
          </w:p>
        </w:tc>
        <w:tc>
          <w:tcPr>
            <w:tcW w:w="727"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Feb</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Mar</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Apr</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May</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June</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July</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Aug</w:t>
            </w:r>
          </w:p>
        </w:tc>
        <w:tc>
          <w:tcPr>
            <w:tcW w:w="853" w:type="dxa"/>
            <w:tcBorders>
              <w:top w:val="nil"/>
              <w:left w:val="nil"/>
              <w:bottom w:val="single" w:sz="4" w:space="0" w:color="auto"/>
              <w:right w:val="nil"/>
            </w:tcBorders>
            <w:shd w:val="clear" w:color="000000" w:fill="FFFFFF"/>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P-value</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99</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12,200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15,000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30,400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14,200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0.309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98</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15,500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21,400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16,300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0.232</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21,800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17,400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17,800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19,500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19,800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0.125</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19,800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30,900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48,700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44,500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21,300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23,300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0.148</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22,700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26,300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22,500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21,900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54,300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49,900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43,400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22,600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26,000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0.169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23,500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25,500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37,300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59,200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54,100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46,400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24,500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28,700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0.199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27,200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31,400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25,600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25,400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64,200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58,500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49,600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41,200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31,100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0.212</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33,400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26,900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27,000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27,800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43,000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72,900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62,800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53,100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44,900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30,900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27,200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33,800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0.239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28,400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80,800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68,000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56,500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48,800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32,500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28,400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36,100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0.246</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33,100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38,500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29,600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30,000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47,300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86,400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73,300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60,400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52,100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29,800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39,100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0.164</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34,600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32,500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50,600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91,200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82,100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64,200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56,700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31,500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41,900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0.225</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36,000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43,000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34,300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32,500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32,500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52,900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95,500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91,400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69,200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59,900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37,700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33,400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45,100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0.080</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39,200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35,600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34,000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55,500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99,300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94,900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75,900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62,500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36,300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49,100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0.074</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43,200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47,700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37,400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104,000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100,000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81,600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65,900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44,500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38,900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53,300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0.090</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49,100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49,600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36,000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37,000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62,400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111,000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88,700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69,400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48,300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41,900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57,600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0.159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53,900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52,700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41,500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37,100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67,600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117,000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113,000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94,500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73,600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52,500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63,000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0.443</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57,500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57,000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44,000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39,000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71,100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124,000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101,000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78,400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55,400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51,300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70,300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0.521</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64,000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60,200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46,500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40,700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41,900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75,600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133,000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128,000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88,000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59,500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55,700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80,700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0.735</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72,300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67,000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50,600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42,000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45,100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82,600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96,400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60,300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92,900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0.830</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84,500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74,800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54,800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44,500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50,700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92,800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105,000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82,800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68,200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106,000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0.509</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A5D52" w:rsidP="00CC2C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2C19" w:rsidRPr="00CC2C19">
              <w:rPr>
                <w:rFonts w:ascii="Calibri" w:eastAsia="Times New Roman" w:hAnsi="Calibri" w:cs="Times New Roman"/>
                <w:color w:val="000000"/>
                <w:sz w:val="20"/>
                <w:szCs w:val="20"/>
              </w:rPr>
              <w:t>5</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113,000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85,300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59,800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48,900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61,700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103,000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188,000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157,000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145,000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96,700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82,200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130,000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0.775</w:t>
            </w:r>
          </w:p>
        </w:tc>
      </w:tr>
      <w:tr w:rsidR="00CC2C19" w:rsidRPr="00CC2C19" w:rsidTr="00CC2C19">
        <w:trPr>
          <w:trHeight w:val="300"/>
          <w:jc w:val="center"/>
        </w:trPr>
        <w:tc>
          <w:tcPr>
            <w:tcW w:w="1431" w:type="dxa"/>
            <w:tcBorders>
              <w:top w:val="nil"/>
              <w:left w:val="nil"/>
              <w:bottom w:val="nil"/>
              <w:right w:val="nil"/>
            </w:tcBorders>
            <w:shd w:val="clear" w:color="auto" w:fill="auto"/>
            <w:noWrap/>
            <w:vAlign w:val="bottom"/>
            <w:hideMark/>
          </w:tcPr>
          <w:p w:rsidR="00CC2C19" w:rsidRPr="00CC2C19" w:rsidRDefault="00CA5D52" w:rsidP="00CC2C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2C19" w:rsidRPr="00CC2C19">
              <w:rPr>
                <w:rFonts w:ascii="Calibri" w:eastAsia="Times New Roman" w:hAnsi="Calibri" w:cs="Times New Roman"/>
                <w:color w:val="000000"/>
                <w:sz w:val="20"/>
                <w:szCs w:val="20"/>
              </w:rPr>
              <w:t>2</w:t>
            </w:r>
          </w:p>
        </w:tc>
        <w:tc>
          <w:tcPr>
            <w:tcW w:w="8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162,000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91,900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81,300</w:t>
            </w:r>
          </w:p>
        </w:tc>
        <w:tc>
          <w:tcPr>
            <w:tcW w:w="72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56,700</w:t>
            </w:r>
          </w:p>
        </w:tc>
        <w:tc>
          <w:tcPr>
            <w:tcW w:w="727"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74,600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118,000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223,000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186,000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112,000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99,000</w:t>
            </w:r>
          </w:p>
        </w:tc>
        <w:tc>
          <w:tcPr>
            <w:tcW w:w="85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160,000</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0.986</w:t>
            </w:r>
          </w:p>
        </w:tc>
      </w:tr>
      <w:tr w:rsidR="00CC2C19" w:rsidRPr="00CC2C19" w:rsidTr="00CC2C19">
        <w:trPr>
          <w:trHeight w:val="300"/>
          <w:jc w:val="center"/>
        </w:trPr>
        <w:tc>
          <w:tcPr>
            <w:tcW w:w="1431" w:type="dxa"/>
            <w:tcBorders>
              <w:top w:val="nil"/>
              <w:left w:val="nil"/>
              <w:bottom w:val="single" w:sz="4" w:space="0" w:color="auto"/>
              <w:right w:val="nil"/>
            </w:tcBorders>
            <w:shd w:val="clear" w:color="auto" w:fill="auto"/>
            <w:noWrap/>
            <w:vAlign w:val="bottom"/>
            <w:hideMark/>
          </w:tcPr>
          <w:p w:rsidR="00CC2C19" w:rsidRPr="00CC2C19" w:rsidRDefault="00CA5D52" w:rsidP="00CC2C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2C19" w:rsidRPr="00CC2C19">
              <w:rPr>
                <w:rFonts w:ascii="Calibri" w:eastAsia="Times New Roman" w:hAnsi="Calibri" w:cs="Times New Roman"/>
                <w:color w:val="000000"/>
                <w:sz w:val="20"/>
                <w:szCs w:val="20"/>
              </w:rPr>
              <w:t>1</w:t>
            </w:r>
          </w:p>
        </w:tc>
        <w:tc>
          <w:tcPr>
            <w:tcW w:w="854"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180,000</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94,700</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86,000</w:t>
            </w:r>
          </w:p>
        </w:tc>
        <w:tc>
          <w:tcPr>
            <w:tcW w:w="72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57,900</w:t>
            </w:r>
          </w:p>
        </w:tc>
        <w:tc>
          <w:tcPr>
            <w:tcW w:w="727"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87,500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127,000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237,000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236,000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178,000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225,000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121,000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106,000</w:t>
            </w:r>
          </w:p>
        </w:tc>
        <w:tc>
          <w:tcPr>
            <w:tcW w:w="85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181,000</w:t>
            </w:r>
          </w:p>
        </w:tc>
        <w:tc>
          <w:tcPr>
            <w:tcW w:w="82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0.044</w:t>
            </w:r>
          </w:p>
        </w:tc>
        <w:tc>
          <w:tcPr>
            <w:tcW w:w="82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sz w:val="20"/>
                <w:szCs w:val="20"/>
              </w:rPr>
            </w:pPr>
            <w:r w:rsidRPr="00CC2C19">
              <w:rPr>
                <w:rFonts w:ascii="Calibri" w:eastAsia="Times New Roman" w:hAnsi="Calibri" w:cs="Times New Roman"/>
                <w:color w:val="000000"/>
                <w:sz w:val="20"/>
                <w:szCs w:val="20"/>
              </w:rPr>
              <w:t>0.748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CC2C19" w:rsidRDefault="00D81E7E" w:rsidP="00D858AC">
      <w:pPr>
        <w:rPr>
          <w:sz w:val="10"/>
          <w:szCs w:val="10"/>
        </w:rPr>
      </w:pPr>
    </w:p>
    <w:tbl>
      <w:tblPr>
        <w:tblW w:w="7241" w:type="dxa"/>
        <w:jc w:val="center"/>
        <w:tblInd w:w="93" w:type="dxa"/>
        <w:tblLook w:val="04A0" w:firstRow="1" w:lastRow="0" w:firstColumn="1" w:lastColumn="0" w:noHBand="0" w:noVBand="1"/>
      </w:tblPr>
      <w:tblGrid>
        <w:gridCol w:w="1254"/>
        <w:gridCol w:w="940"/>
        <w:gridCol w:w="1174"/>
        <w:gridCol w:w="1033"/>
        <w:gridCol w:w="940"/>
        <w:gridCol w:w="940"/>
        <w:gridCol w:w="960"/>
      </w:tblGrid>
      <w:tr w:rsidR="00CC2C19" w:rsidRPr="00CC2C19" w:rsidTr="00CC2C19">
        <w:trPr>
          <w:trHeight w:val="600"/>
          <w:jc w:val="center"/>
        </w:trPr>
        <w:tc>
          <w:tcPr>
            <w:tcW w:w="7241" w:type="dxa"/>
            <w:gridSpan w:val="7"/>
            <w:tcBorders>
              <w:top w:val="nil"/>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05420500 Annual exceedance probability of high discharges, based on 1984–2013 period of record (30 years)</w:t>
            </w:r>
          </w:p>
        </w:tc>
      </w:tr>
      <w:tr w:rsidR="00CC2C19" w:rsidRPr="00CC2C19" w:rsidTr="00CC2C19">
        <w:trPr>
          <w:trHeight w:val="300"/>
          <w:jc w:val="center"/>
        </w:trPr>
        <w:tc>
          <w:tcPr>
            <w:tcW w:w="7241" w:type="dxa"/>
            <w:gridSpan w:val="7"/>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[ND, not determined]</w:t>
            </w:r>
          </w:p>
        </w:tc>
      </w:tr>
      <w:tr w:rsidR="00CC2C19" w:rsidRPr="00CC2C19" w:rsidTr="00CC2C19">
        <w:trPr>
          <w:trHeight w:val="675"/>
          <w:jc w:val="center"/>
        </w:trPr>
        <w:tc>
          <w:tcPr>
            <w:tcW w:w="1254"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Annual exceed-ance probability</w:t>
            </w:r>
          </w:p>
        </w:tc>
        <w:tc>
          <w:tcPr>
            <w:tcW w:w="940"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Recur-rence interval (years)</w:t>
            </w:r>
          </w:p>
        </w:tc>
        <w:tc>
          <w:tcPr>
            <w:tcW w:w="5047" w:type="dxa"/>
            <w:gridSpan w:val="5"/>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Maximum average discharge (cubic feet per second) for indicated number of consecutive days</w:t>
            </w:r>
          </w:p>
        </w:tc>
      </w:tr>
      <w:tr w:rsidR="00CC2C19" w:rsidRPr="00CC2C19" w:rsidTr="00CC2C19">
        <w:trPr>
          <w:trHeight w:val="495"/>
          <w:jc w:val="center"/>
        </w:trPr>
        <w:tc>
          <w:tcPr>
            <w:tcW w:w="1254"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940"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174"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1033"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15</w:t>
            </w:r>
          </w:p>
        </w:tc>
        <w:tc>
          <w:tcPr>
            <w:tcW w:w="96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68,900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68,300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65,500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60,000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0.950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1.05</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88,800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86,900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81,900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73,900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98,200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92,100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82,600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113,000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106,000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94,400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152,000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137,000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122,000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193,000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175,000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156,000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211,000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198,000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178,000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0.040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25</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244,000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238,000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225,000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204,000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262,000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257,000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245,000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223,000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0.010</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278,000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275,000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263,000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242,000</w:t>
            </w:r>
          </w:p>
        </w:tc>
      </w:tr>
      <w:tr w:rsidR="00CC2C19" w:rsidRPr="00CC2C19" w:rsidTr="00CC2C19">
        <w:trPr>
          <w:trHeight w:val="300"/>
          <w:jc w:val="center"/>
        </w:trPr>
        <w:tc>
          <w:tcPr>
            <w:tcW w:w="125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0.005</w:t>
            </w:r>
          </w:p>
        </w:tc>
        <w:tc>
          <w:tcPr>
            <w:tcW w:w="94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200</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294,000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291,000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281,000</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260,000</w:t>
            </w:r>
          </w:p>
        </w:tc>
      </w:tr>
      <w:tr w:rsidR="00CC2C19" w:rsidRPr="00CC2C19" w:rsidTr="00CC2C19">
        <w:trPr>
          <w:trHeight w:val="300"/>
          <w:jc w:val="center"/>
        </w:trPr>
        <w:tc>
          <w:tcPr>
            <w:tcW w:w="1254"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0.002</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A5D52" w:rsidP="00CA5D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500</w:t>
            </w:r>
          </w:p>
        </w:tc>
        <w:tc>
          <w:tcPr>
            <w:tcW w:w="1174"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ND</w:t>
            </w:r>
          </w:p>
        </w:tc>
        <w:tc>
          <w:tcPr>
            <w:tcW w:w="103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313,000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312,000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304,000</w:t>
            </w:r>
          </w:p>
        </w:tc>
        <w:tc>
          <w:tcPr>
            <w:tcW w:w="96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283,000</w:t>
            </w:r>
          </w:p>
        </w:tc>
      </w:tr>
      <w:tr w:rsidR="00CC2C19" w:rsidRPr="00CC2C19" w:rsidTr="00CC2C19">
        <w:trPr>
          <w:trHeight w:val="300"/>
          <w:jc w:val="center"/>
        </w:trPr>
        <w:tc>
          <w:tcPr>
            <w:tcW w:w="2194"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174"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0.041</w:t>
            </w:r>
          </w:p>
        </w:tc>
        <w:tc>
          <w:tcPr>
            <w:tcW w:w="103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0.051</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0.037</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0.016</w:t>
            </w:r>
          </w:p>
        </w:tc>
        <w:tc>
          <w:tcPr>
            <w:tcW w:w="96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0.053</w:t>
            </w:r>
          </w:p>
        </w:tc>
      </w:tr>
      <w:tr w:rsidR="00CC2C19" w:rsidRPr="00CC2C19" w:rsidTr="00CC2C19">
        <w:trPr>
          <w:trHeight w:val="300"/>
          <w:jc w:val="center"/>
        </w:trPr>
        <w:tc>
          <w:tcPr>
            <w:tcW w:w="2194"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174"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0.762</w:t>
            </w:r>
          </w:p>
        </w:tc>
        <w:tc>
          <w:tcPr>
            <w:tcW w:w="103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0.708</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0.789</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0.915</w:t>
            </w:r>
          </w:p>
        </w:tc>
        <w:tc>
          <w:tcPr>
            <w:tcW w:w="96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0.695</w:t>
            </w:r>
          </w:p>
        </w:tc>
      </w:tr>
    </w:tbl>
    <w:p w:rsidR="00140959" w:rsidRPr="00CC2C19" w:rsidRDefault="00140959" w:rsidP="00BC45FF">
      <w:pPr>
        <w:rPr>
          <w:sz w:val="10"/>
          <w:szCs w:val="10"/>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CC2C19" w:rsidRPr="00CC2C19" w:rsidTr="00CC2C19">
        <w:trPr>
          <w:trHeight w:val="600"/>
          <w:jc w:val="center"/>
        </w:trPr>
        <w:tc>
          <w:tcPr>
            <w:tcW w:w="1263"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05420500 Annual nonexceedance probability of low discharges, based on April 1983 to March 2013 period of record (30 years)</w:t>
            </w:r>
          </w:p>
        </w:tc>
        <w:tc>
          <w:tcPr>
            <w:tcW w:w="861"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r>
      <w:tr w:rsidR="00CC2C19" w:rsidRPr="00CC2C19" w:rsidTr="00CC2C1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Minimum average discharge (cubic feet per second)                                                                                    for indicated number of consecutive days</w:t>
            </w:r>
          </w:p>
        </w:tc>
      </w:tr>
      <w:tr w:rsidR="00CC2C19" w:rsidRPr="00CC2C19" w:rsidTr="00CC2C19">
        <w:trPr>
          <w:trHeight w:val="495"/>
          <w:jc w:val="center"/>
        </w:trPr>
        <w:tc>
          <w:tcPr>
            <w:tcW w:w="1263"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183</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8,380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9,670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rPr>
            </w:pPr>
            <w:r w:rsidRPr="00CC2C19">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13,800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15,000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9,390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15,700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16,800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18,800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20,000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12,600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21,800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23,100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25,800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27,300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CC2C19" w:rsidRPr="00CC2C19" w:rsidRDefault="00CA5D52" w:rsidP="00CA5D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19,100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34,100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37,100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25,100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42,800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49,100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26,500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47,300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56,300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51,900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64,700</w:t>
            </w:r>
          </w:p>
        </w:tc>
      </w:tr>
      <w:tr w:rsidR="00CC2C19" w:rsidRPr="00CC2C19" w:rsidTr="00CC2C19">
        <w:trPr>
          <w:trHeight w:val="300"/>
          <w:jc w:val="center"/>
        </w:trPr>
        <w:tc>
          <w:tcPr>
            <w:tcW w:w="126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34,000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39,100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48,800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54,700</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70,500</w:t>
            </w:r>
          </w:p>
        </w:tc>
      </w:tr>
      <w:tr w:rsidR="00CC2C19" w:rsidRPr="00CC2C19" w:rsidTr="00CC2C19">
        <w:trPr>
          <w:trHeight w:val="300"/>
          <w:jc w:val="center"/>
        </w:trPr>
        <w:tc>
          <w:tcPr>
            <w:tcW w:w="126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32,500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36,300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38,500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41,100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42,900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48,200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50,500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57,100</w:t>
            </w:r>
          </w:p>
        </w:tc>
        <w:tc>
          <w:tcPr>
            <w:tcW w:w="861"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76,000</w:t>
            </w:r>
          </w:p>
        </w:tc>
      </w:tr>
      <w:tr w:rsidR="00CC2C19" w:rsidRPr="00CC2C19" w:rsidTr="00CC2C19">
        <w:trPr>
          <w:trHeight w:val="300"/>
          <w:jc w:val="center"/>
        </w:trPr>
        <w:tc>
          <w:tcPr>
            <w:tcW w:w="2343"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-0.110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-0.076</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-0.113</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-0.182</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-0.195</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-0.182</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-0.223</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-0.255</w:t>
            </w:r>
          </w:p>
        </w:tc>
        <w:tc>
          <w:tcPr>
            <w:tcW w:w="861"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-0.223</w:t>
            </w:r>
          </w:p>
        </w:tc>
      </w:tr>
      <w:tr w:rsidR="00CC2C19" w:rsidRPr="00CC2C19" w:rsidTr="00CC2C19">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0.402</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0.568</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0.392</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0.164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0.134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0.164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0.087</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0.050</w:t>
            </w:r>
          </w:p>
        </w:tc>
        <w:tc>
          <w:tcPr>
            <w:tcW w:w="861"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0.087</w:t>
            </w:r>
          </w:p>
        </w:tc>
      </w:tr>
    </w:tbl>
    <w:p w:rsidR="00573674" w:rsidRPr="001515C5" w:rsidRDefault="00573674" w:rsidP="00573674">
      <w:pPr>
        <w:jc w:val="center"/>
        <w:rPr>
          <w:sz w:val="28"/>
          <w:szCs w:val="28"/>
        </w:rPr>
      </w:pPr>
    </w:p>
    <w:tbl>
      <w:tblPr>
        <w:tblW w:w="10164" w:type="dxa"/>
        <w:jc w:val="center"/>
        <w:tblInd w:w="93" w:type="dxa"/>
        <w:tblLook w:val="04A0" w:firstRow="1" w:lastRow="0" w:firstColumn="1" w:lastColumn="0" w:noHBand="0" w:noVBand="1"/>
      </w:tblPr>
      <w:tblGrid>
        <w:gridCol w:w="1413"/>
        <w:gridCol w:w="1059"/>
        <w:gridCol w:w="1292"/>
        <w:gridCol w:w="938"/>
        <w:gridCol w:w="829"/>
        <w:gridCol w:w="829"/>
        <w:gridCol w:w="266"/>
        <w:gridCol w:w="829"/>
        <w:gridCol w:w="829"/>
        <w:gridCol w:w="940"/>
        <w:gridCol w:w="940"/>
      </w:tblGrid>
      <w:tr w:rsidR="00CC2C19" w:rsidRPr="00CC2C19" w:rsidTr="00CC2C19">
        <w:trPr>
          <w:trHeight w:val="600"/>
          <w:jc w:val="center"/>
        </w:trPr>
        <w:tc>
          <w:tcPr>
            <w:tcW w:w="10164" w:type="dxa"/>
            <w:gridSpan w:val="11"/>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05420500 Annual nonexceedance probability of seasonal low discharges, based on October 1983 to September 2013 period of record (</w:t>
            </w:r>
            <w:r w:rsidRPr="00CC2C19">
              <w:rPr>
                <w:rFonts w:ascii="Calibri" w:eastAsia="Times New Roman" w:hAnsi="Calibri" w:cs="Times New Roman"/>
              </w:rPr>
              <w:t>30</w:t>
            </w:r>
            <w:r w:rsidRPr="00CC2C19">
              <w:rPr>
                <w:rFonts w:ascii="Calibri" w:eastAsia="Times New Roman" w:hAnsi="Calibri" w:cs="Times New Roman"/>
                <w:color w:val="000000"/>
              </w:rPr>
              <w:t xml:space="preserve"> years)</w:t>
            </w:r>
          </w:p>
        </w:tc>
      </w:tr>
      <w:tr w:rsidR="00CC2C19" w:rsidRPr="00CC2C19" w:rsidTr="00CC2C19">
        <w:trPr>
          <w:trHeight w:val="675"/>
          <w:jc w:val="center"/>
        </w:trPr>
        <w:tc>
          <w:tcPr>
            <w:tcW w:w="1413"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Annual nonexceed-ance probability</w:t>
            </w:r>
          </w:p>
        </w:tc>
        <w:tc>
          <w:tcPr>
            <w:tcW w:w="1059" w:type="dxa"/>
            <w:vMerge w:val="restart"/>
            <w:tcBorders>
              <w:top w:val="nil"/>
              <w:left w:val="nil"/>
              <w:bottom w:val="single" w:sz="4" w:space="0" w:color="000000"/>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Recur-rence interval (years)</w:t>
            </w:r>
          </w:p>
        </w:tc>
        <w:tc>
          <w:tcPr>
            <w:tcW w:w="7692" w:type="dxa"/>
            <w:gridSpan w:val="9"/>
            <w:tcBorders>
              <w:top w:val="single" w:sz="4" w:space="0" w:color="auto"/>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Minimum average discharge (cubic feet per second)                                                                          for indicated number of consecutive days</w:t>
            </w:r>
          </w:p>
        </w:tc>
      </w:tr>
      <w:tr w:rsidR="00CC2C19" w:rsidRPr="00CC2C19" w:rsidTr="00CC2C19">
        <w:trPr>
          <w:trHeight w:val="495"/>
          <w:jc w:val="center"/>
        </w:trPr>
        <w:tc>
          <w:tcPr>
            <w:tcW w:w="1413"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059" w:type="dxa"/>
            <w:vMerge/>
            <w:tcBorders>
              <w:top w:val="nil"/>
              <w:left w:val="nil"/>
              <w:bottom w:val="single" w:sz="4" w:space="0" w:color="000000"/>
              <w:right w:val="nil"/>
            </w:tcBorders>
            <w:vAlign w:val="center"/>
            <w:hideMark/>
          </w:tcPr>
          <w:p w:rsidR="00CC2C19" w:rsidRPr="00CC2C19" w:rsidRDefault="00CC2C19" w:rsidP="00CC2C19">
            <w:pPr>
              <w:spacing w:after="0" w:line="240" w:lineRule="auto"/>
              <w:rPr>
                <w:rFonts w:ascii="Calibri" w:eastAsia="Times New Roman" w:hAnsi="Calibri" w:cs="Times New Roman"/>
                <w:color w:val="000000"/>
              </w:rPr>
            </w:pPr>
          </w:p>
        </w:tc>
        <w:tc>
          <w:tcPr>
            <w:tcW w:w="1292"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30</w:t>
            </w:r>
          </w:p>
        </w:tc>
      </w:tr>
      <w:tr w:rsidR="00CC2C19" w:rsidRPr="00CC2C19" w:rsidTr="00CC2C19">
        <w:trPr>
          <w:trHeight w:val="300"/>
          <w:jc w:val="center"/>
        </w:trPr>
        <w:tc>
          <w:tcPr>
            <w:tcW w:w="1413" w:type="dxa"/>
            <w:tcBorders>
              <w:top w:val="nil"/>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1059" w:type="dxa"/>
            <w:tcBorders>
              <w:top w:val="nil"/>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3888" w:type="dxa"/>
            <w:gridSpan w:val="4"/>
            <w:tcBorders>
              <w:top w:val="single" w:sz="4" w:space="0" w:color="auto"/>
              <w:left w:val="nil"/>
              <w:bottom w:val="nil"/>
              <w:right w:val="nil"/>
            </w:tcBorders>
            <w:shd w:val="clear" w:color="auto" w:fill="auto"/>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p>
        </w:tc>
        <w:tc>
          <w:tcPr>
            <w:tcW w:w="3538"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April-May-June</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11,500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14,900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11,800</w:t>
            </w:r>
          </w:p>
        </w:tc>
        <w:tc>
          <w:tcPr>
            <w:tcW w:w="829"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17,700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14,300</w:t>
            </w:r>
          </w:p>
        </w:tc>
        <w:tc>
          <w:tcPr>
            <w:tcW w:w="829"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21,100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18,800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18,600</w:t>
            </w:r>
          </w:p>
        </w:tc>
        <w:tc>
          <w:tcPr>
            <w:tcW w:w="829"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27,200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21,000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33,500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19,200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23,900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33,600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35,900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42,500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24,300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27,500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44,100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49,800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53,800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63,500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35,800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61,100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67,800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74,600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89,100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35,300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37,200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38,900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70,500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77,300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86,100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104,000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38,900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42,300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80,400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87,100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98,300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120,000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38,200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44,400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86,700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93,000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106,000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131,000</w:t>
            </w:r>
          </w:p>
        </w:tc>
      </w:tr>
      <w:tr w:rsidR="00CC2C19" w:rsidRPr="00CC2C19" w:rsidTr="00CC2C19">
        <w:trPr>
          <w:trHeight w:val="300"/>
          <w:jc w:val="center"/>
        </w:trPr>
        <w:tc>
          <w:tcPr>
            <w:tcW w:w="141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40,100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43,400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45,700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46,200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92,100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98,000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113,000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141,000</w:t>
            </w:r>
          </w:p>
        </w:tc>
      </w:tr>
      <w:tr w:rsidR="00CC2C19" w:rsidRPr="00CC2C19" w:rsidTr="00CC2C19">
        <w:trPr>
          <w:trHeight w:val="300"/>
          <w:jc w:val="center"/>
        </w:trPr>
        <w:tc>
          <w:tcPr>
            <w:tcW w:w="2472"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-0.037</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-0.076</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-0.140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0.018</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0.039</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0.062</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0.113</w:t>
            </w:r>
          </w:p>
        </w:tc>
      </w:tr>
      <w:tr w:rsidR="00CC2C19" w:rsidRPr="00CC2C19" w:rsidTr="00CC2C19">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0.789</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0.568</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0.498</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0.284</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0.901</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0.775</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0.643</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0.392</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3888"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3538" w:type="dxa"/>
            <w:gridSpan w:val="4"/>
            <w:tcBorders>
              <w:top w:val="single" w:sz="4" w:space="0" w:color="auto"/>
              <w:left w:val="nil"/>
              <w:bottom w:val="nil"/>
              <w:right w:val="nil"/>
            </w:tcBorders>
            <w:shd w:val="clear" w:color="auto" w:fill="auto"/>
            <w:noWrap/>
            <w:vAlign w:val="bottom"/>
            <w:hideMark/>
          </w:tcPr>
          <w:p w:rsidR="00CC2C19" w:rsidRPr="00CC2C19" w:rsidRDefault="00CC2C19" w:rsidP="00CC2C19">
            <w:pPr>
              <w:spacing w:after="0" w:line="240" w:lineRule="auto"/>
              <w:jc w:val="center"/>
              <w:rPr>
                <w:rFonts w:ascii="Calibri" w:eastAsia="Times New Roman" w:hAnsi="Calibri" w:cs="Times New Roman"/>
                <w:color w:val="000000"/>
              </w:rPr>
            </w:pPr>
            <w:r w:rsidRPr="00CC2C19">
              <w:rPr>
                <w:rFonts w:ascii="Calibri" w:eastAsia="Times New Roman" w:hAnsi="Calibri" w:cs="Times New Roman"/>
                <w:color w:val="000000"/>
              </w:rPr>
              <w:t>October-November-December</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8,300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12,900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13,700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9,280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14,200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15,400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11,000</w:t>
            </w:r>
          </w:p>
        </w:tc>
        <w:tc>
          <w:tcPr>
            <w:tcW w:w="938" w:type="dxa"/>
            <w:tcBorders>
              <w:top w:val="nil"/>
              <w:left w:val="nil"/>
              <w:bottom w:val="nil"/>
              <w:right w:val="nil"/>
            </w:tcBorders>
            <w:shd w:val="clear" w:color="000000" w:fill="FFFFFF"/>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16,500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18,100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18,900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16,000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17,800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20,800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15,600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22,500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18,600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21,100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24,400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CC2C19" w:rsidRPr="00CC2C19" w:rsidRDefault="0000799D" w:rsidP="00007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2C19" w:rsidRPr="00CC2C19">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23,000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28,400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31,700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20,800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24,200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28,200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32,200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34,700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41,100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46,000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26,200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30,700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41,200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43,300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47,500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50,500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56,400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29,500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34,400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40,400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46,300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55,300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59,700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63,300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70,600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33,300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38,600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45,100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52,000</w:t>
            </w:r>
          </w:p>
        </w:tc>
      </w:tr>
      <w:tr w:rsidR="00CC2C19" w:rsidRPr="00CC2C19" w:rsidTr="00CC2C19">
        <w:trPr>
          <w:trHeight w:val="300"/>
          <w:jc w:val="center"/>
        </w:trPr>
        <w:tc>
          <w:tcPr>
            <w:tcW w:w="1413"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65,000</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69,600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73,600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82,100</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36,000</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41,300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48,100</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55,800</w:t>
            </w:r>
          </w:p>
        </w:tc>
      </w:tr>
      <w:tr w:rsidR="00CC2C19" w:rsidRPr="00CC2C19" w:rsidTr="00CC2C19">
        <w:trPr>
          <w:trHeight w:val="300"/>
          <w:jc w:val="center"/>
        </w:trPr>
        <w:tc>
          <w:tcPr>
            <w:tcW w:w="1413"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75,300</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80,100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84,500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94,200</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38,600</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43,800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50,800</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59,300</w:t>
            </w:r>
          </w:p>
        </w:tc>
      </w:tr>
      <w:tr w:rsidR="00CC2C19" w:rsidRPr="00CC2C19" w:rsidTr="00CC2C19">
        <w:trPr>
          <w:trHeight w:val="300"/>
          <w:jc w:val="center"/>
        </w:trPr>
        <w:tc>
          <w:tcPr>
            <w:tcW w:w="2472" w:type="dxa"/>
            <w:gridSpan w:val="2"/>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-0.062</w:t>
            </w:r>
          </w:p>
        </w:tc>
        <w:tc>
          <w:tcPr>
            <w:tcW w:w="938"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-0.131</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-0.149</w:t>
            </w:r>
          </w:p>
        </w:tc>
        <w:tc>
          <w:tcPr>
            <w:tcW w:w="266"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-0.092</w:t>
            </w:r>
          </w:p>
        </w:tc>
        <w:tc>
          <w:tcPr>
            <w:tcW w:w="829"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-0.099</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-0.131</w:t>
            </w:r>
          </w:p>
        </w:tc>
        <w:tc>
          <w:tcPr>
            <w:tcW w:w="940" w:type="dxa"/>
            <w:tcBorders>
              <w:top w:val="nil"/>
              <w:left w:val="nil"/>
              <w:bottom w:val="nil"/>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-0.182</w:t>
            </w:r>
          </w:p>
        </w:tc>
      </w:tr>
      <w:tr w:rsidR="00CC2C19" w:rsidRPr="00CC2C19" w:rsidTr="00CC2C19">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P-value</w:t>
            </w:r>
          </w:p>
        </w:tc>
        <w:tc>
          <w:tcPr>
            <w:tcW w:w="1292"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0.643</w:t>
            </w:r>
          </w:p>
        </w:tc>
        <w:tc>
          <w:tcPr>
            <w:tcW w:w="938"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0.432</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0.318</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0.254</w:t>
            </w:r>
          </w:p>
        </w:tc>
        <w:tc>
          <w:tcPr>
            <w:tcW w:w="266"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rPr>
                <w:rFonts w:ascii="Calibri" w:eastAsia="Times New Roman" w:hAnsi="Calibri" w:cs="Times New Roman"/>
                <w:color w:val="000000"/>
              </w:rPr>
            </w:pPr>
            <w:r w:rsidRPr="00CC2C1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0.486</w:t>
            </w:r>
          </w:p>
        </w:tc>
        <w:tc>
          <w:tcPr>
            <w:tcW w:w="829"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0.454</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0.318</w:t>
            </w:r>
          </w:p>
        </w:tc>
        <w:tc>
          <w:tcPr>
            <w:tcW w:w="940" w:type="dxa"/>
            <w:tcBorders>
              <w:top w:val="nil"/>
              <w:left w:val="nil"/>
              <w:bottom w:val="single" w:sz="4" w:space="0" w:color="auto"/>
              <w:right w:val="nil"/>
            </w:tcBorders>
            <w:shd w:val="clear" w:color="auto" w:fill="auto"/>
            <w:noWrap/>
            <w:vAlign w:val="bottom"/>
            <w:hideMark/>
          </w:tcPr>
          <w:p w:rsidR="00CC2C19" w:rsidRPr="00CC2C19" w:rsidRDefault="00CC2C19" w:rsidP="00CC2C19">
            <w:pPr>
              <w:spacing w:after="0" w:line="240" w:lineRule="auto"/>
              <w:jc w:val="right"/>
              <w:rPr>
                <w:rFonts w:ascii="Calibri" w:eastAsia="Times New Roman" w:hAnsi="Calibri" w:cs="Times New Roman"/>
                <w:color w:val="000000"/>
              </w:rPr>
            </w:pPr>
            <w:r w:rsidRPr="00CC2C19">
              <w:rPr>
                <w:rFonts w:ascii="Calibri" w:eastAsia="Times New Roman" w:hAnsi="Calibri" w:cs="Times New Roman"/>
                <w:color w:val="000000"/>
              </w:rPr>
              <w:t>0.164</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56" w:rsidRDefault="002D6E56" w:rsidP="00635780">
      <w:pPr>
        <w:spacing w:after="0" w:line="240" w:lineRule="auto"/>
      </w:pPr>
      <w:r>
        <w:separator/>
      </w:r>
    </w:p>
  </w:endnote>
  <w:endnote w:type="continuationSeparator" w:id="0">
    <w:p w:rsidR="002D6E56" w:rsidRDefault="002D6E5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FC667E" w:rsidRDefault="00FC667E">
        <w:pPr>
          <w:pStyle w:val="Footer"/>
          <w:jc w:val="center"/>
        </w:pPr>
        <w:r>
          <w:fldChar w:fldCharType="begin"/>
        </w:r>
        <w:r>
          <w:instrText xml:space="preserve"> PAGE   \* MERGEFORMAT </w:instrText>
        </w:r>
        <w:r>
          <w:fldChar w:fldCharType="separate"/>
        </w:r>
        <w:r w:rsidR="006375BF">
          <w:rPr>
            <w:noProof/>
          </w:rPr>
          <w:t>2</w:t>
        </w:r>
        <w:r>
          <w:rPr>
            <w:noProof/>
          </w:rPr>
          <w:fldChar w:fldCharType="end"/>
        </w:r>
      </w:p>
    </w:sdtContent>
  </w:sdt>
  <w:p w:rsidR="00FC667E" w:rsidRDefault="00FC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56" w:rsidRDefault="002D6E56" w:rsidP="00635780">
      <w:pPr>
        <w:spacing w:after="0" w:line="240" w:lineRule="auto"/>
      </w:pPr>
      <w:r>
        <w:separator/>
      </w:r>
    </w:p>
  </w:footnote>
  <w:footnote w:type="continuationSeparator" w:id="0">
    <w:p w:rsidR="002D6E56" w:rsidRDefault="002D6E5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7E" w:rsidRPr="00094819" w:rsidRDefault="00FC667E" w:rsidP="00635780">
    <w:pPr>
      <w:pStyle w:val="Header"/>
      <w:jc w:val="center"/>
      <w:rPr>
        <w:rFonts w:ascii="Arial Narrow" w:hAnsi="Arial Narrow" w:cs="Arial"/>
        <w:sz w:val="24"/>
        <w:szCs w:val="24"/>
      </w:rPr>
    </w:pPr>
    <w:r>
      <w:rPr>
        <w:rFonts w:ascii="Arial Narrow" w:hAnsi="Arial Narrow" w:cs="Arial"/>
        <w:sz w:val="24"/>
        <w:szCs w:val="24"/>
      </w:rPr>
      <w:t>MISSISSIPPI</w:t>
    </w:r>
    <w:r w:rsidRPr="00094819">
      <w:rPr>
        <w:rFonts w:ascii="Arial Narrow" w:hAnsi="Arial Narrow" w:cs="Arial"/>
        <w:sz w:val="24"/>
        <w:szCs w:val="24"/>
      </w:rPr>
      <w:t xml:space="preserve"> RIVER </w:t>
    </w:r>
    <w:r>
      <w:rPr>
        <w:rFonts w:ascii="Arial Narrow" w:hAnsi="Arial Narrow" w:cs="Arial"/>
        <w:sz w:val="24"/>
        <w:szCs w:val="24"/>
      </w:rPr>
      <w:t>MAIN STEM</w:t>
    </w:r>
  </w:p>
  <w:p w:rsidR="00FC667E" w:rsidRPr="00094819" w:rsidRDefault="00FC667E" w:rsidP="00635780">
    <w:pPr>
      <w:pStyle w:val="Header"/>
      <w:jc w:val="center"/>
      <w:rPr>
        <w:rFonts w:ascii="Arial Narrow" w:hAnsi="Arial Narrow" w:cs="Arial"/>
        <w:b/>
        <w:sz w:val="32"/>
        <w:szCs w:val="32"/>
      </w:rPr>
    </w:pPr>
    <w:r>
      <w:rPr>
        <w:rFonts w:ascii="Arial Narrow" w:hAnsi="Arial Narrow" w:cs="Arial"/>
        <w:b/>
        <w:sz w:val="32"/>
        <w:szCs w:val="32"/>
      </w:rPr>
      <w:t>05420</w:t>
    </w:r>
    <w:r w:rsidRPr="00094819">
      <w:rPr>
        <w:rFonts w:ascii="Arial Narrow" w:hAnsi="Arial Narrow" w:cs="Arial"/>
        <w:b/>
        <w:sz w:val="32"/>
        <w:szCs w:val="32"/>
      </w:rPr>
      <w:t xml:space="preserve">500 </w:t>
    </w:r>
    <w:r>
      <w:rPr>
        <w:rFonts w:ascii="Arial Narrow" w:hAnsi="Arial Narrow" w:cs="Arial"/>
        <w:b/>
        <w:sz w:val="32"/>
        <w:szCs w:val="32"/>
      </w:rPr>
      <w:t>MISSISSIPPI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CLINTON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0799D"/>
    <w:rsid w:val="00017A89"/>
    <w:rsid w:val="0003735E"/>
    <w:rsid w:val="00042C8E"/>
    <w:rsid w:val="00054AB9"/>
    <w:rsid w:val="00062C6C"/>
    <w:rsid w:val="00075BA5"/>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8A2"/>
    <w:rsid w:val="00167A5E"/>
    <w:rsid w:val="0019335F"/>
    <w:rsid w:val="001C35FA"/>
    <w:rsid w:val="001E5AD5"/>
    <w:rsid w:val="001F168F"/>
    <w:rsid w:val="002055F7"/>
    <w:rsid w:val="00221243"/>
    <w:rsid w:val="00222A52"/>
    <w:rsid w:val="002304C1"/>
    <w:rsid w:val="00233460"/>
    <w:rsid w:val="00244A8D"/>
    <w:rsid w:val="00253B4D"/>
    <w:rsid w:val="00260268"/>
    <w:rsid w:val="00272325"/>
    <w:rsid w:val="00282A42"/>
    <w:rsid w:val="0029065E"/>
    <w:rsid w:val="00290E10"/>
    <w:rsid w:val="002A2ABC"/>
    <w:rsid w:val="002B2259"/>
    <w:rsid w:val="002D6E56"/>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E5372"/>
    <w:rsid w:val="004F5C1C"/>
    <w:rsid w:val="004F74DB"/>
    <w:rsid w:val="00503EC2"/>
    <w:rsid w:val="005168E7"/>
    <w:rsid w:val="00517C51"/>
    <w:rsid w:val="00536D55"/>
    <w:rsid w:val="0053704D"/>
    <w:rsid w:val="00567261"/>
    <w:rsid w:val="00572EF1"/>
    <w:rsid w:val="00573674"/>
    <w:rsid w:val="00584D86"/>
    <w:rsid w:val="005A503C"/>
    <w:rsid w:val="005A556D"/>
    <w:rsid w:val="005C2660"/>
    <w:rsid w:val="005C37F9"/>
    <w:rsid w:val="00607B9F"/>
    <w:rsid w:val="006162FF"/>
    <w:rsid w:val="00623B36"/>
    <w:rsid w:val="0062756C"/>
    <w:rsid w:val="00635780"/>
    <w:rsid w:val="0063741F"/>
    <w:rsid w:val="006375BF"/>
    <w:rsid w:val="00640486"/>
    <w:rsid w:val="0064090C"/>
    <w:rsid w:val="0064165A"/>
    <w:rsid w:val="00641B29"/>
    <w:rsid w:val="00650863"/>
    <w:rsid w:val="00654541"/>
    <w:rsid w:val="006546A1"/>
    <w:rsid w:val="00654E98"/>
    <w:rsid w:val="00667B09"/>
    <w:rsid w:val="00677C75"/>
    <w:rsid w:val="006C73E5"/>
    <w:rsid w:val="006E252B"/>
    <w:rsid w:val="007146E6"/>
    <w:rsid w:val="00721236"/>
    <w:rsid w:val="00730E76"/>
    <w:rsid w:val="00735391"/>
    <w:rsid w:val="00741667"/>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A54C2"/>
    <w:rsid w:val="008B75EA"/>
    <w:rsid w:val="008E0ADE"/>
    <w:rsid w:val="00942523"/>
    <w:rsid w:val="00951281"/>
    <w:rsid w:val="009A784A"/>
    <w:rsid w:val="009B100A"/>
    <w:rsid w:val="009D2E81"/>
    <w:rsid w:val="009E7719"/>
    <w:rsid w:val="009F1E3A"/>
    <w:rsid w:val="009F62E0"/>
    <w:rsid w:val="00A10B0C"/>
    <w:rsid w:val="00A334EC"/>
    <w:rsid w:val="00A905C9"/>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BF7F11"/>
    <w:rsid w:val="00C13C1C"/>
    <w:rsid w:val="00C14585"/>
    <w:rsid w:val="00C17B46"/>
    <w:rsid w:val="00C31CCF"/>
    <w:rsid w:val="00C40F35"/>
    <w:rsid w:val="00C63967"/>
    <w:rsid w:val="00C85F5E"/>
    <w:rsid w:val="00C868B3"/>
    <w:rsid w:val="00CA5D52"/>
    <w:rsid w:val="00CA7330"/>
    <w:rsid w:val="00CB1FF4"/>
    <w:rsid w:val="00CB4102"/>
    <w:rsid w:val="00CB6360"/>
    <w:rsid w:val="00CC2C19"/>
    <w:rsid w:val="00CD6DFF"/>
    <w:rsid w:val="00CF5693"/>
    <w:rsid w:val="00D0469C"/>
    <w:rsid w:val="00D17C5D"/>
    <w:rsid w:val="00D40310"/>
    <w:rsid w:val="00D46275"/>
    <w:rsid w:val="00D71282"/>
    <w:rsid w:val="00D81E7E"/>
    <w:rsid w:val="00D858AC"/>
    <w:rsid w:val="00DD29F9"/>
    <w:rsid w:val="00DE6A15"/>
    <w:rsid w:val="00DE6F63"/>
    <w:rsid w:val="00DF120E"/>
    <w:rsid w:val="00DF41E8"/>
    <w:rsid w:val="00E02D5C"/>
    <w:rsid w:val="00E0447F"/>
    <w:rsid w:val="00E163CF"/>
    <w:rsid w:val="00E2689F"/>
    <w:rsid w:val="00E361A9"/>
    <w:rsid w:val="00E6310F"/>
    <w:rsid w:val="00E874B5"/>
    <w:rsid w:val="00E9734F"/>
    <w:rsid w:val="00EA062A"/>
    <w:rsid w:val="00EA3175"/>
    <w:rsid w:val="00EC2D19"/>
    <w:rsid w:val="00ED06BE"/>
    <w:rsid w:val="00EE31C0"/>
    <w:rsid w:val="00F3466E"/>
    <w:rsid w:val="00F4237E"/>
    <w:rsid w:val="00F643B1"/>
    <w:rsid w:val="00F724D9"/>
    <w:rsid w:val="00F77CBF"/>
    <w:rsid w:val="00F93876"/>
    <w:rsid w:val="00FC667E"/>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6942565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9294610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107640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1335538">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9869716">
      <w:bodyDiv w:val="1"/>
      <w:marLeft w:val="0"/>
      <w:marRight w:val="0"/>
      <w:marTop w:val="0"/>
      <w:marBottom w:val="0"/>
      <w:divBdr>
        <w:top w:val="none" w:sz="0" w:space="0" w:color="auto"/>
        <w:left w:val="none" w:sz="0" w:space="0" w:color="auto"/>
        <w:bottom w:val="none" w:sz="0" w:space="0" w:color="auto"/>
        <w:right w:val="none" w:sz="0" w:space="0" w:color="auto"/>
      </w:divBdr>
    </w:div>
    <w:div w:id="971255184">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20275555">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7873048">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6291214">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7004600">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11746487">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91383357">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496B-428B-4577-9833-B968C434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2015-06-19T19:39:00Z</dcterms:created>
  <dcterms:modified xsi:type="dcterms:W3CDTF">2015-12-14T22:43:00Z</dcterms:modified>
</cp:coreProperties>
</file>