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Default="00635780" w:rsidP="007A5691">
      <w:pPr>
        <w:rPr>
          <w:rFonts w:ascii="Arial Narrow" w:hAnsi="Arial Narrow"/>
          <w:b/>
          <w:noProof/>
        </w:rPr>
      </w:pPr>
    </w:p>
    <w:p w:rsidR="00D60036" w:rsidRPr="00CC2C75" w:rsidRDefault="00D60036" w:rsidP="00D60036">
      <w:pPr>
        <w:pStyle w:val="PlainText"/>
        <w:rPr>
          <w:rFonts w:ascii="Arial Narrow" w:hAnsi="Arial Narrow" w:cs="Courier New"/>
          <w:sz w:val="22"/>
          <w:szCs w:val="22"/>
        </w:rPr>
      </w:pPr>
    </w:p>
    <w:p w:rsidR="00D60036" w:rsidRPr="00CC2C75" w:rsidRDefault="00D60036" w:rsidP="00D60036">
      <w:pPr>
        <w:pStyle w:val="PlainText"/>
        <w:rPr>
          <w:rFonts w:ascii="Arial Narrow" w:hAnsi="Arial Narrow" w:cs="Courier New"/>
          <w:sz w:val="22"/>
          <w:szCs w:val="22"/>
        </w:rPr>
      </w:pPr>
    </w:p>
    <w:p w:rsidR="00D60036" w:rsidRPr="00CC2C75" w:rsidRDefault="00D60036" w:rsidP="00D60036">
      <w:pPr>
        <w:pStyle w:val="PlainText"/>
        <w:rPr>
          <w:rFonts w:ascii="Arial Narrow" w:hAnsi="Arial Narrow" w:cs="Courier New"/>
          <w:sz w:val="22"/>
          <w:szCs w:val="22"/>
        </w:rPr>
      </w:pPr>
      <w:r w:rsidRPr="00CC2C75">
        <w:rPr>
          <w:rFonts w:ascii="Arial Narrow" w:hAnsi="Arial Narrow" w:cs="Courier New"/>
          <w:sz w:val="22"/>
          <w:szCs w:val="22"/>
        </w:rPr>
        <w:t>LOCATION.--</w:t>
      </w:r>
      <w:proofErr w:type="spellStart"/>
      <w:r w:rsidRPr="00CC2C75">
        <w:rPr>
          <w:rFonts w:ascii="Arial Narrow" w:hAnsi="Arial Narrow" w:cs="Courier New"/>
          <w:sz w:val="22"/>
          <w:szCs w:val="22"/>
        </w:rPr>
        <w:t>Lat</w:t>
      </w:r>
      <w:proofErr w:type="spellEnd"/>
      <w:r w:rsidRPr="00CC2C75">
        <w:rPr>
          <w:rFonts w:ascii="Arial Narrow" w:hAnsi="Arial Narrow" w:cs="Courier New"/>
          <w:sz w:val="22"/>
          <w:szCs w:val="22"/>
        </w:rPr>
        <w:t xml:space="preserve"> 41°33'24", long 90°41'15" referenced to North American Datum of 1927, in NW 1/4 SW 1/4 SW 1/4 sec.13, T.78 N., R.2 E., Scott County, IA, Hydrologic Unit 07080101, on left bank 20 </w:t>
      </w:r>
      <w:proofErr w:type="spellStart"/>
      <w:r w:rsidRPr="00CC2C75">
        <w:rPr>
          <w:rFonts w:ascii="Arial Narrow" w:hAnsi="Arial Narrow" w:cs="Courier New"/>
          <w:sz w:val="22"/>
          <w:szCs w:val="22"/>
        </w:rPr>
        <w:t>ft</w:t>
      </w:r>
      <w:proofErr w:type="spellEnd"/>
      <w:r w:rsidRPr="00CC2C75">
        <w:rPr>
          <w:rFonts w:ascii="Arial Narrow" w:hAnsi="Arial Narrow" w:cs="Courier New"/>
          <w:sz w:val="22"/>
          <w:szCs w:val="22"/>
        </w:rPr>
        <w:t xml:space="preserve"> downstream from bridge on County Highway Y48 (110th Avenue), 3.0 mi west of Davenport, 0.3 mi downstream from unnamed creek, and 13.95 mi upstream from mouth.</w:t>
      </w:r>
    </w:p>
    <w:p w:rsidR="00D60036" w:rsidRPr="00CC2C75" w:rsidRDefault="00D60036" w:rsidP="00D60036">
      <w:pPr>
        <w:pStyle w:val="PlainText"/>
        <w:rPr>
          <w:rFonts w:ascii="Arial Narrow" w:hAnsi="Arial Narrow" w:cs="Courier New"/>
          <w:sz w:val="22"/>
          <w:szCs w:val="22"/>
        </w:rPr>
      </w:pPr>
    </w:p>
    <w:p w:rsidR="00D60036" w:rsidRPr="00CC2C75" w:rsidRDefault="00D60036" w:rsidP="00D60036">
      <w:pPr>
        <w:pStyle w:val="PlainText"/>
        <w:rPr>
          <w:rFonts w:ascii="Arial Narrow" w:hAnsi="Arial Narrow" w:cs="Courier New"/>
          <w:sz w:val="22"/>
          <w:szCs w:val="22"/>
        </w:rPr>
      </w:pPr>
      <w:proofErr w:type="gramStart"/>
      <w:r w:rsidRPr="00CC2C75">
        <w:rPr>
          <w:rFonts w:ascii="Arial Narrow" w:hAnsi="Arial Narrow" w:cs="Courier New"/>
          <w:sz w:val="22"/>
          <w:szCs w:val="22"/>
        </w:rPr>
        <w:t>DRAINAGE AREA.--16.1 mi².</w:t>
      </w:r>
      <w:proofErr w:type="gramEnd"/>
    </w:p>
    <w:p w:rsidR="00D60036" w:rsidRPr="00CC2C75" w:rsidRDefault="00D60036" w:rsidP="00D60036">
      <w:pPr>
        <w:pStyle w:val="PlainText"/>
        <w:rPr>
          <w:rFonts w:ascii="Arial Narrow" w:hAnsi="Arial Narrow" w:cs="Courier New"/>
          <w:sz w:val="22"/>
          <w:szCs w:val="22"/>
        </w:rPr>
      </w:pPr>
    </w:p>
    <w:p w:rsidR="00D60036" w:rsidRPr="00CC2C75" w:rsidRDefault="00D60036" w:rsidP="00D60036">
      <w:pPr>
        <w:pStyle w:val="PlainText"/>
        <w:rPr>
          <w:rFonts w:ascii="Arial Narrow" w:hAnsi="Arial Narrow" w:cs="Courier New"/>
          <w:sz w:val="22"/>
          <w:szCs w:val="22"/>
        </w:rPr>
      </w:pPr>
      <w:r w:rsidRPr="00CC2C75">
        <w:rPr>
          <w:rFonts w:ascii="Arial Narrow" w:hAnsi="Arial Narrow" w:cs="Courier New"/>
          <w:sz w:val="22"/>
          <w:szCs w:val="22"/>
        </w:rPr>
        <w:t>PERIOD OF RECORD.--Discharge records from March 1994 to current year.</w:t>
      </w:r>
    </w:p>
    <w:p w:rsidR="00D60036" w:rsidRPr="00CC2C75" w:rsidRDefault="00D60036" w:rsidP="00D60036">
      <w:pPr>
        <w:pStyle w:val="PlainText"/>
        <w:rPr>
          <w:rFonts w:ascii="Arial Narrow" w:hAnsi="Arial Narrow" w:cs="Courier New"/>
          <w:sz w:val="22"/>
          <w:szCs w:val="22"/>
        </w:rPr>
      </w:pPr>
    </w:p>
    <w:p w:rsidR="00D60036" w:rsidRDefault="00D60036" w:rsidP="00A252C4">
      <w:pPr>
        <w:pStyle w:val="PlainText"/>
        <w:rPr>
          <w:rFonts w:ascii="Arial Narrow" w:hAnsi="Arial Narrow" w:cs="Courier New"/>
          <w:sz w:val="22"/>
          <w:szCs w:val="22"/>
        </w:rPr>
      </w:pPr>
      <w:r w:rsidRPr="00CC2C75">
        <w:rPr>
          <w:rFonts w:ascii="Arial Narrow" w:hAnsi="Arial Narrow" w:cs="Courier New"/>
          <w:sz w:val="22"/>
          <w:szCs w:val="22"/>
        </w:rPr>
        <w:t xml:space="preserve">GAGE.--Water stage recorder. Datum of gage is 659.00 </w:t>
      </w:r>
      <w:proofErr w:type="spellStart"/>
      <w:r w:rsidRPr="00CC2C75">
        <w:rPr>
          <w:rFonts w:ascii="Arial Narrow" w:hAnsi="Arial Narrow" w:cs="Courier New"/>
          <w:sz w:val="22"/>
          <w:szCs w:val="22"/>
        </w:rPr>
        <w:t>ft</w:t>
      </w:r>
      <w:proofErr w:type="spellEnd"/>
      <w:r w:rsidRPr="00CC2C75">
        <w:rPr>
          <w:rFonts w:ascii="Arial Narrow" w:hAnsi="Arial Narrow" w:cs="Courier New"/>
          <w:sz w:val="22"/>
          <w:szCs w:val="22"/>
        </w:rPr>
        <w:t xml:space="preserve"> above National Geodetic Vertical Datum of 1929.</w:t>
      </w:r>
    </w:p>
    <w:p w:rsidR="00A252C4" w:rsidRDefault="00A252C4" w:rsidP="00A252C4">
      <w:pPr>
        <w:pStyle w:val="PlainText"/>
        <w:rPr>
          <w:rFonts w:ascii="Arial Narrow" w:hAnsi="Arial Narrow" w:cs="Courier New"/>
          <w:sz w:val="22"/>
          <w:szCs w:val="22"/>
        </w:rPr>
      </w:pPr>
    </w:p>
    <w:p w:rsidR="00A252C4" w:rsidRDefault="00A252C4" w:rsidP="00A252C4">
      <w:pPr>
        <w:pStyle w:val="PlainText"/>
        <w:rPr>
          <w:rFonts w:ascii="Arial Narrow" w:hAnsi="Arial Narrow" w:cs="Courier New"/>
          <w:sz w:val="22"/>
          <w:szCs w:val="22"/>
        </w:rPr>
      </w:pPr>
    </w:p>
    <w:p w:rsidR="00A252C4" w:rsidRPr="00A252C4" w:rsidRDefault="00A252C4" w:rsidP="00A252C4">
      <w:pPr>
        <w:pStyle w:val="PlainText"/>
        <w:rPr>
          <w:rFonts w:ascii="Arial Narrow" w:hAnsi="Arial Narrow" w:cs="Courier New"/>
          <w:sz w:val="22"/>
          <w:szCs w:val="22"/>
        </w:rPr>
      </w:pPr>
    </w:p>
    <w:p w:rsidR="006162FF" w:rsidRPr="00CC2C75" w:rsidRDefault="00D0469C" w:rsidP="007A5691">
      <w:pPr>
        <w:rPr>
          <w:rFonts w:ascii="Arial Narrow" w:hAnsi="Arial Narrow"/>
        </w:rPr>
      </w:pPr>
      <w:r w:rsidRPr="00CC2C75">
        <w:rPr>
          <w:rFonts w:ascii="Arial Narrow" w:hAnsi="Arial Narrow"/>
        </w:rPr>
        <w:t>A summary of all available</w:t>
      </w:r>
      <w:r w:rsidR="00654E98" w:rsidRPr="00CC2C75">
        <w:rPr>
          <w:rFonts w:ascii="Arial Narrow" w:hAnsi="Arial Narrow"/>
        </w:rPr>
        <w:t xml:space="preserve"> </w:t>
      </w:r>
      <w:r w:rsidR="00282A42" w:rsidRPr="00CC2C75">
        <w:rPr>
          <w:rFonts w:ascii="Arial Narrow" w:hAnsi="Arial Narrow"/>
        </w:rPr>
        <w:t>data</w:t>
      </w:r>
      <w:r w:rsidR="007A5691" w:rsidRPr="00CC2C75">
        <w:rPr>
          <w:rFonts w:ascii="Arial Narrow" w:hAnsi="Arial Narrow"/>
        </w:rPr>
        <w:t xml:space="preserve"> for this streamgage </w:t>
      </w:r>
      <w:r w:rsidR="007B6CCF" w:rsidRPr="00CC2C75">
        <w:rPr>
          <w:rFonts w:ascii="Arial Narrow" w:hAnsi="Arial Narrow"/>
        </w:rPr>
        <w:t>is provided through the USGS National Water Information System web interface (</w:t>
      </w:r>
      <w:proofErr w:type="spellStart"/>
      <w:r w:rsidR="007B6CCF" w:rsidRPr="00CC2C75">
        <w:rPr>
          <w:rFonts w:ascii="Arial Narrow" w:hAnsi="Arial Narrow"/>
        </w:rPr>
        <w:t>NWISWeb</w:t>
      </w:r>
      <w:proofErr w:type="spellEnd"/>
      <w:r w:rsidR="007B6CCF" w:rsidRPr="00CC2C75">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CC2C75">
        <w:rPr>
          <w:rFonts w:ascii="Arial Narrow" w:hAnsi="Arial Narrow"/>
        </w:rPr>
        <w:t>,</w:t>
      </w:r>
      <w:r w:rsidR="007B6CCF" w:rsidRPr="00CC2C75">
        <w:rPr>
          <w:rFonts w:ascii="Arial Narrow" w:hAnsi="Arial Narrow"/>
        </w:rPr>
        <w:t xml:space="preserve"> and can be output in various tabular and graphical formats.</w:t>
      </w:r>
    </w:p>
    <w:p w:rsidR="00ED06BE" w:rsidRPr="00CC2C75" w:rsidRDefault="006A4AD5" w:rsidP="00ED06BE">
      <w:pPr>
        <w:jc w:val="center"/>
        <w:rPr>
          <w:rStyle w:val="Hyperlink"/>
          <w:rFonts w:ascii="Arial Narrow" w:hAnsi="Arial Narrow"/>
        </w:rPr>
      </w:pPr>
      <w:hyperlink r:id="rId8" w:history="1">
        <w:r w:rsidR="00D60036" w:rsidRPr="00CC2C75">
          <w:rPr>
            <w:rStyle w:val="Hyperlink"/>
            <w:rFonts w:ascii="Arial Narrow" w:hAnsi="Arial Narrow"/>
          </w:rPr>
          <w:t>http://waterdata.usgs.gov/nwis/inventory/?site_no=05422560</w:t>
        </w:r>
      </w:hyperlink>
    </w:p>
    <w:p w:rsidR="00ED06BE" w:rsidRPr="00CC2C75" w:rsidRDefault="00ED06BE" w:rsidP="00ED06BE">
      <w:pPr>
        <w:jc w:val="center"/>
        <w:rPr>
          <w:rStyle w:val="Hyperlink"/>
          <w:rFonts w:ascii="Arial Narrow" w:hAnsi="Arial Narrow"/>
        </w:rPr>
      </w:pPr>
    </w:p>
    <w:p w:rsidR="00ED06BE" w:rsidRPr="00CC2C75" w:rsidRDefault="00ED06BE" w:rsidP="00ED06BE">
      <w:pPr>
        <w:rPr>
          <w:rFonts w:ascii="Arial Narrow" w:hAnsi="Arial Narrow"/>
        </w:rPr>
      </w:pPr>
      <w:r w:rsidRPr="00CC2C75">
        <w:rPr>
          <w:rFonts w:ascii="Arial Narrow" w:hAnsi="Arial Narrow"/>
        </w:rPr>
        <w:t xml:space="preserve">The USGS </w:t>
      </w:r>
      <w:proofErr w:type="spellStart"/>
      <w:r w:rsidRPr="00CC2C75">
        <w:rPr>
          <w:rFonts w:ascii="Arial Narrow" w:hAnsi="Arial Narrow"/>
        </w:rPr>
        <w:t>WaterWatch</w:t>
      </w:r>
      <w:proofErr w:type="spellEnd"/>
      <w:r w:rsidRPr="00CC2C75">
        <w:rPr>
          <w:rFonts w:ascii="Arial Narrow" w:hAnsi="Arial Narrow"/>
        </w:rPr>
        <w:t xml:space="preserve"> Toolkit is available at: </w:t>
      </w:r>
    </w:p>
    <w:p w:rsidR="00ED06BE" w:rsidRPr="00CC2C75" w:rsidRDefault="006A4AD5" w:rsidP="00ED06BE">
      <w:pPr>
        <w:jc w:val="center"/>
        <w:rPr>
          <w:rFonts w:ascii="Arial Narrow" w:hAnsi="Arial Narrow"/>
        </w:rPr>
      </w:pPr>
      <w:hyperlink r:id="rId9" w:history="1">
        <w:r w:rsidR="00ED06BE" w:rsidRPr="00CC2C75">
          <w:rPr>
            <w:rStyle w:val="Hyperlink"/>
            <w:rFonts w:ascii="Arial Narrow" w:hAnsi="Arial Narrow"/>
          </w:rPr>
          <w:t>http://waterwatch.usgs.gov/?id=ww_toolkit</w:t>
        </w:r>
      </w:hyperlink>
    </w:p>
    <w:p w:rsidR="00ED06BE" w:rsidRPr="00CC2C75" w:rsidRDefault="00ED06BE" w:rsidP="00ED06BE">
      <w:pPr>
        <w:rPr>
          <w:rFonts w:ascii="Arial Narrow" w:hAnsi="Arial Narrow"/>
        </w:rPr>
      </w:pPr>
      <w:r w:rsidRPr="00CC2C75">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CC2C75" w:rsidRDefault="00ED06BE" w:rsidP="00ED06BE">
      <w:pPr>
        <w:rPr>
          <w:rFonts w:ascii="Arial Narrow" w:hAnsi="Arial Narrow"/>
          <w:noProof/>
        </w:rPr>
      </w:pPr>
    </w:p>
    <w:p w:rsidR="00A3686F" w:rsidRDefault="00A3686F" w:rsidP="00ED06BE">
      <w:pPr>
        <w:rPr>
          <w:rFonts w:ascii="Arial Narrow" w:hAnsi="Arial Narrow"/>
          <w:noProof/>
        </w:rPr>
      </w:pPr>
    </w:p>
    <w:p w:rsidR="00A252C4" w:rsidRDefault="00A252C4" w:rsidP="00ED06BE">
      <w:pPr>
        <w:rPr>
          <w:rFonts w:ascii="Arial Narrow" w:hAnsi="Arial Narrow"/>
          <w:noProof/>
        </w:rPr>
      </w:pPr>
    </w:p>
    <w:p w:rsidR="00A252C4" w:rsidRDefault="00A252C4" w:rsidP="00ED06BE">
      <w:pPr>
        <w:rPr>
          <w:rFonts w:ascii="Arial Narrow" w:hAnsi="Arial Narrow"/>
          <w:noProof/>
        </w:rPr>
      </w:pPr>
    </w:p>
    <w:p w:rsidR="00A252C4" w:rsidRDefault="00A252C4" w:rsidP="00ED06BE">
      <w:pPr>
        <w:rPr>
          <w:rFonts w:ascii="Arial Narrow" w:hAnsi="Arial Narrow"/>
          <w:noProof/>
        </w:rPr>
      </w:pPr>
    </w:p>
    <w:p w:rsidR="00A252C4" w:rsidRPr="00CC2C75" w:rsidRDefault="00A252C4" w:rsidP="00ED06BE">
      <w:pPr>
        <w:rPr>
          <w:rFonts w:ascii="Arial Narrow" w:hAnsi="Arial Narrow"/>
          <w:noProof/>
        </w:rPr>
      </w:pPr>
    </w:p>
    <w:p w:rsidR="00ED06BE" w:rsidRPr="00CC2C75" w:rsidRDefault="00ED06BE" w:rsidP="00ED06BE">
      <w:pPr>
        <w:rPr>
          <w:rFonts w:ascii="Arial Narrow" w:hAnsi="Arial Narrow"/>
          <w:noProof/>
        </w:rPr>
      </w:pPr>
    </w:p>
    <w:p w:rsidR="00ED06BE" w:rsidRPr="00CC2C75" w:rsidRDefault="00ED06BE" w:rsidP="00ED06BE">
      <w:pPr>
        <w:rPr>
          <w:rFonts w:ascii="Arial Narrow" w:hAnsi="Arial Narrow"/>
          <w:noProof/>
        </w:rPr>
      </w:pPr>
    </w:p>
    <w:p w:rsidR="00ED06BE" w:rsidRPr="00CC2C75" w:rsidRDefault="00ED06BE" w:rsidP="00ED06BE">
      <w:pPr>
        <w:rPr>
          <w:rFonts w:ascii="Arial Narrow" w:hAnsi="Arial Narrow"/>
          <w:noProof/>
        </w:rPr>
      </w:pPr>
      <w:r w:rsidRPr="00CC2C75">
        <w:rPr>
          <w:rFonts w:ascii="Arial Narrow" w:hAnsi="Arial Narrow"/>
          <w:noProof/>
        </w:rPr>
        <w:t>A description of the statistics presented for this streamgage is available in the main body of the report at:</w:t>
      </w:r>
    </w:p>
    <w:p w:rsidR="00ED06BE" w:rsidRDefault="00F04E4A" w:rsidP="00ED06BE">
      <w:pPr>
        <w:jc w:val="center"/>
        <w:rPr>
          <w:rFonts w:ascii="Arial Narrow" w:hAnsi="Arial Narrow"/>
          <w:noProof/>
        </w:rPr>
      </w:pPr>
      <w:hyperlink r:id="rId10" w:history="1">
        <w:r w:rsidRPr="005123AE">
          <w:rPr>
            <w:rStyle w:val="Hyperlink"/>
            <w:rFonts w:ascii="Arial Narrow" w:hAnsi="Arial Narrow"/>
            <w:noProof/>
          </w:rPr>
          <w:t>http://dx.doi.org/10.3133/ofr20151214</w:t>
        </w:r>
      </w:hyperlink>
      <w:bookmarkStart w:id="0" w:name="_GoBack"/>
      <w:bookmarkEnd w:id="0"/>
    </w:p>
    <w:p w:rsidR="00ED06BE" w:rsidRPr="00CC2C75" w:rsidRDefault="00BF74FC" w:rsidP="00ED06BE">
      <w:pPr>
        <w:rPr>
          <w:rFonts w:ascii="Arial Narrow" w:hAnsi="Arial Narrow"/>
          <w:noProof/>
        </w:rPr>
      </w:pPr>
      <w:r>
        <w:rPr>
          <w:rFonts w:ascii="Arial Narrow" w:hAnsi="Arial Narrow"/>
          <w:noProof/>
        </w:rPr>
        <w:t>A link</w:t>
      </w:r>
      <w:r w:rsidR="00ED06BE" w:rsidRPr="00CC2C75">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950517" w:rsidRPr="00124F66" w:rsidRDefault="00950517" w:rsidP="004B4EBA">
      <w:pPr>
        <w:jc w:val="center"/>
        <w:rPr>
          <w:rFonts w:ascii="Arial Narrow" w:hAnsi="Arial Narrow"/>
          <w:color w:val="0000FF" w:themeColor="hyperlink"/>
          <w:u w:val="single"/>
        </w:rPr>
      </w:pPr>
    </w:p>
    <w:p w:rsidR="000B2745" w:rsidRPr="00167A5E" w:rsidRDefault="00162FEE" w:rsidP="00677C75">
      <w:pPr>
        <w:jc w:val="center"/>
        <w:rPr>
          <w:b/>
        </w:rPr>
      </w:pPr>
      <w:r>
        <w:rPr>
          <w:b/>
          <w:noProof/>
        </w:rPr>
        <w:drawing>
          <wp:inline distT="0" distB="0" distL="0" distR="0">
            <wp:extent cx="5943600" cy="5713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2256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13730"/>
                    </a:xfrm>
                    <a:prstGeom prst="rect">
                      <a:avLst/>
                    </a:prstGeom>
                  </pic:spPr>
                </pic:pic>
              </a:graphicData>
            </a:graphic>
          </wp:inline>
        </w:drawing>
      </w:r>
    </w:p>
    <w:p w:rsidR="0062756C" w:rsidRDefault="0062756C" w:rsidP="00303848"/>
    <w:p w:rsidR="00B23356" w:rsidRDefault="00B23356" w:rsidP="00303848"/>
    <w:p w:rsidR="00C4335A" w:rsidRDefault="00C4335A" w:rsidP="00830722">
      <w:pPr>
        <w:spacing w:after="0"/>
        <w:jc w:val="center"/>
        <w:rPr>
          <w:b/>
          <w:noProof/>
        </w:rPr>
      </w:pPr>
    </w:p>
    <w:p w:rsidR="00C4335A" w:rsidRDefault="00B45E3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3033713</wp:posOffset>
                </wp:positionH>
                <wp:positionV relativeFrom="paragraph">
                  <wp:posOffset>5552758</wp:posOffset>
                </wp:positionV>
                <wp:extent cx="209550" cy="180975"/>
                <wp:effectExtent l="0" t="0" r="0" b="9525"/>
                <wp:wrapNone/>
                <wp:docPr id="2" name="Rectangle 2"/>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9pt;margin-top:437.25pt;width:16.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" fillcolor="white [3212]" stroked="f" strokeweight="2pt"/>
            </w:pict>
          </mc:Fallback>
        </mc:AlternateContent>
      </w:r>
      <w:r w:rsidR="00C4335A">
        <w:rPr>
          <w:b/>
          <w:noProof/>
        </w:rPr>
        <w:drawing>
          <wp:inline distT="0" distB="0" distL="0" distR="0">
            <wp:extent cx="5943600" cy="5831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2256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120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C4335A" w:rsidRPr="00635780" w:rsidRDefault="00C4335A" w:rsidP="00572EF1">
      <w:pPr>
        <w:jc w:val="center"/>
        <w:rPr>
          <w:sz w:val="24"/>
          <w:szCs w:val="24"/>
        </w:rPr>
      </w:pPr>
      <w:r>
        <w:rPr>
          <w:noProof/>
          <w:sz w:val="24"/>
          <w:szCs w:val="24"/>
        </w:rPr>
        <w:drawing>
          <wp:inline distT="0" distB="0" distL="0" distR="0">
            <wp:extent cx="5943600" cy="581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2256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152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2182"/>
        <w:gridCol w:w="728"/>
        <w:gridCol w:w="728"/>
        <w:gridCol w:w="728"/>
        <w:gridCol w:w="728"/>
        <w:gridCol w:w="728"/>
        <w:gridCol w:w="728"/>
        <w:gridCol w:w="633"/>
        <w:gridCol w:w="733"/>
        <w:gridCol w:w="764"/>
        <w:gridCol w:w="728"/>
        <w:gridCol w:w="728"/>
        <w:gridCol w:w="745"/>
        <w:gridCol w:w="1140"/>
        <w:gridCol w:w="846"/>
        <w:gridCol w:w="820"/>
      </w:tblGrid>
      <w:tr w:rsidR="00C4335A" w:rsidRPr="00C4335A" w:rsidTr="00C4335A">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05422560 Monthly and annua</w:t>
            </w:r>
            <w:r w:rsidR="00176798">
              <w:rPr>
                <w:rFonts w:ascii="Calibri" w:eastAsia="Times New Roman" w:hAnsi="Calibri" w:cs="Times New Roman"/>
                <w:color w:val="000000"/>
                <w:sz w:val="20"/>
                <w:szCs w:val="20"/>
              </w:rPr>
              <w:t>l flow durations, based on 1995–</w:t>
            </w:r>
            <w:r w:rsidRPr="00C4335A">
              <w:rPr>
                <w:rFonts w:ascii="Calibri" w:eastAsia="Times New Roman" w:hAnsi="Calibri" w:cs="Times New Roman"/>
                <w:color w:val="000000"/>
                <w:sz w:val="20"/>
                <w:szCs w:val="20"/>
              </w:rPr>
              <w:t>2013 period of record (19 years)</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sz w:val="20"/>
                <w:szCs w:val="20"/>
              </w:rPr>
            </w:pPr>
          </w:p>
        </w:tc>
      </w:tr>
      <w:tr w:rsidR="00C4335A" w:rsidRPr="00C4335A" w:rsidTr="00C4335A">
        <w:trPr>
          <w:trHeight w:val="600"/>
          <w:jc w:val="center"/>
        </w:trPr>
        <w:tc>
          <w:tcPr>
            <w:tcW w:w="2182" w:type="dxa"/>
            <w:vMerge w:val="restart"/>
            <w:tcBorders>
              <w:top w:val="nil"/>
              <w:left w:val="nil"/>
              <w:bottom w:val="single" w:sz="4" w:space="0" w:color="000000"/>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Percentage of days discharge equaled or exceeded</w:t>
            </w:r>
          </w:p>
        </w:tc>
        <w:tc>
          <w:tcPr>
            <w:tcW w:w="7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 </w:t>
            </w:r>
          </w:p>
        </w:tc>
        <w:tc>
          <w:tcPr>
            <w:tcW w:w="3586" w:type="dxa"/>
            <w:gridSpan w:val="5"/>
            <w:tcBorders>
              <w:top w:val="single" w:sz="4" w:space="0" w:color="auto"/>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Discharge (cubic feet per second)</w:t>
            </w:r>
          </w:p>
        </w:tc>
        <w:tc>
          <w:tcPr>
            <w:tcW w:w="7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 </w:t>
            </w:r>
          </w:p>
        </w:tc>
        <w:tc>
          <w:tcPr>
            <w:tcW w:w="114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Annual flow durations</w:t>
            </w:r>
          </w:p>
        </w:tc>
      </w:tr>
      <w:tr w:rsidR="00C4335A" w:rsidRPr="00C4335A" w:rsidTr="00C4335A">
        <w:trPr>
          <w:trHeight w:val="600"/>
          <w:jc w:val="center"/>
        </w:trPr>
        <w:tc>
          <w:tcPr>
            <w:tcW w:w="2182" w:type="dxa"/>
            <w:vMerge/>
            <w:tcBorders>
              <w:top w:val="nil"/>
              <w:left w:val="nil"/>
              <w:bottom w:val="single" w:sz="4" w:space="0" w:color="000000"/>
              <w:right w:val="nil"/>
            </w:tcBorders>
            <w:vAlign w:val="center"/>
            <w:hideMark/>
          </w:tcPr>
          <w:p w:rsidR="00C4335A" w:rsidRPr="00C4335A" w:rsidRDefault="00C4335A" w:rsidP="00C4335A">
            <w:pPr>
              <w:spacing w:after="0" w:line="240" w:lineRule="auto"/>
              <w:rPr>
                <w:rFonts w:ascii="Calibri" w:eastAsia="Times New Roman" w:hAnsi="Calibri" w:cs="Times New Roman"/>
                <w:color w:val="000000"/>
                <w:sz w:val="20"/>
                <w:szCs w:val="20"/>
              </w:rPr>
            </w:pPr>
          </w:p>
        </w:tc>
        <w:tc>
          <w:tcPr>
            <w:tcW w:w="728"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Oct</w:t>
            </w:r>
          </w:p>
        </w:tc>
        <w:tc>
          <w:tcPr>
            <w:tcW w:w="728"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Nov</w:t>
            </w:r>
          </w:p>
        </w:tc>
        <w:tc>
          <w:tcPr>
            <w:tcW w:w="728"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Dec</w:t>
            </w:r>
          </w:p>
        </w:tc>
        <w:tc>
          <w:tcPr>
            <w:tcW w:w="728"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Jan</w:t>
            </w:r>
          </w:p>
        </w:tc>
        <w:tc>
          <w:tcPr>
            <w:tcW w:w="728"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Feb</w:t>
            </w:r>
          </w:p>
        </w:tc>
        <w:tc>
          <w:tcPr>
            <w:tcW w:w="728"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Mar</w:t>
            </w:r>
          </w:p>
        </w:tc>
        <w:tc>
          <w:tcPr>
            <w:tcW w:w="633"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Apr</w:t>
            </w:r>
          </w:p>
        </w:tc>
        <w:tc>
          <w:tcPr>
            <w:tcW w:w="733"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May</w:t>
            </w:r>
          </w:p>
        </w:tc>
        <w:tc>
          <w:tcPr>
            <w:tcW w:w="764"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June</w:t>
            </w:r>
          </w:p>
        </w:tc>
        <w:tc>
          <w:tcPr>
            <w:tcW w:w="728"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July</w:t>
            </w:r>
          </w:p>
        </w:tc>
        <w:tc>
          <w:tcPr>
            <w:tcW w:w="728"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Aug</w:t>
            </w:r>
          </w:p>
        </w:tc>
        <w:tc>
          <w:tcPr>
            <w:tcW w:w="745" w:type="dxa"/>
            <w:tcBorders>
              <w:top w:val="nil"/>
              <w:left w:val="nil"/>
              <w:bottom w:val="single" w:sz="4" w:space="0" w:color="auto"/>
              <w:right w:val="nil"/>
            </w:tcBorders>
            <w:shd w:val="clear" w:color="000000" w:fill="FFFFFF"/>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Sept</w:t>
            </w:r>
          </w:p>
        </w:tc>
        <w:tc>
          <w:tcPr>
            <w:tcW w:w="114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proofErr w:type="spellStart"/>
            <w:r w:rsidRPr="00C4335A">
              <w:rPr>
                <w:rFonts w:ascii="Calibri" w:eastAsia="Times New Roman" w:hAnsi="Calibri" w:cs="Times New Roman"/>
                <w:color w:val="000000"/>
                <w:sz w:val="20"/>
                <w:szCs w:val="20"/>
              </w:rPr>
              <w:t>Kentau</w:t>
            </w:r>
            <w:proofErr w:type="spellEnd"/>
            <w:r w:rsidRPr="00C4335A">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P-value</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99</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0.02</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0.08</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0.07</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0.11</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0.41</w:t>
            </w:r>
          </w:p>
        </w:tc>
        <w:tc>
          <w:tcPr>
            <w:tcW w:w="6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2.1</w:t>
            </w:r>
          </w:p>
        </w:tc>
        <w:tc>
          <w:tcPr>
            <w:tcW w:w="7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2.8</w:t>
            </w:r>
          </w:p>
        </w:tc>
        <w:tc>
          <w:tcPr>
            <w:tcW w:w="7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0.35</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0.13</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0.04</w:t>
            </w:r>
          </w:p>
        </w:tc>
        <w:tc>
          <w:tcPr>
            <w:tcW w:w="114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0.07</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0.137</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98</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0.03</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0.09</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0.13</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0.66</w:t>
            </w:r>
          </w:p>
        </w:tc>
        <w:tc>
          <w:tcPr>
            <w:tcW w:w="6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2.2</w:t>
            </w:r>
          </w:p>
        </w:tc>
        <w:tc>
          <w:tcPr>
            <w:tcW w:w="7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3.6</w:t>
            </w:r>
          </w:p>
        </w:tc>
        <w:tc>
          <w:tcPr>
            <w:tcW w:w="7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0.51</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0.21</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0.05</w:t>
            </w:r>
          </w:p>
        </w:tc>
        <w:tc>
          <w:tcPr>
            <w:tcW w:w="114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0.137</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95</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0.08</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0.19</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0.21</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0.42</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0.23</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1.5</w:t>
            </w:r>
          </w:p>
        </w:tc>
        <w:tc>
          <w:tcPr>
            <w:tcW w:w="6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2.6</w:t>
            </w:r>
          </w:p>
        </w:tc>
        <w:tc>
          <w:tcPr>
            <w:tcW w:w="7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5.1</w:t>
            </w:r>
          </w:p>
        </w:tc>
        <w:tc>
          <w:tcPr>
            <w:tcW w:w="7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0.83</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0.39</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0.09</w:t>
            </w:r>
          </w:p>
        </w:tc>
        <w:tc>
          <w:tcPr>
            <w:tcW w:w="114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0.27</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0.202</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90</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0.20</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0.32</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0.65</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0.67</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0.84</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2.2</w:t>
            </w:r>
          </w:p>
        </w:tc>
        <w:tc>
          <w:tcPr>
            <w:tcW w:w="6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3.6</w:t>
            </w:r>
          </w:p>
        </w:tc>
        <w:tc>
          <w:tcPr>
            <w:tcW w:w="7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6.3</w:t>
            </w:r>
          </w:p>
        </w:tc>
        <w:tc>
          <w:tcPr>
            <w:tcW w:w="7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3.6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0.68</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0.19</w:t>
            </w:r>
          </w:p>
        </w:tc>
        <w:tc>
          <w:tcPr>
            <w:tcW w:w="114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0.66</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0.178</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85</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0.24</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0.57</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0.82</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0.85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3.1</w:t>
            </w:r>
          </w:p>
        </w:tc>
        <w:tc>
          <w:tcPr>
            <w:tcW w:w="6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4.9</w:t>
            </w:r>
          </w:p>
        </w:tc>
        <w:tc>
          <w:tcPr>
            <w:tcW w:w="7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7.9</w:t>
            </w:r>
          </w:p>
        </w:tc>
        <w:tc>
          <w:tcPr>
            <w:tcW w:w="7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4.9</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0.82</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0.26</w:t>
            </w:r>
          </w:p>
        </w:tc>
        <w:tc>
          <w:tcPr>
            <w:tcW w:w="114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0.96</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0.509</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80</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0.36</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0.82</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3.9</w:t>
            </w:r>
          </w:p>
        </w:tc>
        <w:tc>
          <w:tcPr>
            <w:tcW w:w="6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5.5</w:t>
            </w:r>
          </w:p>
        </w:tc>
        <w:tc>
          <w:tcPr>
            <w:tcW w:w="7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9.9</w:t>
            </w:r>
          </w:p>
        </w:tc>
        <w:tc>
          <w:tcPr>
            <w:tcW w:w="7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6.6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2.9</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0.97</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0.35</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0.611</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75</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0.47</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5.1</w:t>
            </w:r>
          </w:p>
        </w:tc>
        <w:tc>
          <w:tcPr>
            <w:tcW w:w="6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6.3</w:t>
            </w:r>
          </w:p>
        </w:tc>
        <w:tc>
          <w:tcPr>
            <w:tcW w:w="7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7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8.5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0.51</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0.323</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70</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0.69</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6.6</w:t>
            </w:r>
          </w:p>
        </w:tc>
        <w:tc>
          <w:tcPr>
            <w:tcW w:w="6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7.4</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13</w:t>
            </w:r>
          </w:p>
        </w:tc>
        <w:tc>
          <w:tcPr>
            <w:tcW w:w="7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9.6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4.1</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0.61</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0.282</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65</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0.82</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7.2</w:t>
            </w:r>
          </w:p>
        </w:tc>
        <w:tc>
          <w:tcPr>
            <w:tcW w:w="63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8.4</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15</w:t>
            </w:r>
          </w:p>
        </w:tc>
        <w:tc>
          <w:tcPr>
            <w:tcW w:w="764"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1.6</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0.73</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0.456</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60</w:t>
            </w:r>
          </w:p>
        </w:tc>
        <w:tc>
          <w:tcPr>
            <w:tcW w:w="7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0.99</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3.7</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8.1</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10</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16</w:t>
            </w:r>
          </w:p>
        </w:tc>
        <w:tc>
          <w:tcPr>
            <w:tcW w:w="764"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1.8</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0.85</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0.520</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55</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9.4</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17</w:t>
            </w:r>
          </w:p>
        </w:tc>
        <w:tc>
          <w:tcPr>
            <w:tcW w:w="764"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5.9</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2.0</w:t>
            </w:r>
          </w:p>
        </w:tc>
        <w:tc>
          <w:tcPr>
            <w:tcW w:w="74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0.97</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0.453</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50</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10</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19</w:t>
            </w:r>
          </w:p>
        </w:tc>
        <w:tc>
          <w:tcPr>
            <w:tcW w:w="764"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6.6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2.3</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1.1</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0.504</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45</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2.7</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2.7</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21</w:t>
            </w:r>
          </w:p>
        </w:tc>
        <w:tc>
          <w:tcPr>
            <w:tcW w:w="764"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2.6</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0.456</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40</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3.4</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3.4</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3.3</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8.4</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13</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16</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22</w:t>
            </w:r>
          </w:p>
        </w:tc>
        <w:tc>
          <w:tcPr>
            <w:tcW w:w="764"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7.8</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2.9</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1.7</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0.379</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3.8</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3.8</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15</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19</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25</w:t>
            </w:r>
          </w:p>
        </w:tc>
        <w:tc>
          <w:tcPr>
            <w:tcW w:w="764"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8.7</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3.3</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1.9</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0.158</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0.358</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30</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4.2</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4.8</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17</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22</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27</w:t>
            </w:r>
          </w:p>
        </w:tc>
        <w:tc>
          <w:tcPr>
            <w:tcW w:w="764"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4.0</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2.4</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0.549</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4.9</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4.6</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5.9</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6.0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20</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24</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32</w:t>
            </w:r>
          </w:p>
        </w:tc>
        <w:tc>
          <w:tcPr>
            <w:tcW w:w="764"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30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4.9</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3.3</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0.481</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6.0</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5.4</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24</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29</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36</w:t>
            </w:r>
          </w:p>
        </w:tc>
        <w:tc>
          <w:tcPr>
            <w:tcW w:w="764"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6.6</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4.5</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0.070</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0.699</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8.6</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7.9</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9.8</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9.2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29</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34</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46</w:t>
            </w:r>
          </w:p>
        </w:tc>
        <w:tc>
          <w:tcPr>
            <w:tcW w:w="764"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8.4</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5.7</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0.916</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29</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37</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43</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63</w:t>
            </w:r>
          </w:p>
        </w:tc>
        <w:tc>
          <w:tcPr>
            <w:tcW w:w="764"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54</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11</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7.1</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0.070</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0.699</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9C5840" w:rsidP="00C433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57</w:t>
            </w:r>
          </w:p>
        </w:tc>
        <w:tc>
          <w:tcPr>
            <w:tcW w:w="6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62</w:t>
            </w:r>
          </w:p>
        </w:tc>
        <w:tc>
          <w:tcPr>
            <w:tcW w:w="7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jc w:val="center"/>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92</w:t>
            </w:r>
          </w:p>
        </w:tc>
        <w:tc>
          <w:tcPr>
            <w:tcW w:w="764"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88</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18</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10</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0.462</w:t>
            </w:r>
          </w:p>
        </w:tc>
      </w:tr>
      <w:tr w:rsidR="00C4335A" w:rsidRPr="00C4335A" w:rsidTr="00C4335A">
        <w:trPr>
          <w:trHeight w:val="300"/>
          <w:jc w:val="center"/>
        </w:trPr>
        <w:tc>
          <w:tcPr>
            <w:tcW w:w="2182" w:type="dxa"/>
            <w:tcBorders>
              <w:top w:val="nil"/>
              <w:left w:val="nil"/>
              <w:bottom w:val="nil"/>
              <w:right w:val="nil"/>
            </w:tcBorders>
            <w:shd w:val="clear" w:color="auto" w:fill="auto"/>
            <w:noWrap/>
            <w:vAlign w:val="bottom"/>
            <w:hideMark/>
          </w:tcPr>
          <w:p w:rsidR="00C4335A" w:rsidRPr="00C4335A" w:rsidRDefault="009C5840" w:rsidP="00C433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62</w:t>
            </w:r>
          </w:p>
        </w:tc>
        <w:tc>
          <w:tcPr>
            <w:tcW w:w="728" w:type="dxa"/>
            <w:tcBorders>
              <w:top w:val="nil"/>
              <w:left w:val="nil"/>
              <w:bottom w:val="nil"/>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29</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31</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72</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92</w:t>
            </w:r>
          </w:p>
        </w:tc>
        <w:tc>
          <w:tcPr>
            <w:tcW w:w="633" w:type="dxa"/>
            <w:tcBorders>
              <w:top w:val="nil"/>
              <w:left w:val="nil"/>
              <w:bottom w:val="nil"/>
              <w:right w:val="nil"/>
            </w:tcBorders>
            <w:shd w:val="clear" w:color="auto" w:fill="auto"/>
            <w:noWrap/>
            <w:vAlign w:val="bottom"/>
            <w:hideMark/>
          </w:tcPr>
          <w:p w:rsidR="00C4335A" w:rsidRPr="00C4335A" w:rsidRDefault="00C4335A" w:rsidP="005223A8">
            <w:pPr>
              <w:spacing w:after="0" w:line="240" w:lineRule="auto"/>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121</w:t>
            </w:r>
          </w:p>
        </w:tc>
        <w:tc>
          <w:tcPr>
            <w:tcW w:w="733"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176</w:t>
            </w:r>
          </w:p>
        </w:tc>
        <w:tc>
          <w:tcPr>
            <w:tcW w:w="764"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166</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60</w:t>
            </w:r>
          </w:p>
        </w:tc>
        <w:tc>
          <w:tcPr>
            <w:tcW w:w="728"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44</w:t>
            </w:r>
          </w:p>
        </w:tc>
        <w:tc>
          <w:tcPr>
            <w:tcW w:w="745"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17</w:t>
            </w:r>
          </w:p>
        </w:tc>
        <w:tc>
          <w:tcPr>
            <w:tcW w:w="1140" w:type="dxa"/>
            <w:tcBorders>
              <w:top w:val="nil"/>
              <w:left w:val="nil"/>
              <w:bottom w:val="nil"/>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0.278</w:t>
            </w:r>
          </w:p>
        </w:tc>
      </w:tr>
      <w:tr w:rsidR="00C4335A" w:rsidRPr="00C4335A" w:rsidTr="00C4335A">
        <w:trPr>
          <w:trHeight w:val="300"/>
          <w:jc w:val="center"/>
        </w:trPr>
        <w:tc>
          <w:tcPr>
            <w:tcW w:w="2182" w:type="dxa"/>
            <w:tcBorders>
              <w:top w:val="nil"/>
              <w:left w:val="nil"/>
              <w:bottom w:val="single" w:sz="4" w:space="0" w:color="auto"/>
              <w:right w:val="nil"/>
            </w:tcBorders>
            <w:shd w:val="clear" w:color="auto" w:fill="auto"/>
            <w:noWrap/>
            <w:vAlign w:val="bottom"/>
            <w:hideMark/>
          </w:tcPr>
          <w:p w:rsidR="00C4335A" w:rsidRPr="00C4335A" w:rsidRDefault="009C5840" w:rsidP="00C433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w:t>
            </w:r>
          </w:p>
        </w:tc>
        <w:tc>
          <w:tcPr>
            <w:tcW w:w="728" w:type="dxa"/>
            <w:tcBorders>
              <w:top w:val="nil"/>
              <w:left w:val="nil"/>
              <w:bottom w:val="single" w:sz="4" w:space="0" w:color="auto"/>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89</w:t>
            </w:r>
          </w:p>
        </w:tc>
        <w:tc>
          <w:tcPr>
            <w:tcW w:w="728" w:type="dxa"/>
            <w:tcBorders>
              <w:top w:val="nil"/>
              <w:left w:val="nil"/>
              <w:bottom w:val="single" w:sz="4" w:space="0" w:color="auto"/>
              <w:right w:val="nil"/>
            </w:tcBorders>
            <w:shd w:val="clear" w:color="auto" w:fill="auto"/>
            <w:noWrap/>
            <w:vAlign w:val="bottom"/>
            <w:hideMark/>
          </w:tcPr>
          <w:p w:rsidR="00C4335A" w:rsidRPr="00C4335A" w:rsidRDefault="009C5840" w:rsidP="009C58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34</w:t>
            </w:r>
          </w:p>
        </w:tc>
        <w:tc>
          <w:tcPr>
            <w:tcW w:w="728" w:type="dxa"/>
            <w:tcBorders>
              <w:top w:val="nil"/>
              <w:left w:val="nil"/>
              <w:bottom w:val="single" w:sz="4" w:space="0" w:color="auto"/>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45</w:t>
            </w:r>
          </w:p>
        </w:tc>
        <w:tc>
          <w:tcPr>
            <w:tcW w:w="728" w:type="dxa"/>
            <w:tcBorders>
              <w:top w:val="nil"/>
              <w:left w:val="nil"/>
              <w:bottom w:val="single" w:sz="4" w:space="0" w:color="auto"/>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47</w:t>
            </w:r>
          </w:p>
        </w:tc>
        <w:tc>
          <w:tcPr>
            <w:tcW w:w="728" w:type="dxa"/>
            <w:tcBorders>
              <w:top w:val="nil"/>
              <w:left w:val="nil"/>
              <w:bottom w:val="single" w:sz="4" w:space="0" w:color="auto"/>
              <w:right w:val="nil"/>
            </w:tcBorders>
            <w:shd w:val="clear" w:color="auto" w:fill="auto"/>
            <w:noWrap/>
            <w:vAlign w:val="bottom"/>
            <w:hideMark/>
          </w:tcPr>
          <w:p w:rsidR="00C4335A" w:rsidRPr="00C4335A" w:rsidRDefault="00C4335A" w:rsidP="005223A8">
            <w:pPr>
              <w:spacing w:after="0" w:line="240" w:lineRule="auto"/>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134</w:t>
            </w:r>
          </w:p>
        </w:tc>
        <w:tc>
          <w:tcPr>
            <w:tcW w:w="728" w:type="dxa"/>
            <w:tcBorders>
              <w:top w:val="nil"/>
              <w:left w:val="nil"/>
              <w:bottom w:val="single" w:sz="4" w:space="0" w:color="auto"/>
              <w:right w:val="nil"/>
            </w:tcBorders>
            <w:shd w:val="clear" w:color="auto" w:fill="auto"/>
            <w:noWrap/>
            <w:vAlign w:val="bottom"/>
            <w:hideMark/>
          </w:tcPr>
          <w:p w:rsidR="00C4335A" w:rsidRPr="00C4335A" w:rsidRDefault="00C4335A" w:rsidP="005223A8">
            <w:pPr>
              <w:spacing w:after="0" w:line="240" w:lineRule="auto"/>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183</w:t>
            </w:r>
          </w:p>
        </w:tc>
        <w:tc>
          <w:tcPr>
            <w:tcW w:w="633" w:type="dxa"/>
            <w:tcBorders>
              <w:top w:val="nil"/>
              <w:left w:val="nil"/>
              <w:bottom w:val="single" w:sz="4" w:space="0" w:color="auto"/>
              <w:right w:val="nil"/>
            </w:tcBorders>
            <w:shd w:val="clear" w:color="auto" w:fill="auto"/>
            <w:noWrap/>
            <w:vAlign w:val="bottom"/>
            <w:hideMark/>
          </w:tcPr>
          <w:p w:rsidR="00C4335A" w:rsidRPr="00C4335A" w:rsidRDefault="00C4335A" w:rsidP="005223A8">
            <w:pPr>
              <w:spacing w:after="0" w:line="240" w:lineRule="auto"/>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134</w:t>
            </w:r>
          </w:p>
        </w:tc>
        <w:tc>
          <w:tcPr>
            <w:tcW w:w="733" w:type="dxa"/>
            <w:tcBorders>
              <w:top w:val="nil"/>
              <w:left w:val="nil"/>
              <w:bottom w:val="single" w:sz="4" w:space="0" w:color="auto"/>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333</w:t>
            </w:r>
          </w:p>
        </w:tc>
        <w:tc>
          <w:tcPr>
            <w:tcW w:w="764" w:type="dxa"/>
            <w:tcBorders>
              <w:top w:val="nil"/>
              <w:left w:val="nil"/>
              <w:bottom w:val="single" w:sz="4" w:space="0" w:color="auto"/>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204</w:t>
            </w:r>
          </w:p>
        </w:tc>
        <w:tc>
          <w:tcPr>
            <w:tcW w:w="728" w:type="dxa"/>
            <w:tcBorders>
              <w:top w:val="nil"/>
              <w:left w:val="nil"/>
              <w:bottom w:val="single" w:sz="4" w:space="0" w:color="auto"/>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89</w:t>
            </w:r>
          </w:p>
        </w:tc>
        <w:tc>
          <w:tcPr>
            <w:tcW w:w="728" w:type="dxa"/>
            <w:tcBorders>
              <w:top w:val="nil"/>
              <w:left w:val="nil"/>
              <w:bottom w:val="single" w:sz="4" w:space="0" w:color="auto"/>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77</w:t>
            </w:r>
          </w:p>
        </w:tc>
        <w:tc>
          <w:tcPr>
            <w:tcW w:w="745" w:type="dxa"/>
            <w:tcBorders>
              <w:top w:val="nil"/>
              <w:left w:val="nil"/>
              <w:bottom w:val="single" w:sz="4" w:space="0" w:color="auto"/>
              <w:right w:val="nil"/>
            </w:tcBorders>
            <w:shd w:val="clear" w:color="auto" w:fill="auto"/>
            <w:noWrap/>
            <w:vAlign w:val="bottom"/>
            <w:hideMark/>
          </w:tcPr>
          <w:p w:rsidR="00C4335A" w:rsidRPr="00C4335A" w:rsidRDefault="005223A8" w:rsidP="005223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24</w:t>
            </w:r>
          </w:p>
        </w:tc>
        <w:tc>
          <w:tcPr>
            <w:tcW w:w="1140" w:type="dxa"/>
            <w:tcBorders>
              <w:top w:val="nil"/>
              <w:left w:val="nil"/>
              <w:bottom w:val="single" w:sz="4" w:space="0" w:color="auto"/>
              <w:right w:val="nil"/>
            </w:tcBorders>
            <w:shd w:val="clear" w:color="auto" w:fill="auto"/>
            <w:noWrap/>
            <w:vAlign w:val="bottom"/>
            <w:hideMark/>
          </w:tcPr>
          <w:p w:rsidR="00C4335A" w:rsidRPr="00C4335A" w:rsidRDefault="005223A8" w:rsidP="005223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35A" w:rsidRPr="00C4335A">
              <w:rPr>
                <w:rFonts w:ascii="Calibri" w:eastAsia="Times New Roman" w:hAnsi="Calibri" w:cs="Times New Roman"/>
                <w:color w:val="000000"/>
                <w:sz w:val="20"/>
                <w:szCs w:val="20"/>
              </w:rPr>
              <w:t>134</w:t>
            </w:r>
          </w:p>
        </w:tc>
        <w:tc>
          <w:tcPr>
            <w:tcW w:w="82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0.187</w:t>
            </w:r>
          </w:p>
        </w:tc>
        <w:tc>
          <w:tcPr>
            <w:tcW w:w="82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sz w:val="20"/>
                <w:szCs w:val="20"/>
              </w:rPr>
            </w:pPr>
            <w:r w:rsidRPr="00C4335A">
              <w:rPr>
                <w:rFonts w:ascii="Calibri" w:eastAsia="Times New Roman" w:hAnsi="Calibri" w:cs="Times New Roman"/>
                <w:color w:val="000000"/>
                <w:sz w:val="20"/>
                <w:szCs w:val="20"/>
              </w:rPr>
              <w:t>0.278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4335A" w:rsidRPr="00C4335A" w:rsidTr="00C4335A">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05422560 Annual exceedance probability of instantaneous peak discharge</w:t>
            </w:r>
            <w:r w:rsidR="00835D50">
              <w:rPr>
                <w:rFonts w:ascii="Calibri" w:eastAsia="Times New Roman" w:hAnsi="Calibri" w:cs="Times New Roman"/>
                <w:color w:val="000000"/>
              </w:rPr>
              <w:t>s, in cubic feet per second (</w:t>
            </w:r>
            <w:r w:rsidR="00835D50" w:rsidRPr="00EE3952">
              <w:rPr>
                <w:rFonts w:cs="Arial"/>
                <w:color w:val="222222"/>
                <w:shd w:val="clear" w:color="auto" w:fill="FFFFFF"/>
              </w:rPr>
              <w:t>ft</w:t>
            </w:r>
            <w:r w:rsidR="00835D50" w:rsidRPr="00EE3952">
              <w:rPr>
                <w:rFonts w:cs="Arial"/>
                <w:color w:val="222222"/>
                <w:shd w:val="clear" w:color="auto" w:fill="FFFFFF"/>
                <w:vertAlign w:val="superscript"/>
              </w:rPr>
              <w:t>3</w:t>
            </w:r>
            <w:r w:rsidR="00835D50" w:rsidRPr="00EE3952">
              <w:rPr>
                <w:rFonts w:cs="Arial"/>
                <w:color w:val="222222"/>
                <w:shd w:val="clear" w:color="auto" w:fill="FFFFFF"/>
              </w:rPr>
              <w:t>/s</w:t>
            </w:r>
            <w:r w:rsidRPr="00C4335A">
              <w:rPr>
                <w:rFonts w:ascii="Calibri" w:eastAsia="Times New Roman" w:hAnsi="Calibri" w:cs="Times New Roman"/>
                <w:color w:val="000000"/>
              </w:rPr>
              <w:t>), based on the Weighted Independent Estimates method,</w:t>
            </w:r>
          </w:p>
        </w:tc>
      </w:tr>
      <w:tr w:rsidR="00C4335A" w:rsidRPr="00C4335A" w:rsidTr="00C4335A">
        <w:trPr>
          <w:trHeight w:val="2100"/>
          <w:jc w:val="center"/>
        </w:trPr>
        <w:tc>
          <w:tcPr>
            <w:tcW w:w="1160"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Annual exceed-</w:t>
            </w:r>
            <w:proofErr w:type="spellStart"/>
            <w:r w:rsidRPr="00C4335A">
              <w:rPr>
                <w:rFonts w:ascii="Calibri" w:eastAsia="Times New Roman" w:hAnsi="Calibri" w:cs="Times New Roman"/>
                <w:color w:val="000000"/>
              </w:rPr>
              <w:t>ance</w:t>
            </w:r>
            <w:proofErr w:type="spellEnd"/>
            <w:r w:rsidRPr="00C4335A">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Recur-</w:t>
            </w:r>
            <w:proofErr w:type="spellStart"/>
            <w:r w:rsidRPr="00C4335A">
              <w:rPr>
                <w:rFonts w:ascii="Calibri" w:eastAsia="Times New Roman" w:hAnsi="Calibri" w:cs="Times New Roman"/>
                <w:color w:val="000000"/>
              </w:rPr>
              <w:t>rence</w:t>
            </w:r>
            <w:proofErr w:type="spellEnd"/>
            <w:r w:rsidRPr="00C4335A">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C4335A" w:rsidRPr="00C4335A" w:rsidRDefault="00835D50" w:rsidP="00C433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EE3952">
              <w:rPr>
                <w:rFonts w:cs="Arial"/>
                <w:color w:val="222222"/>
                <w:shd w:val="clear" w:color="auto" w:fill="FFFFFF"/>
              </w:rPr>
              <w:t>ft</w:t>
            </w:r>
            <w:r w:rsidRPr="00EE3952">
              <w:rPr>
                <w:rFonts w:cs="Arial"/>
                <w:color w:val="222222"/>
                <w:shd w:val="clear" w:color="auto" w:fill="FFFFFF"/>
                <w:vertAlign w:val="superscript"/>
              </w:rPr>
              <w:t>3</w:t>
            </w:r>
            <w:r w:rsidRPr="00EE3952">
              <w:rPr>
                <w:rFonts w:cs="Arial"/>
                <w:color w:val="222222"/>
                <w:shd w:val="clear" w:color="auto" w:fill="FFFFFF"/>
              </w:rPr>
              <w:t>/s</w:t>
            </w:r>
            <w:r w:rsidR="00C4335A" w:rsidRPr="00C4335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95-percent</w:t>
            </w:r>
            <w:r w:rsidR="00835D50">
              <w:rPr>
                <w:rFonts w:ascii="Calibri" w:eastAsia="Times New Roman" w:hAnsi="Calibri" w:cs="Times New Roman"/>
                <w:color w:val="000000"/>
              </w:rPr>
              <w:t xml:space="preserve"> lower </w:t>
            </w:r>
            <w:proofErr w:type="spellStart"/>
            <w:r w:rsidR="00835D50">
              <w:rPr>
                <w:rFonts w:ascii="Calibri" w:eastAsia="Times New Roman" w:hAnsi="Calibri" w:cs="Times New Roman"/>
                <w:color w:val="000000"/>
              </w:rPr>
              <w:t>confi-dence</w:t>
            </w:r>
            <w:proofErr w:type="spellEnd"/>
            <w:r w:rsidR="00835D50">
              <w:rPr>
                <w:rFonts w:ascii="Calibri" w:eastAsia="Times New Roman" w:hAnsi="Calibri" w:cs="Times New Roman"/>
                <w:color w:val="000000"/>
              </w:rPr>
              <w:t xml:space="preserve"> interval (</w:t>
            </w:r>
            <w:r w:rsidR="00835D50" w:rsidRPr="00EE3952">
              <w:rPr>
                <w:rFonts w:cs="Arial"/>
                <w:color w:val="222222"/>
                <w:shd w:val="clear" w:color="auto" w:fill="FFFFFF"/>
              </w:rPr>
              <w:t>ft</w:t>
            </w:r>
            <w:r w:rsidR="00835D50" w:rsidRPr="00EE3952">
              <w:rPr>
                <w:rFonts w:cs="Arial"/>
                <w:color w:val="222222"/>
                <w:shd w:val="clear" w:color="auto" w:fill="FFFFFF"/>
                <w:vertAlign w:val="superscript"/>
              </w:rPr>
              <w:t>3</w:t>
            </w:r>
            <w:r w:rsidR="00835D50" w:rsidRPr="00EE3952">
              <w:rPr>
                <w:rFonts w:cs="Arial"/>
                <w:color w:val="222222"/>
                <w:shd w:val="clear" w:color="auto" w:fill="FFFFFF"/>
              </w:rPr>
              <w:t>/s</w:t>
            </w:r>
            <w:r w:rsidRPr="00C4335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 xml:space="preserve">95-percent upper </w:t>
            </w:r>
            <w:proofErr w:type="spellStart"/>
            <w:r w:rsidRPr="00C4335A">
              <w:rPr>
                <w:rFonts w:ascii="Calibri" w:eastAsia="Times New Roman" w:hAnsi="Calibri" w:cs="Times New Roman"/>
                <w:color w:val="000000"/>
              </w:rPr>
              <w:t>con</w:t>
            </w:r>
            <w:r w:rsidR="00835D50">
              <w:rPr>
                <w:rFonts w:ascii="Calibri" w:eastAsia="Times New Roman" w:hAnsi="Calibri" w:cs="Times New Roman"/>
                <w:color w:val="000000"/>
              </w:rPr>
              <w:t>fi-dence</w:t>
            </w:r>
            <w:proofErr w:type="spellEnd"/>
            <w:r w:rsidR="00835D50">
              <w:rPr>
                <w:rFonts w:ascii="Calibri" w:eastAsia="Times New Roman" w:hAnsi="Calibri" w:cs="Times New Roman"/>
                <w:color w:val="000000"/>
              </w:rPr>
              <w:t xml:space="preserve"> interval (</w:t>
            </w:r>
            <w:r w:rsidR="00835D50" w:rsidRPr="00EE3952">
              <w:rPr>
                <w:rFonts w:cs="Arial"/>
                <w:color w:val="222222"/>
                <w:shd w:val="clear" w:color="auto" w:fill="FFFFFF"/>
              </w:rPr>
              <w:t>ft</w:t>
            </w:r>
            <w:r w:rsidR="00835D50" w:rsidRPr="00EE3952">
              <w:rPr>
                <w:rFonts w:cs="Arial"/>
                <w:color w:val="222222"/>
                <w:shd w:val="clear" w:color="auto" w:fill="FFFFFF"/>
                <w:vertAlign w:val="superscript"/>
              </w:rPr>
              <w:t>3</w:t>
            </w:r>
            <w:r w:rsidR="00835D50" w:rsidRPr="00EE3952">
              <w:rPr>
                <w:rFonts w:cs="Arial"/>
                <w:color w:val="222222"/>
                <w:shd w:val="clear" w:color="auto" w:fill="FFFFFF"/>
              </w:rPr>
              <w:t>/s</w:t>
            </w:r>
            <w:r w:rsidRPr="00C4335A">
              <w:rPr>
                <w:rFonts w:ascii="Calibri" w:eastAsia="Times New Roman" w:hAnsi="Calibri" w:cs="Times New Roman"/>
                <w:color w:val="000000"/>
              </w:rPr>
              <w:t>)</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1,250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1,070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1,470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1,710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1,460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2,010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2,090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1,750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2,480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2,670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2,200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3,250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3,100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2,490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3,860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3,500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2,740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4,470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4,010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3,040</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5,280</w:t>
            </w:r>
          </w:p>
        </w:tc>
      </w:tr>
      <w:tr w:rsidR="00C4335A" w:rsidRPr="00C4335A" w:rsidTr="00C4335A">
        <w:trPr>
          <w:trHeight w:val="300"/>
          <w:jc w:val="center"/>
        </w:trPr>
        <w:tc>
          <w:tcPr>
            <w:tcW w:w="11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4,420</w:t>
            </w:r>
          </w:p>
        </w:tc>
        <w:tc>
          <w:tcPr>
            <w:tcW w:w="10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3,230</w:t>
            </w:r>
          </w:p>
        </w:tc>
        <w:tc>
          <w:tcPr>
            <w:tcW w:w="10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6,050</w:t>
            </w:r>
          </w:p>
        </w:tc>
      </w:tr>
      <w:tr w:rsidR="00C4335A" w:rsidRPr="00C4335A" w:rsidTr="00C4335A">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 xml:space="preserve">and based on the expected moments algorithm/multiple Grubbs-Beck analysis computed using a historical </w:t>
            </w:r>
            <w:r w:rsidR="00176798">
              <w:rPr>
                <w:rFonts w:ascii="Calibri" w:eastAsia="Times New Roman" w:hAnsi="Calibri" w:cs="Times New Roman"/>
                <w:color w:val="000000"/>
              </w:rPr>
              <w:t>period length of 20 years (1994–</w:t>
            </w:r>
            <w:r w:rsidRPr="00C4335A">
              <w:rPr>
                <w:rFonts w:ascii="Calibri" w:eastAsia="Times New Roman" w:hAnsi="Calibri" w:cs="Times New Roman"/>
                <w:color w:val="000000"/>
              </w:rPr>
              <w:t>2013)</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1,270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750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1,440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1,710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1,410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2,180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1,970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1,680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2,700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2,280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1,880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3,680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2,500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2,010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4,810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2,710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2,130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5,790</w:t>
            </w:r>
          </w:p>
        </w:tc>
      </w:tr>
      <w:tr w:rsidR="00C4335A" w:rsidRPr="00C4335A" w:rsidTr="00C4335A">
        <w:trPr>
          <w:trHeight w:val="300"/>
          <w:jc w:val="center"/>
        </w:trPr>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2,910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2,230</w:t>
            </w:r>
          </w:p>
        </w:tc>
        <w:tc>
          <w:tcPr>
            <w:tcW w:w="1060"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6,890</w:t>
            </w:r>
          </w:p>
        </w:tc>
      </w:tr>
      <w:tr w:rsidR="00C4335A" w:rsidRPr="00C4335A" w:rsidTr="00C4335A">
        <w:trPr>
          <w:trHeight w:val="300"/>
          <w:jc w:val="center"/>
        </w:trPr>
        <w:tc>
          <w:tcPr>
            <w:tcW w:w="11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3,160</w:t>
            </w:r>
          </w:p>
        </w:tc>
        <w:tc>
          <w:tcPr>
            <w:tcW w:w="1060"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2,350</w:t>
            </w:r>
          </w:p>
        </w:tc>
        <w:tc>
          <w:tcPr>
            <w:tcW w:w="1060"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8,550</w:t>
            </w:r>
          </w:p>
        </w:tc>
      </w:tr>
      <w:tr w:rsidR="00C4335A" w:rsidRPr="00C4335A" w:rsidTr="00C4335A">
        <w:trPr>
          <w:trHeight w:val="300"/>
          <w:jc w:val="center"/>
        </w:trPr>
        <w:tc>
          <w:tcPr>
            <w:tcW w:w="2320" w:type="dxa"/>
            <w:gridSpan w:val="2"/>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roofErr w:type="spellStart"/>
            <w:r w:rsidRPr="00C4335A">
              <w:rPr>
                <w:rFonts w:ascii="Calibri" w:eastAsia="Times New Roman" w:hAnsi="Calibri" w:cs="Times New Roman"/>
                <w:color w:val="000000"/>
              </w:rPr>
              <w:t>Kentau</w:t>
            </w:r>
            <w:proofErr w:type="spellEnd"/>
            <w:r w:rsidRPr="00C4335A">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0.137</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r>
      <w:tr w:rsidR="00C4335A" w:rsidRPr="00C4335A" w:rsidTr="00C4335A">
        <w:trPr>
          <w:trHeight w:val="300"/>
          <w:jc w:val="center"/>
        </w:trPr>
        <w:tc>
          <w:tcPr>
            <w:tcW w:w="2320" w:type="dxa"/>
            <w:gridSpan w:val="2"/>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0.417</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r>
      <w:tr w:rsidR="00C4335A" w:rsidRPr="00C4335A" w:rsidTr="00C4335A">
        <w:trPr>
          <w:trHeight w:val="300"/>
          <w:jc w:val="center"/>
        </w:trPr>
        <w:tc>
          <w:tcPr>
            <w:tcW w:w="2320" w:type="dxa"/>
            <w:gridSpan w:val="2"/>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1994</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r>
      <w:tr w:rsidR="00C4335A" w:rsidRPr="00C4335A" w:rsidTr="00C4335A">
        <w:trPr>
          <w:trHeight w:val="300"/>
          <w:jc w:val="center"/>
        </w:trPr>
        <w:tc>
          <w:tcPr>
            <w:tcW w:w="2320" w:type="dxa"/>
            <w:gridSpan w:val="2"/>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r>
      <w:tr w:rsidR="00C4335A" w:rsidRPr="00C4335A" w:rsidTr="00C4335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20</w:t>
            </w:r>
          </w:p>
        </w:tc>
        <w:tc>
          <w:tcPr>
            <w:tcW w:w="10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35" w:type="dxa"/>
        <w:jc w:val="center"/>
        <w:tblInd w:w="93" w:type="dxa"/>
        <w:tblLook w:val="04A0" w:firstRow="1" w:lastRow="0" w:firstColumn="1" w:lastColumn="0" w:noHBand="0" w:noVBand="1"/>
      </w:tblPr>
      <w:tblGrid>
        <w:gridCol w:w="1369"/>
        <w:gridCol w:w="1027"/>
        <w:gridCol w:w="1341"/>
        <w:gridCol w:w="828"/>
        <w:gridCol w:w="718"/>
        <w:gridCol w:w="895"/>
        <w:gridCol w:w="857"/>
      </w:tblGrid>
      <w:tr w:rsidR="00C4335A" w:rsidRPr="00C4335A" w:rsidTr="00A3686F">
        <w:trPr>
          <w:trHeight w:val="600"/>
          <w:jc w:val="center"/>
        </w:trPr>
        <w:tc>
          <w:tcPr>
            <w:tcW w:w="7035" w:type="dxa"/>
            <w:gridSpan w:val="7"/>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05422560 Annual exceedance probability of</w:t>
            </w:r>
            <w:r w:rsidR="00176798">
              <w:rPr>
                <w:rFonts w:ascii="Calibri" w:eastAsia="Times New Roman" w:hAnsi="Calibri" w:cs="Times New Roman"/>
                <w:color w:val="000000"/>
              </w:rPr>
              <w:t xml:space="preserve"> high discharges, based on 1995–</w:t>
            </w:r>
            <w:r w:rsidRPr="00C4335A">
              <w:rPr>
                <w:rFonts w:ascii="Calibri" w:eastAsia="Times New Roman" w:hAnsi="Calibri" w:cs="Times New Roman"/>
                <w:color w:val="000000"/>
              </w:rPr>
              <w:t>2013 period of record (19 years)</w:t>
            </w:r>
          </w:p>
        </w:tc>
      </w:tr>
      <w:tr w:rsidR="00C4335A" w:rsidRPr="00C4335A" w:rsidTr="00A3686F">
        <w:trPr>
          <w:trHeight w:val="675"/>
          <w:jc w:val="center"/>
        </w:trPr>
        <w:tc>
          <w:tcPr>
            <w:tcW w:w="1369" w:type="dxa"/>
            <w:vMerge w:val="restart"/>
            <w:tcBorders>
              <w:top w:val="nil"/>
              <w:left w:val="nil"/>
              <w:bottom w:val="single" w:sz="4" w:space="0" w:color="000000"/>
              <w:right w:val="nil"/>
            </w:tcBorders>
            <w:shd w:val="clear" w:color="auto" w:fill="auto"/>
            <w:vAlign w:val="bottom"/>
            <w:hideMark/>
          </w:tcPr>
          <w:p w:rsidR="00C4335A" w:rsidRPr="00C4335A" w:rsidRDefault="00A3686F" w:rsidP="00C433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C4335A" w:rsidRPr="00C4335A">
              <w:rPr>
                <w:rFonts w:ascii="Calibri" w:eastAsia="Times New Roman" w:hAnsi="Calibri" w:cs="Times New Roman"/>
                <w:color w:val="000000"/>
              </w:rPr>
              <w:t>ance probability</w:t>
            </w:r>
          </w:p>
        </w:tc>
        <w:tc>
          <w:tcPr>
            <w:tcW w:w="1027" w:type="dxa"/>
            <w:vMerge w:val="restart"/>
            <w:tcBorders>
              <w:top w:val="nil"/>
              <w:left w:val="nil"/>
              <w:bottom w:val="single" w:sz="4" w:space="0" w:color="000000"/>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Recur-</w:t>
            </w:r>
            <w:proofErr w:type="spellStart"/>
            <w:r w:rsidRPr="00C4335A">
              <w:rPr>
                <w:rFonts w:ascii="Calibri" w:eastAsia="Times New Roman" w:hAnsi="Calibri" w:cs="Times New Roman"/>
                <w:color w:val="000000"/>
              </w:rPr>
              <w:t>rence</w:t>
            </w:r>
            <w:proofErr w:type="spellEnd"/>
            <w:r w:rsidRPr="00C4335A">
              <w:rPr>
                <w:rFonts w:ascii="Calibri" w:eastAsia="Times New Roman" w:hAnsi="Calibri" w:cs="Times New Roman"/>
                <w:color w:val="000000"/>
              </w:rPr>
              <w:t xml:space="preserve"> interval (years)</w:t>
            </w:r>
          </w:p>
        </w:tc>
        <w:tc>
          <w:tcPr>
            <w:tcW w:w="4639" w:type="dxa"/>
            <w:gridSpan w:val="5"/>
            <w:tcBorders>
              <w:top w:val="single" w:sz="4" w:space="0" w:color="auto"/>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Maximum average discharge (ft</w:t>
            </w:r>
            <w:r w:rsidRPr="00C4335A">
              <w:rPr>
                <w:rFonts w:ascii="Calibri" w:eastAsia="Times New Roman" w:hAnsi="Calibri" w:cs="Times New Roman"/>
                <w:color w:val="000000"/>
                <w:vertAlign w:val="superscript"/>
              </w:rPr>
              <w:t>3</w:t>
            </w:r>
            <w:r w:rsidRPr="00C4335A">
              <w:rPr>
                <w:rFonts w:ascii="Calibri" w:eastAsia="Times New Roman" w:hAnsi="Calibri" w:cs="Times New Roman"/>
                <w:color w:val="000000"/>
              </w:rPr>
              <w:t>/s) for indicated number of consecutive days</w:t>
            </w:r>
          </w:p>
        </w:tc>
      </w:tr>
      <w:tr w:rsidR="00C4335A" w:rsidRPr="00C4335A" w:rsidTr="00A3686F">
        <w:trPr>
          <w:trHeight w:val="495"/>
          <w:jc w:val="center"/>
        </w:trPr>
        <w:tc>
          <w:tcPr>
            <w:tcW w:w="1369" w:type="dxa"/>
            <w:vMerge/>
            <w:tcBorders>
              <w:top w:val="nil"/>
              <w:left w:val="nil"/>
              <w:bottom w:val="single" w:sz="4" w:space="0" w:color="000000"/>
              <w:right w:val="nil"/>
            </w:tcBorders>
            <w:vAlign w:val="center"/>
            <w:hideMark/>
          </w:tcPr>
          <w:p w:rsidR="00C4335A" w:rsidRPr="00C4335A" w:rsidRDefault="00C4335A" w:rsidP="00C4335A">
            <w:pPr>
              <w:spacing w:after="0" w:line="240" w:lineRule="auto"/>
              <w:rPr>
                <w:rFonts w:ascii="Calibri" w:eastAsia="Times New Roman" w:hAnsi="Calibri" w:cs="Times New Roman"/>
                <w:color w:val="000000"/>
              </w:rPr>
            </w:pPr>
          </w:p>
        </w:tc>
        <w:tc>
          <w:tcPr>
            <w:tcW w:w="1027" w:type="dxa"/>
            <w:vMerge/>
            <w:tcBorders>
              <w:top w:val="nil"/>
              <w:left w:val="nil"/>
              <w:bottom w:val="single" w:sz="4" w:space="0" w:color="000000"/>
              <w:right w:val="nil"/>
            </w:tcBorders>
            <w:vAlign w:val="center"/>
            <w:hideMark/>
          </w:tcPr>
          <w:p w:rsidR="00C4335A" w:rsidRPr="00C4335A" w:rsidRDefault="00C4335A" w:rsidP="00C4335A">
            <w:pPr>
              <w:spacing w:after="0" w:line="240" w:lineRule="auto"/>
              <w:rPr>
                <w:rFonts w:ascii="Calibri" w:eastAsia="Times New Roman" w:hAnsi="Calibri" w:cs="Times New Roman"/>
                <w:color w:val="000000"/>
              </w:rPr>
            </w:pPr>
          </w:p>
        </w:tc>
        <w:tc>
          <w:tcPr>
            <w:tcW w:w="1341"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15</w:t>
            </w:r>
          </w:p>
        </w:tc>
        <w:tc>
          <w:tcPr>
            <w:tcW w:w="857"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30</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0.990</w:t>
            </w:r>
          </w:p>
        </w:tc>
        <w:tc>
          <w:tcPr>
            <w:tcW w:w="10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1.01</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8.2</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6.9</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0.950</w:t>
            </w:r>
          </w:p>
        </w:tc>
        <w:tc>
          <w:tcPr>
            <w:tcW w:w="10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1.05</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56</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19</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15</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0.900</w:t>
            </w:r>
          </w:p>
        </w:tc>
        <w:tc>
          <w:tcPr>
            <w:tcW w:w="10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1.11</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92</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28</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21</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0.800</w:t>
            </w:r>
          </w:p>
        </w:tc>
        <w:tc>
          <w:tcPr>
            <w:tcW w:w="10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1.25</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157</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41</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31</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0.500</w:t>
            </w:r>
          </w:p>
        </w:tc>
        <w:tc>
          <w:tcPr>
            <w:tcW w:w="1027" w:type="dxa"/>
            <w:tcBorders>
              <w:top w:val="nil"/>
              <w:left w:val="nil"/>
              <w:bottom w:val="nil"/>
              <w:right w:val="nil"/>
            </w:tcBorders>
            <w:shd w:val="clear" w:color="auto" w:fill="auto"/>
            <w:noWrap/>
            <w:vAlign w:val="bottom"/>
            <w:hideMark/>
          </w:tcPr>
          <w:p w:rsidR="00C4335A" w:rsidRPr="00C4335A" w:rsidRDefault="00C42430" w:rsidP="00C424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345</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109</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70</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51</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0.200</w:t>
            </w:r>
          </w:p>
        </w:tc>
        <w:tc>
          <w:tcPr>
            <w:tcW w:w="1027" w:type="dxa"/>
            <w:tcBorders>
              <w:top w:val="nil"/>
              <w:left w:val="nil"/>
              <w:bottom w:val="nil"/>
              <w:right w:val="nil"/>
            </w:tcBorders>
            <w:shd w:val="clear" w:color="auto" w:fill="auto"/>
            <w:noWrap/>
            <w:vAlign w:val="bottom"/>
            <w:hideMark/>
          </w:tcPr>
          <w:p w:rsidR="00C4335A" w:rsidRPr="00C4335A" w:rsidRDefault="00C42430" w:rsidP="00C424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586</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280</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154</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96</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70</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0.100</w:t>
            </w:r>
          </w:p>
        </w:tc>
        <w:tc>
          <w:tcPr>
            <w:tcW w:w="1027" w:type="dxa"/>
            <w:tcBorders>
              <w:top w:val="nil"/>
              <w:left w:val="nil"/>
              <w:bottom w:val="nil"/>
              <w:right w:val="nil"/>
            </w:tcBorders>
            <w:shd w:val="clear" w:color="auto" w:fill="auto"/>
            <w:noWrap/>
            <w:vAlign w:val="bottom"/>
            <w:hideMark/>
          </w:tcPr>
          <w:p w:rsidR="00C4335A" w:rsidRPr="00C4335A" w:rsidRDefault="00C42430" w:rsidP="00C424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10</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707</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326</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171</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105</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77</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0.040</w:t>
            </w:r>
          </w:p>
        </w:tc>
        <w:tc>
          <w:tcPr>
            <w:tcW w:w="1027" w:type="dxa"/>
            <w:tcBorders>
              <w:top w:val="nil"/>
              <w:left w:val="nil"/>
              <w:bottom w:val="nil"/>
              <w:right w:val="nil"/>
            </w:tcBorders>
            <w:shd w:val="clear" w:color="auto" w:fill="auto"/>
            <w:noWrap/>
            <w:vAlign w:val="bottom"/>
            <w:hideMark/>
          </w:tcPr>
          <w:p w:rsidR="00C4335A" w:rsidRPr="00C4335A" w:rsidRDefault="00C42430" w:rsidP="00C424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25</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818</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366</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184</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112</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83</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0.020</w:t>
            </w:r>
          </w:p>
        </w:tc>
        <w:tc>
          <w:tcPr>
            <w:tcW w:w="1027" w:type="dxa"/>
            <w:tcBorders>
              <w:top w:val="nil"/>
              <w:left w:val="nil"/>
              <w:bottom w:val="nil"/>
              <w:right w:val="nil"/>
            </w:tcBorders>
            <w:shd w:val="clear" w:color="auto" w:fill="auto"/>
            <w:noWrap/>
            <w:vAlign w:val="bottom"/>
            <w:hideMark/>
          </w:tcPr>
          <w:p w:rsidR="00C4335A" w:rsidRPr="00C4335A" w:rsidRDefault="00C42430" w:rsidP="00C424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50</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877</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386</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189</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114</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85</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0.010</w:t>
            </w:r>
          </w:p>
        </w:tc>
        <w:tc>
          <w:tcPr>
            <w:tcW w:w="1027" w:type="dxa"/>
            <w:tcBorders>
              <w:top w:val="nil"/>
              <w:left w:val="nil"/>
              <w:bottom w:val="nil"/>
              <w:right w:val="nil"/>
            </w:tcBorders>
            <w:shd w:val="clear" w:color="auto" w:fill="auto"/>
            <w:noWrap/>
            <w:vAlign w:val="bottom"/>
            <w:hideMark/>
          </w:tcPr>
          <w:p w:rsidR="00C4335A" w:rsidRPr="00C4335A" w:rsidRDefault="00C42430" w:rsidP="00C424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100</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919</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400</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192</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116</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87</w:t>
            </w:r>
          </w:p>
        </w:tc>
      </w:tr>
      <w:tr w:rsidR="00C4335A" w:rsidRPr="00C4335A" w:rsidTr="00A3686F">
        <w:trPr>
          <w:trHeight w:val="300"/>
          <w:jc w:val="center"/>
        </w:trPr>
        <w:tc>
          <w:tcPr>
            <w:tcW w:w="1369"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0.005</w:t>
            </w:r>
          </w:p>
        </w:tc>
        <w:tc>
          <w:tcPr>
            <w:tcW w:w="1027" w:type="dxa"/>
            <w:tcBorders>
              <w:top w:val="nil"/>
              <w:left w:val="nil"/>
              <w:bottom w:val="nil"/>
              <w:right w:val="nil"/>
            </w:tcBorders>
            <w:shd w:val="clear" w:color="auto" w:fill="auto"/>
            <w:noWrap/>
            <w:vAlign w:val="bottom"/>
            <w:hideMark/>
          </w:tcPr>
          <w:p w:rsidR="00C4335A" w:rsidRPr="00C4335A" w:rsidRDefault="00C42430" w:rsidP="00C424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200</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951</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410</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194</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117</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88</w:t>
            </w:r>
          </w:p>
        </w:tc>
      </w:tr>
      <w:tr w:rsidR="00C4335A" w:rsidRPr="00C4335A" w:rsidTr="00A3686F">
        <w:trPr>
          <w:trHeight w:val="300"/>
          <w:jc w:val="center"/>
        </w:trPr>
        <w:tc>
          <w:tcPr>
            <w:tcW w:w="1369"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0.002</w:t>
            </w:r>
          </w:p>
        </w:tc>
        <w:tc>
          <w:tcPr>
            <w:tcW w:w="1027" w:type="dxa"/>
            <w:tcBorders>
              <w:top w:val="nil"/>
              <w:left w:val="nil"/>
              <w:bottom w:val="single" w:sz="4" w:space="0" w:color="auto"/>
              <w:right w:val="nil"/>
            </w:tcBorders>
            <w:shd w:val="clear" w:color="auto" w:fill="auto"/>
            <w:noWrap/>
            <w:vAlign w:val="bottom"/>
            <w:hideMark/>
          </w:tcPr>
          <w:p w:rsidR="00C4335A" w:rsidRPr="00C4335A" w:rsidRDefault="00C42430" w:rsidP="00C424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500</w:t>
            </w:r>
          </w:p>
        </w:tc>
        <w:tc>
          <w:tcPr>
            <w:tcW w:w="1341"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980</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419</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196</w:t>
            </w:r>
          </w:p>
        </w:tc>
        <w:tc>
          <w:tcPr>
            <w:tcW w:w="89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117</w:t>
            </w:r>
          </w:p>
        </w:tc>
        <w:tc>
          <w:tcPr>
            <w:tcW w:w="857"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89</w:t>
            </w:r>
          </w:p>
        </w:tc>
      </w:tr>
      <w:tr w:rsidR="00C4335A" w:rsidRPr="00C4335A" w:rsidTr="00A3686F">
        <w:trPr>
          <w:trHeight w:val="300"/>
          <w:jc w:val="center"/>
        </w:trPr>
        <w:tc>
          <w:tcPr>
            <w:tcW w:w="2396" w:type="dxa"/>
            <w:gridSpan w:val="2"/>
            <w:tcBorders>
              <w:top w:val="nil"/>
              <w:left w:val="nil"/>
              <w:bottom w:val="nil"/>
              <w:right w:val="nil"/>
            </w:tcBorders>
            <w:shd w:val="clear" w:color="auto" w:fill="auto"/>
            <w:noWrap/>
            <w:vAlign w:val="bottom"/>
            <w:hideMark/>
          </w:tcPr>
          <w:p w:rsidR="00C4335A" w:rsidRPr="00C4335A" w:rsidRDefault="00A3686F" w:rsidP="00C4335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4335A" w:rsidRPr="00C4335A">
              <w:rPr>
                <w:rFonts w:ascii="Calibri" w:eastAsia="Times New Roman" w:hAnsi="Calibri" w:cs="Times New Roman"/>
                <w:color w:val="000000"/>
              </w:rPr>
              <w:t xml:space="preserve"> statistic</w:t>
            </w:r>
          </w:p>
        </w:tc>
        <w:tc>
          <w:tcPr>
            <w:tcW w:w="134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0.064</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0.041</w:t>
            </w:r>
          </w:p>
        </w:tc>
        <w:tc>
          <w:tcPr>
            <w:tcW w:w="89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-0.006</w:t>
            </w:r>
          </w:p>
        </w:tc>
        <w:tc>
          <w:tcPr>
            <w:tcW w:w="85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-0.018</w:t>
            </w:r>
          </w:p>
        </w:tc>
      </w:tr>
      <w:tr w:rsidR="00C4335A" w:rsidRPr="00C4335A" w:rsidTr="00A3686F">
        <w:trPr>
          <w:trHeight w:val="300"/>
          <w:jc w:val="center"/>
        </w:trPr>
        <w:tc>
          <w:tcPr>
            <w:tcW w:w="2396" w:type="dxa"/>
            <w:gridSpan w:val="2"/>
            <w:tcBorders>
              <w:top w:val="nil"/>
              <w:left w:val="nil"/>
              <w:bottom w:val="single" w:sz="4" w:space="0" w:color="auto"/>
              <w:right w:val="nil"/>
            </w:tcBorders>
            <w:shd w:val="clear" w:color="auto" w:fill="auto"/>
            <w:noWrap/>
            <w:vAlign w:val="bottom"/>
            <w:hideMark/>
          </w:tcPr>
          <w:p w:rsidR="00C4335A" w:rsidRPr="00C4335A" w:rsidRDefault="00C4335A" w:rsidP="00A3686F">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P-</w:t>
            </w:r>
            <w:r w:rsidR="00A3686F">
              <w:rPr>
                <w:rFonts w:ascii="Calibri" w:eastAsia="Times New Roman" w:hAnsi="Calibri" w:cs="Times New Roman"/>
                <w:color w:val="000000"/>
              </w:rPr>
              <w:t>value</w:t>
            </w:r>
          </w:p>
        </w:tc>
        <w:tc>
          <w:tcPr>
            <w:tcW w:w="1341"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0.726</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0.834</w:t>
            </w:r>
          </w:p>
        </w:tc>
        <w:tc>
          <w:tcPr>
            <w:tcW w:w="89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1.000</w:t>
            </w:r>
          </w:p>
        </w:tc>
        <w:tc>
          <w:tcPr>
            <w:tcW w:w="857"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0.944</w:t>
            </w:r>
          </w:p>
        </w:tc>
      </w:tr>
    </w:tbl>
    <w:p w:rsidR="00290E10" w:rsidRPr="00C4335A" w:rsidRDefault="00290E10" w:rsidP="00567261">
      <w:pPr>
        <w:jc w:val="center"/>
        <w:rPr>
          <w:sz w:val="12"/>
          <w:szCs w:val="12"/>
        </w:rPr>
      </w:pPr>
    </w:p>
    <w:tbl>
      <w:tblPr>
        <w:tblW w:w="996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4"/>
      </w:tblGrid>
      <w:tr w:rsidR="00C4335A" w:rsidRPr="00C4335A" w:rsidTr="00A3686F">
        <w:trPr>
          <w:trHeight w:val="600"/>
          <w:jc w:val="center"/>
        </w:trPr>
        <w:tc>
          <w:tcPr>
            <w:tcW w:w="1263"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 xml:space="preserve">05422560 Annual </w:t>
            </w:r>
            <w:proofErr w:type="spellStart"/>
            <w:r w:rsidRPr="00C4335A">
              <w:rPr>
                <w:rFonts w:ascii="Calibri" w:eastAsia="Times New Roman" w:hAnsi="Calibri" w:cs="Times New Roman"/>
                <w:color w:val="000000"/>
              </w:rPr>
              <w:t>nonexceedance</w:t>
            </w:r>
            <w:proofErr w:type="spellEnd"/>
            <w:r w:rsidRPr="00C4335A">
              <w:rPr>
                <w:rFonts w:ascii="Calibri" w:eastAsia="Times New Roman" w:hAnsi="Calibri" w:cs="Times New Roman"/>
                <w:color w:val="000000"/>
              </w:rPr>
              <w:t xml:space="preserve"> probability of low discharges, based on April 1994 to March 2013 period of record (19 years)</w:t>
            </w:r>
          </w:p>
        </w:tc>
        <w:tc>
          <w:tcPr>
            <w:tcW w:w="824"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 </w:t>
            </w:r>
          </w:p>
        </w:tc>
      </w:tr>
      <w:tr w:rsidR="00C4335A" w:rsidRPr="00C4335A" w:rsidTr="00A3686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 xml:space="preserve">Annual </w:t>
            </w:r>
            <w:proofErr w:type="spellStart"/>
            <w:r w:rsidRPr="00C4335A">
              <w:rPr>
                <w:rFonts w:ascii="Calibri" w:eastAsia="Times New Roman" w:hAnsi="Calibri" w:cs="Times New Roman"/>
                <w:color w:val="000000"/>
              </w:rPr>
              <w:t>nonexceed-ance</w:t>
            </w:r>
            <w:proofErr w:type="spellEnd"/>
            <w:r w:rsidRPr="00C4335A">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Recur-</w:t>
            </w:r>
            <w:proofErr w:type="spellStart"/>
            <w:r w:rsidRPr="00C4335A">
              <w:rPr>
                <w:rFonts w:ascii="Calibri" w:eastAsia="Times New Roman" w:hAnsi="Calibri" w:cs="Times New Roman"/>
                <w:color w:val="000000"/>
              </w:rPr>
              <w:t>rence</w:t>
            </w:r>
            <w:proofErr w:type="spellEnd"/>
            <w:r w:rsidRPr="00C4335A">
              <w:rPr>
                <w:rFonts w:ascii="Calibri" w:eastAsia="Times New Roman" w:hAnsi="Calibri" w:cs="Times New Roman"/>
                <w:color w:val="000000"/>
              </w:rPr>
              <w:t xml:space="preserve"> interval (years)</w:t>
            </w:r>
          </w:p>
        </w:tc>
        <w:tc>
          <w:tcPr>
            <w:tcW w:w="7496" w:type="dxa"/>
            <w:gridSpan w:val="9"/>
            <w:tcBorders>
              <w:top w:val="single" w:sz="4" w:space="0" w:color="auto"/>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Minimum average discharge (cubic feet per second)                                                                                    for indicated number of consecutive days</w:t>
            </w:r>
          </w:p>
        </w:tc>
      </w:tr>
      <w:tr w:rsidR="00C4335A" w:rsidRPr="00C4335A" w:rsidTr="00A3686F">
        <w:trPr>
          <w:trHeight w:val="495"/>
          <w:jc w:val="center"/>
        </w:trPr>
        <w:tc>
          <w:tcPr>
            <w:tcW w:w="1263" w:type="dxa"/>
            <w:vMerge/>
            <w:tcBorders>
              <w:top w:val="nil"/>
              <w:left w:val="nil"/>
              <w:bottom w:val="single" w:sz="4" w:space="0" w:color="000000"/>
              <w:right w:val="nil"/>
            </w:tcBorders>
            <w:vAlign w:val="center"/>
            <w:hideMark/>
          </w:tcPr>
          <w:p w:rsidR="00C4335A" w:rsidRPr="00C4335A" w:rsidRDefault="00C4335A" w:rsidP="00C4335A">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4335A" w:rsidRPr="00C4335A" w:rsidRDefault="00C4335A" w:rsidP="00C4335A">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120</w:t>
            </w:r>
          </w:p>
        </w:tc>
        <w:tc>
          <w:tcPr>
            <w:tcW w:w="824"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183</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0.01</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0.03</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0.06</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0.12</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0.13</w:t>
            </w:r>
          </w:p>
        </w:tc>
        <w:tc>
          <w:tcPr>
            <w:tcW w:w="82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0.23</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0.01</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0.05</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0.09</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0.16</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0.18</w:t>
            </w:r>
          </w:p>
        </w:tc>
        <w:tc>
          <w:tcPr>
            <w:tcW w:w="82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0.30</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0.03</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0.10</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0.16</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0.25</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0.30</w:t>
            </w:r>
          </w:p>
        </w:tc>
        <w:tc>
          <w:tcPr>
            <w:tcW w:w="82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0.45</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0.06</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0.12</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0.17</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0.25</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0.38</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0.45</w:t>
            </w:r>
          </w:p>
        </w:tc>
        <w:tc>
          <w:tcPr>
            <w:tcW w:w="82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0.66</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0.13</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0.14</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0.23</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0.32</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0.45</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0.61</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0.76</w:t>
            </w:r>
          </w:p>
        </w:tc>
        <w:tc>
          <w:tcPr>
            <w:tcW w:w="82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1.1</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0.51</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0.55</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0.64</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rPr>
            </w:pPr>
            <w:r w:rsidRPr="00C4335A">
              <w:rPr>
                <w:rFonts w:ascii="Calibri" w:eastAsia="Times New Roman" w:hAnsi="Calibri" w:cs="Times New Roman"/>
              </w:rPr>
              <w:t>0.77</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0.99</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2.1</w:t>
            </w:r>
          </w:p>
        </w:tc>
        <w:tc>
          <w:tcPr>
            <w:tcW w:w="82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2.6</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rPr>
            </w:pPr>
            <w:r w:rsidRPr="00C4335A">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rPr>
            </w:pPr>
            <w:r w:rsidRPr="00C4335A">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5.6</w:t>
            </w:r>
          </w:p>
        </w:tc>
        <w:tc>
          <w:tcPr>
            <w:tcW w:w="82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6.8</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rPr>
            </w:pPr>
            <w:r w:rsidRPr="00C4335A">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rPr>
            </w:pPr>
            <w:r w:rsidRPr="00C4335A">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9.4</w:t>
            </w:r>
          </w:p>
        </w:tc>
        <w:tc>
          <w:tcPr>
            <w:tcW w:w="82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11</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rPr>
            </w:pPr>
            <w:r w:rsidRPr="00C4335A">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rPr>
            </w:pPr>
            <w:r w:rsidRPr="00C4335A">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16</w:t>
            </w:r>
          </w:p>
        </w:tc>
        <w:tc>
          <w:tcPr>
            <w:tcW w:w="82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19</w:t>
            </w:r>
          </w:p>
        </w:tc>
      </w:tr>
      <w:tr w:rsidR="00C4335A" w:rsidRPr="00C4335A" w:rsidTr="00A3686F">
        <w:trPr>
          <w:trHeight w:val="300"/>
          <w:jc w:val="center"/>
        </w:trPr>
        <w:tc>
          <w:tcPr>
            <w:tcW w:w="126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6.4</w:t>
            </w:r>
          </w:p>
        </w:tc>
        <w:tc>
          <w:tcPr>
            <w:tcW w:w="735"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6.5</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rPr>
            </w:pPr>
            <w:r w:rsidRPr="00C4335A">
              <w:rPr>
                <w:rFonts w:ascii="Calibri" w:eastAsia="Times New Roman" w:hAnsi="Calibri" w:cs="Times New Roman"/>
              </w:rPr>
              <w:t>7.0</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24</w:t>
            </w:r>
          </w:p>
        </w:tc>
        <w:tc>
          <w:tcPr>
            <w:tcW w:w="824"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28</w:t>
            </w:r>
          </w:p>
        </w:tc>
      </w:tr>
      <w:tr w:rsidR="00C4335A" w:rsidRPr="00C4335A" w:rsidTr="00A3686F">
        <w:trPr>
          <w:trHeight w:val="300"/>
          <w:jc w:val="center"/>
        </w:trPr>
        <w:tc>
          <w:tcPr>
            <w:tcW w:w="1263"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8.2</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35A" w:rsidRPr="00C4335A">
              <w:rPr>
                <w:rFonts w:ascii="Calibri" w:eastAsia="Times New Roman" w:hAnsi="Calibri" w:cs="Times New Roman"/>
              </w:rPr>
              <w:t>8.3</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rPr>
            </w:pPr>
            <w:r w:rsidRPr="00C4335A">
              <w:rPr>
                <w:rFonts w:ascii="Calibri" w:eastAsia="Times New Roman" w:hAnsi="Calibri" w:cs="Times New Roman"/>
              </w:rPr>
              <w:t>8.4</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rPr>
            </w:pPr>
            <w:r w:rsidRPr="00C4335A">
              <w:rPr>
                <w:rFonts w:ascii="Calibri" w:eastAsia="Times New Roman" w:hAnsi="Calibri" w:cs="Times New Roman"/>
              </w:rPr>
              <w:t>8.8</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9.9</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23</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29</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33</w:t>
            </w:r>
          </w:p>
        </w:tc>
        <w:tc>
          <w:tcPr>
            <w:tcW w:w="824"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38</w:t>
            </w:r>
          </w:p>
        </w:tc>
      </w:tr>
      <w:tr w:rsidR="00C4335A" w:rsidRPr="00C4335A" w:rsidTr="00A3686F">
        <w:trPr>
          <w:trHeight w:val="300"/>
          <w:jc w:val="center"/>
        </w:trPr>
        <w:tc>
          <w:tcPr>
            <w:tcW w:w="2464" w:type="dxa"/>
            <w:gridSpan w:val="2"/>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roofErr w:type="spellStart"/>
            <w:r w:rsidRPr="00C4335A">
              <w:rPr>
                <w:rFonts w:ascii="Calibri" w:eastAsia="Times New Roman" w:hAnsi="Calibri" w:cs="Times New Roman"/>
                <w:color w:val="000000"/>
              </w:rPr>
              <w:t>Kentau</w:t>
            </w:r>
            <w:proofErr w:type="spellEnd"/>
            <w:r w:rsidRPr="00C4335A">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0.123</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0.140</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0.129</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0.158</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0.146</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0.193</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0.193</w:t>
            </w:r>
          </w:p>
        </w:tc>
        <w:tc>
          <w:tcPr>
            <w:tcW w:w="735"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0.240</w:t>
            </w:r>
          </w:p>
        </w:tc>
        <w:tc>
          <w:tcPr>
            <w:tcW w:w="82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0.228</w:t>
            </w:r>
          </w:p>
        </w:tc>
      </w:tr>
      <w:tr w:rsidR="00C4335A" w:rsidRPr="00C4335A" w:rsidTr="00A3686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0.484</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0.421</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0.462</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0.363</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0.401</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0.263</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0.263</w:t>
            </w:r>
          </w:p>
        </w:tc>
        <w:tc>
          <w:tcPr>
            <w:tcW w:w="735"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0.162</w:t>
            </w:r>
          </w:p>
        </w:tc>
        <w:tc>
          <w:tcPr>
            <w:tcW w:w="824"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0.184</w:t>
            </w:r>
          </w:p>
        </w:tc>
      </w:tr>
    </w:tbl>
    <w:p w:rsidR="00F643B1" w:rsidRPr="00567261" w:rsidRDefault="00F643B1" w:rsidP="00567261">
      <w:pPr>
        <w:jc w:val="center"/>
        <w:rPr>
          <w:sz w:val="24"/>
          <w:szCs w:val="24"/>
        </w:rPr>
      </w:pPr>
    </w:p>
    <w:tbl>
      <w:tblPr>
        <w:tblW w:w="9819" w:type="dxa"/>
        <w:jc w:val="center"/>
        <w:tblInd w:w="93" w:type="dxa"/>
        <w:tblLook w:val="04A0" w:firstRow="1" w:lastRow="0" w:firstColumn="1" w:lastColumn="0" w:noHBand="0" w:noVBand="1"/>
      </w:tblPr>
      <w:tblGrid>
        <w:gridCol w:w="1564"/>
        <w:gridCol w:w="1173"/>
        <w:gridCol w:w="1480"/>
        <w:gridCol w:w="828"/>
        <w:gridCol w:w="828"/>
        <w:gridCol w:w="718"/>
        <w:gridCol w:w="266"/>
        <w:gridCol w:w="771"/>
        <w:gridCol w:w="746"/>
        <w:gridCol w:w="727"/>
        <w:gridCol w:w="718"/>
      </w:tblGrid>
      <w:tr w:rsidR="00C4335A" w:rsidRPr="00C4335A" w:rsidTr="00A3686F">
        <w:trPr>
          <w:trHeight w:val="600"/>
          <w:jc w:val="center"/>
        </w:trPr>
        <w:tc>
          <w:tcPr>
            <w:tcW w:w="9819" w:type="dxa"/>
            <w:gridSpan w:val="11"/>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 xml:space="preserve">05422560 Annual </w:t>
            </w:r>
            <w:proofErr w:type="spellStart"/>
            <w:r w:rsidRPr="00C4335A">
              <w:rPr>
                <w:rFonts w:ascii="Calibri" w:eastAsia="Times New Roman" w:hAnsi="Calibri" w:cs="Times New Roman"/>
                <w:color w:val="000000"/>
              </w:rPr>
              <w:t>nonexceedance</w:t>
            </w:r>
            <w:proofErr w:type="spellEnd"/>
            <w:r w:rsidRPr="00C4335A">
              <w:rPr>
                <w:rFonts w:ascii="Calibri" w:eastAsia="Times New Roman" w:hAnsi="Calibri" w:cs="Times New Roman"/>
                <w:color w:val="000000"/>
              </w:rPr>
              <w:t xml:space="preserve"> probability of seasonal low discharges, based on April 1994 to September 2013 period of record (19</w:t>
            </w:r>
            <w:r w:rsidR="00176798">
              <w:rPr>
                <w:rFonts w:ascii="Calibri" w:eastAsia="Times New Roman" w:hAnsi="Calibri" w:cs="Times New Roman"/>
                <w:color w:val="000000"/>
              </w:rPr>
              <w:t>–</w:t>
            </w:r>
            <w:r w:rsidRPr="00C4335A">
              <w:rPr>
                <w:rFonts w:ascii="Calibri" w:eastAsia="Times New Roman" w:hAnsi="Calibri" w:cs="Times New Roman"/>
                <w:color w:val="000000"/>
              </w:rPr>
              <w:t>20 years)</w:t>
            </w:r>
          </w:p>
        </w:tc>
      </w:tr>
      <w:tr w:rsidR="00C4335A" w:rsidRPr="00C4335A" w:rsidTr="00A3686F">
        <w:trPr>
          <w:trHeight w:val="675"/>
          <w:jc w:val="center"/>
        </w:trPr>
        <w:tc>
          <w:tcPr>
            <w:tcW w:w="1564" w:type="dxa"/>
            <w:vMerge w:val="restart"/>
            <w:tcBorders>
              <w:top w:val="nil"/>
              <w:left w:val="nil"/>
              <w:bottom w:val="single" w:sz="4" w:space="0" w:color="000000"/>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 xml:space="preserve">Annual </w:t>
            </w:r>
            <w:proofErr w:type="spellStart"/>
            <w:r w:rsidRPr="00C4335A">
              <w:rPr>
                <w:rFonts w:ascii="Calibri" w:eastAsia="Times New Roman" w:hAnsi="Calibri" w:cs="Times New Roman"/>
                <w:color w:val="000000"/>
              </w:rPr>
              <w:t>nonexceed-ance</w:t>
            </w:r>
            <w:proofErr w:type="spellEnd"/>
            <w:r w:rsidRPr="00C4335A">
              <w:rPr>
                <w:rFonts w:ascii="Calibri" w:eastAsia="Times New Roman" w:hAnsi="Calibri" w:cs="Times New Roman"/>
                <w:color w:val="000000"/>
              </w:rPr>
              <w:t xml:space="preserve"> probability</w:t>
            </w:r>
          </w:p>
        </w:tc>
        <w:tc>
          <w:tcPr>
            <w:tcW w:w="1173" w:type="dxa"/>
            <w:vMerge w:val="restart"/>
            <w:tcBorders>
              <w:top w:val="nil"/>
              <w:left w:val="nil"/>
              <w:bottom w:val="single" w:sz="4" w:space="0" w:color="000000"/>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Recur-</w:t>
            </w:r>
            <w:proofErr w:type="spellStart"/>
            <w:r w:rsidRPr="00C4335A">
              <w:rPr>
                <w:rFonts w:ascii="Calibri" w:eastAsia="Times New Roman" w:hAnsi="Calibri" w:cs="Times New Roman"/>
                <w:color w:val="000000"/>
              </w:rPr>
              <w:t>rence</w:t>
            </w:r>
            <w:proofErr w:type="spellEnd"/>
            <w:r w:rsidRPr="00C4335A">
              <w:rPr>
                <w:rFonts w:ascii="Calibri" w:eastAsia="Times New Roman" w:hAnsi="Calibri" w:cs="Times New Roman"/>
                <w:color w:val="000000"/>
              </w:rPr>
              <w:t xml:space="preserve"> interval (years)</w:t>
            </w:r>
          </w:p>
        </w:tc>
        <w:tc>
          <w:tcPr>
            <w:tcW w:w="7082" w:type="dxa"/>
            <w:gridSpan w:val="9"/>
            <w:tcBorders>
              <w:top w:val="single" w:sz="4" w:space="0" w:color="auto"/>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Minimum average discharge (cubic feet per second)                                                                          for indicated number of consecutive days</w:t>
            </w:r>
          </w:p>
        </w:tc>
      </w:tr>
      <w:tr w:rsidR="00C4335A" w:rsidRPr="00C4335A" w:rsidTr="00A3686F">
        <w:trPr>
          <w:trHeight w:val="495"/>
          <w:jc w:val="center"/>
        </w:trPr>
        <w:tc>
          <w:tcPr>
            <w:tcW w:w="1564" w:type="dxa"/>
            <w:vMerge/>
            <w:tcBorders>
              <w:top w:val="nil"/>
              <w:left w:val="nil"/>
              <w:bottom w:val="single" w:sz="4" w:space="0" w:color="000000"/>
              <w:right w:val="nil"/>
            </w:tcBorders>
            <w:vAlign w:val="center"/>
            <w:hideMark/>
          </w:tcPr>
          <w:p w:rsidR="00C4335A" w:rsidRPr="00C4335A" w:rsidRDefault="00C4335A" w:rsidP="00C4335A">
            <w:pPr>
              <w:spacing w:after="0" w:line="240" w:lineRule="auto"/>
              <w:rPr>
                <w:rFonts w:ascii="Calibri" w:eastAsia="Times New Roman" w:hAnsi="Calibri" w:cs="Times New Roman"/>
                <w:color w:val="000000"/>
              </w:rPr>
            </w:pPr>
          </w:p>
        </w:tc>
        <w:tc>
          <w:tcPr>
            <w:tcW w:w="1173" w:type="dxa"/>
            <w:vMerge/>
            <w:tcBorders>
              <w:top w:val="nil"/>
              <w:left w:val="nil"/>
              <w:bottom w:val="single" w:sz="4" w:space="0" w:color="000000"/>
              <w:right w:val="nil"/>
            </w:tcBorders>
            <w:vAlign w:val="center"/>
            <w:hideMark/>
          </w:tcPr>
          <w:p w:rsidR="00C4335A" w:rsidRPr="00C4335A" w:rsidRDefault="00C4335A" w:rsidP="00C4335A">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w:t>
            </w:r>
          </w:p>
        </w:tc>
        <w:tc>
          <w:tcPr>
            <w:tcW w:w="746"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7</w:t>
            </w:r>
          </w:p>
        </w:tc>
        <w:tc>
          <w:tcPr>
            <w:tcW w:w="727"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30</w:t>
            </w:r>
          </w:p>
        </w:tc>
      </w:tr>
      <w:tr w:rsidR="00C4335A" w:rsidRPr="00C4335A" w:rsidTr="00A3686F">
        <w:trPr>
          <w:trHeight w:val="300"/>
          <w:jc w:val="center"/>
        </w:trPr>
        <w:tc>
          <w:tcPr>
            <w:tcW w:w="1564"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p>
        </w:tc>
        <w:tc>
          <w:tcPr>
            <w:tcW w:w="1173" w:type="dxa"/>
            <w:tcBorders>
              <w:top w:val="nil"/>
              <w:left w:val="nil"/>
              <w:bottom w:val="nil"/>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p>
        </w:tc>
        <w:tc>
          <w:tcPr>
            <w:tcW w:w="3854" w:type="dxa"/>
            <w:gridSpan w:val="4"/>
            <w:tcBorders>
              <w:top w:val="single" w:sz="4" w:space="0" w:color="auto"/>
              <w:left w:val="nil"/>
              <w:bottom w:val="nil"/>
              <w:right w:val="nil"/>
            </w:tcBorders>
            <w:shd w:val="clear" w:color="auto" w:fill="auto"/>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p>
        </w:tc>
        <w:tc>
          <w:tcPr>
            <w:tcW w:w="2962" w:type="dxa"/>
            <w:gridSpan w:val="4"/>
            <w:tcBorders>
              <w:top w:val="single" w:sz="4" w:space="0" w:color="auto"/>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April-May-June</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0.01</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100</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0.03</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0.08</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0.09</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0.11</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0.67</w:t>
            </w:r>
          </w:p>
        </w:tc>
        <w:tc>
          <w:tcPr>
            <w:tcW w:w="746" w:type="dxa"/>
            <w:tcBorders>
              <w:top w:val="nil"/>
              <w:left w:val="nil"/>
              <w:bottom w:val="nil"/>
              <w:right w:val="nil"/>
            </w:tcBorders>
            <w:shd w:val="clear" w:color="000000" w:fill="FFFFFF"/>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0.02</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50</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0.05</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0.12</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0.15</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0.18</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0.89</w:t>
            </w:r>
          </w:p>
        </w:tc>
        <w:tc>
          <w:tcPr>
            <w:tcW w:w="746" w:type="dxa"/>
            <w:tcBorders>
              <w:top w:val="nil"/>
              <w:left w:val="nil"/>
              <w:bottom w:val="nil"/>
              <w:right w:val="nil"/>
            </w:tcBorders>
            <w:shd w:val="clear" w:color="000000" w:fill="FFFFFF"/>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1.3</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1.5</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0.05</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20</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0.13</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0.23</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0.27</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0.35</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1.3</w:t>
            </w:r>
          </w:p>
        </w:tc>
        <w:tc>
          <w:tcPr>
            <w:tcW w:w="746" w:type="dxa"/>
            <w:tcBorders>
              <w:top w:val="nil"/>
              <w:left w:val="nil"/>
              <w:bottom w:val="nil"/>
              <w:right w:val="nil"/>
            </w:tcBorders>
            <w:shd w:val="clear" w:color="000000" w:fill="FFFFFF"/>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1.7</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2.3</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0.10</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10</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0.24</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0.39</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0.46</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0.60</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1.9</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2.3</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3.3</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0.20</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0.50</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0.69</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0.82</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2.8</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3.2</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5.1</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0.50</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w:t>
            </w:r>
          </w:p>
        </w:tc>
        <w:tc>
          <w:tcPr>
            <w:tcW w:w="1480"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5.4</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5.8</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11</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0.80</w:t>
            </w:r>
          </w:p>
        </w:tc>
        <w:tc>
          <w:tcPr>
            <w:tcW w:w="117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1.25</w:t>
            </w:r>
          </w:p>
        </w:tc>
        <w:tc>
          <w:tcPr>
            <w:tcW w:w="1480"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9.4</w:t>
            </w:r>
          </w:p>
        </w:tc>
        <w:tc>
          <w:tcPr>
            <w:tcW w:w="746"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10</w:t>
            </w:r>
          </w:p>
        </w:tc>
        <w:tc>
          <w:tcPr>
            <w:tcW w:w="727"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21</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0.90</w:t>
            </w:r>
          </w:p>
        </w:tc>
        <w:tc>
          <w:tcPr>
            <w:tcW w:w="117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1.11</w:t>
            </w:r>
          </w:p>
        </w:tc>
        <w:tc>
          <w:tcPr>
            <w:tcW w:w="1480"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8.3</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12</w:t>
            </w:r>
          </w:p>
        </w:tc>
        <w:tc>
          <w:tcPr>
            <w:tcW w:w="746"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14</w:t>
            </w:r>
          </w:p>
        </w:tc>
        <w:tc>
          <w:tcPr>
            <w:tcW w:w="727"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29</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0.96</w:t>
            </w:r>
          </w:p>
        </w:tc>
        <w:tc>
          <w:tcPr>
            <w:tcW w:w="117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1.04</w:t>
            </w:r>
          </w:p>
        </w:tc>
        <w:tc>
          <w:tcPr>
            <w:tcW w:w="1480"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16</w:t>
            </w:r>
          </w:p>
        </w:tc>
        <w:tc>
          <w:tcPr>
            <w:tcW w:w="746"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18</w:t>
            </w:r>
          </w:p>
        </w:tc>
        <w:tc>
          <w:tcPr>
            <w:tcW w:w="727"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41</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0.98</w:t>
            </w:r>
          </w:p>
        </w:tc>
        <w:tc>
          <w:tcPr>
            <w:tcW w:w="117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1.02</w:t>
            </w:r>
          </w:p>
        </w:tc>
        <w:tc>
          <w:tcPr>
            <w:tcW w:w="1480"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9.1</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18</w:t>
            </w:r>
          </w:p>
        </w:tc>
        <w:tc>
          <w:tcPr>
            <w:tcW w:w="746"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22</w:t>
            </w:r>
          </w:p>
        </w:tc>
        <w:tc>
          <w:tcPr>
            <w:tcW w:w="727"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50</w:t>
            </w:r>
          </w:p>
        </w:tc>
      </w:tr>
      <w:tr w:rsidR="00C4335A" w:rsidRPr="00C4335A" w:rsidTr="00A3686F">
        <w:trPr>
          <w:trHeight w:val="300"/>
          <w:jc w:val="center"/>
        </w:trPr>
        <w:tc>
          <w:tcPr>
            <w:tcW w:w="1564"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0.99</w:t>
            </w:r>
          </w:p>
        </w:tc>
        <w:tc>
          <w:tcPr>
            <w:tcW w:w="1173"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1.01</w:t>
            </w:r>
          </w:p>
        </w:tc>
        <w:tc>
          <w:tcPr>
            <w:tcW w:w="1480"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6.8</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11</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11</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15</w:t>
            </w:r>
          </w:p>
        </w:tc>
        <w:tc>
          <w:tcPr>
            <w:tcW w:w="266"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21</w:t>
            </w:r>
          </w:p>
        </w:tc>
        <w:tc>
          <w:tcPr>
            <w:tcW w:w="746"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25</w:t>
            </w:r>
          </w:p>
        </w:tc>
        <w:tc>
          <w:tcPr>
            <w:tcW w:w="727"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33</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59</w:t>
            </w:r>
          </w:p>
        </w:tc>
      </w:tr>
      <w:tr w:rsidR="00C4335A" w:rsidRPr="00C4335A" w:rsidTr="00A3686F">
        <w:trPr>
          <w:trHeight w:val="300"/>
          <w:jc w:val="center"/>
        </w:trPr>
        <w:tc>
          <w:tcPr>
            <w:tcW w:w="2737" w:type="dxa"/>
            <w:gridSpan w:val="2"/>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roofErr w:type="spellStart"/>
            <w:r w:rsidRPr="00C4335A">
              <w:rPr>
                <w:rFonts w:ascii="Calibri" w:eastAsia="Times New Roman" w:hAnsi="Calibri" w:cs="Times New Roman"/>
                <w:color w:val="000000"/>
              </w:rPr>
              <w:t>Kentau</w:t>
            </w:r>
            <w:proofErr w:type="spellEnd"/>
            <w:r w:rsidRPr="00C4335A">
              <w:rPr>
                <w:rFonts w:ascii="Calibri" w:eastAsia="Times New Roman" w:hAnsi="Calibri" w:cs="Times New Roman"/>
                <w:color w:val="000000"/>
              </w:rPr>
              <w:t xml:space="preserve"> statistic</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0.111</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0.111</w:t>
            </w:r>
          </w:p>
        </w:tc>
        <w:tc>
          <w:tcPr>
            <w:tcW w:w="828" w:type="dxa"/>
            <w:tcBorders>
              <w:top w:val="nil"/>
              <w:left w:val="nil"/>
              <w:bottom w:val="nil"/>
              <w:right w:val="nil"/>
            </w:tcBorders>
            <w:shd w:val="clear" w:color="auto" w:fill="auto"/>
            <w:noWrap/>
            <w:vAlign w:val="bottom"/>
            <w:hideMark/>
          </w:tcPr>
          <w:p w:rsidR="00C4335A" w:rsidRPr="00C4335A" w:rsidRDefault="00A3686F" w:rsidP="00A3686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0.123</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0.099</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0.237</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0.200</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0.242</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0.179</w:t>
            </w:r>
          </w:p>
        </w:tc>
      </w:tr>
      <w:tr w:rsidR="00C4335A" w:rsidRPr="00C4335A" w:rsidTr="00A3686F">
        <w:trPr>
          <w:trHeight w:val="300"/>
          <w:jc w:val="center"/>
        </w:trPr>
        <w:tc>
          <w:tcPr>
            <w:tcW w:w="2737" w:type="dxa"/>
            <w:gridSpan w:val="2"/>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P-value</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0.529</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0.529</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0.484</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0.576</w:t>
            </w:r>
          </w:p>
        </w:tc>
        <w:tc>
          <w:tcPr>
            <w:tcW w:w="266"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 </w:t>
            </w: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0.153</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0.230</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0.144</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0.284</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117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3854" w:type="dxa"/>
            <w:gridSpan w:val="4"/>
            <w:tcBorders>
              <w:top w:val="single" w:sz="4" w:space="0" w:color="auto"/>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2962" w:type="dxa"/>
            <w:gridSpan w:val="4"/>
            <w:tcBorders>
              <w:top w:val="single" w:sz="4" w:space="0" w:color="auto"/>
              <w:left w:val="nil"/>
              <w:bottom w:val="nil"/>
              <w:right w:val="nil"/>
            </w:tcBorders>
            <w:shd w:val="clear" w:color="auto" w:fill="auto"/>
            <w:noWrap/>
            <w:vAlign w:val="bottom"/>
            <w:hideMark/>
          </w:tcPr>
          <w:p w:rsidR="00C4335A" w:rsidRPr="00C4335A" w:rsidRDefault="00C4335A" w:rsidP="00C4335A">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October-November-December</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0.01</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100</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0.01</w:t>
            </w:r>
          </w:p>
        </w:tc>
        <w:tc>
          <w:tcPr>
            <w:tcW w:w="828" w:type="dxa"/>
            <w:tcBorders>
              <w:top w:val="nil"/>
              <w:left w:val="nil"/>
              <w:bottom w:val="nil"/>
              <w:right w:val="nil"/>
            </w:tcBorders>
            <w:shd w:val="clear" w:color="000000" w:fill="FFFFFF"/>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0.02</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0.03</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0.07</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0.01</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0.01</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0.02</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0.04</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0.02</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50</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0.02</w:t>
            </w:r>
          </w:p>
        </w:tc>
        <w:tc>
          <w:tcPr>
            <w:tcW w:w="828" w:type="dxa"/>
            <w:tcBorders>
              <w:top w:val="nil"/>
              <w:left w:val="nil"/>
              <w:bottom w:val="nil"/>
              <w:right w:val="nil"/>
            </w:tcBorders>
            <w:shd w:val="clear" w:color="000000" w:fill="FFFFFF"/>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0.03</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0.04</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0.09</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0.01</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0.02</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0.03</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0.06</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0.05</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20</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0.04</w:t>
            </w:r>
          </w:p>
        </w:tc>
        <w:tc>
          <w:tcPr>
            <w:tcW w:w="828" w:type="dxa"/>
            <w:tcBorders>
              <w:top w:val="nil"/>
              <w:left w:val="nil"/>
              <w:bottom w:val="nil"/>
              <w:right w:val="nil"/>
            </w:tcBorders>
            <w:shd w:val="clear" w:color="000000" w:fill="FFFFFF"/>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0.06</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0.08</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0.15</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0.03</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0.04</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0.07</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0.12</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0.10</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10</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0.07</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0.11</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0.14</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0.24</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0.06</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0.09</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0.14</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0.22</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0.20</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0.15</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0.21</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0.27</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0.41</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0.15</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0.20</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0.28</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0.42</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0.50</w:t>
            </w:r>
          </w:p>
        </w:tc>
        <w:tc>
          <w:tcPr>
            <w:tcW w:w="1173"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0.58</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0.71</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0.86</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0.66</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0.88</w:t>
            </w:r>
          </w:p>
        </w:tc>
        <w:tc>
          <w:tcPr>
            <w:tcW w:w="727"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1.4</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0.80</w:t>
            </w:r>
          </w:p>
        </w:tc>
        <w:tc>
          <w:tcPr>
            <w:tcW w:w="117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1.25</w:t>
            </w:r>
          </w:p>
        </w:tc>
        <w:tc>
          <w:tcPr>
            <w:tcW w:w="1480"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2.4</w:t>
            </w:r>
          </w:p>
        </w:tc>
        <w:tc>
          <w:tcPr>
            <w:tcW w:w="746"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3.0</w:t>
            </w:r>
          </w:p>
        </w:tc>
        <w:tc>
          <w:tcPr>
            <w:tcW w:w="727"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4.3</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0.90</w:t>
            </w:r>
          </w:p>
        </w:tc>
        <w:tc>
          <w:tcPr>
            <w:tcW w:w="117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1.11</w:t>
            </w:r>
          </w:p>
        </w:tc>
        <w:tc>
          <w:tcPr>
            <w:tcW w:w="1480"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4.4</w:t>
            </w:r>
          </w:p>
        </w:tc>
        <w:tc>
          <w:tcPr>
            <w:tcW w:w="746"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5.3</w:t>
            </w:r>
          </w:p>
        </w:tc>
        <w:tc>
          <w:tcPr>
            <w:tcW w:w="727"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7.5</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0.96</w:t>
            </w:r>
          </w:p>
        </w:tc>
        <w:tc>
          <w:tcPr>
            <w:tcW w:w="117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1.04</w:t>
            </w:r>
          </w:p>
        </w:tc>
        <w:tc>
          <w:tcPr>
            <w:tcW w:w="1480"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8.9</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8.0</w:t>
            </w:r>
          </w:p>
        </w:tc>
        <w:tc>
          <w:tcPr>
            <w:tcW w:w="746"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9.2</w:t>
            </w:r>
          </w:p>
        </w:tc>
        <w:tc>
          <w:tcPr>
            <w:tcW w:w="727"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jc w:val="center"/>
              <w:rPr>
                <w:rFonts w:ascii="Calibri" w:eastAsia="Times New Roman" w:hAnsi="Calibri" w:cs="Times New Roman"/>
                <w:color w:val="000000"/>
              </w:rPr>
            </w:pPr>
            <w:r w:rsidRPr="00C4335A">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13</w:t>
            </w:r>
          </w:p>
        </w:tc>
      </w:tr>
      <w:tr w:rsidR="00C4335A" w:rsidRPr="00C4335A" w:rsidTr="00A3686F">
        <w:trPr>
          <w:trHeight w:val="300"/>
          <w:jc w:val="center"/>
        </w:trPr>
        <w:tc>
          <w:tcPr>
            <w:tcW w:w="1564"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0.98</w:t>
            </w:r>
          </w:p>
        </w:tc>
        <w:tc>
          <w:tcPr>
            <w:tcW w:w="1173"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1.02</w:t>
            </w:r>
          </w:p>
        </w:tc>
        <w:tc>
          <w:tcPr>
            <w:tcW w:w="1480"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11</w:t>
            </w:r>
          </w:p>
        </w:tc>
        <w:tc>
          <w:tcPr>
            <w:tcW w:w="746" w:type="dxa"/>
            <w:tcBorders>
              <w:top w:val="nil"/>
              <w:left w:val="nil"/>
              <w:bottom w:val="nil"/>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13</w:t>
            </w:r>
          </w:p>
        </w:tc>
        <w:tc>
          <w:tcPr>
            <w:tcW w:w="727"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19</w:t>
            </w:r>
          </w:p>
        </w:tc>
      </w:tr>
      <w:tr w:rsidR="00C4335A" w:rsidRPr="00C4335A" w:rsidTr="00A3686F">
        <w:trPr>
          <w:trHeight w:val="300"/>
          <w:jc w:val="center"/>
        </w:trPr>
        <w:tc>
          <w:tcPr>
            <w:tcW w:w="1564"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0.99</w:t>
            </w:r>
          </w:p>
        </w:tc>
        <w:tc>
          <w:tcPr>
            <w:tcW w:w="1173"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1.01</w:t>
            </w:r>
          </w:p>
        </w:tc>
        <w:tc>
          <w:tcPr>
            <w:tcW w:w="1480"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9.9</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11</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12</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18</w:t>
            </w:r>
          </w:p>
        </w:tc>
        <w:tc>
          <w:tcPr>
            <w:tcW w:w="266"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15</w:t>
            </w:r>
          </w:p>
        </w:tc>
        <w:tc>
          <w:tcPr>
            <w:tcW w:w="746" w:type="dxa"/>
            <w:tcBorders>
              <w:top w:val="nil"/>
              <w:left w:val="nil"/>
              <w:bottom w:val="single" w:sz="4" w:space="0" w:color="auto"/>
              <w:right w:val="nil"/>
            </w:tcBorders>
            <w:shd w:val="clear" w:color="auto" w:fill="auto"/>
            <w:noWrap/>
            <w:vAlign w:val="bottom"/>
            <w:hideMark/>
          </w:tcPr>
          <w:p w:rsidR="00C4335A" w:rsidRPr="00C4335A" w:rsidRDefault="00C802A4" w:rsidP="00C802A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35A" w:rsidRPr="00C4335A">
              <w:rPr>
                <w:rFonts w:ascii="Calibri" w:eastAsia="Times New Roman" w:hAnsi="Calibri" w:cs="Times New Roman"/>
                <w:color w:val="000000"/>
              </w:rPr>
              <w:t>17</w:t>
            </w:r>
          </w:p>
        </w:tc>
        <w:tc>
          <w:tcPr>
            <w:tcW w:w="727"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18</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802A4">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26</w:t>
            </w:r>
          </w:p>
        </w:tc>
      </w:tr>
      <w:tr w:rsidR="00C4335A" w:rsidRPr="00C4335A" w:rsidTr="00A3686F">
        <w:trPr>
          <w:trHeight w:val="300"/>
          <w:jc w:val="center"/>
        </w:trPr>
        <w:tc>
          <w:tcPr>
            <w:tcW w:w="2737" w:type="dxa"/>
            <w:gridSpan w:val="2"/>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roofErr w:type="spellStart"/>
            <w:r w:rsidRPr="00C4335A">
              <w:rPr>
                <w:rFonts w:ascii="Calibri" w:eastAsia="Times New Roman" w:hAnsi="Calibri" w:cs="Times New Roman"/>
                <w:color w:val="000000"/>
              </w:rPr>
              <w:t>Kentau</w:t>
            </w:r>
            <w:proofErr w:type="spellEnd"/>
            <w:r w:rsidRPr="00C4335A">
              <w:rPr>
                <w:rFonts w:ascii="Calibri" w:eastAsia="Times New Roman" w:hAnsi="Calibri" w:cs="Times New Roman"/>
                <w:color w:val="000000"/>
              </w:rPr>
              <w:t xml:space="preserve"> statistic</w:t>
            </w:r>
          </w:p>
        </w:tc>
        <w:tc>
          <w:tcPr>
            <w:tcW w:w="1480"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0.058</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0.037</w:t>
            </w:r>
          </w:p>
        </w:tc>
        <w:tc>
          <w:tcPr>
            <w:tcW w:w="82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0.137</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0.095</w:t>
            </w:r>
          </w:p>
        </w:tc>
        <w:tc>
          <w:tcPr>
            <w:tcW w:w="26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0.099</w:t>
            </w:r>
          </w:p>
        </w:tc>
        <w:tc>
          <w:tcPr>
            <w:tcW w:w="746"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0.117</w:t>
            </w:r>
          </w:p>
        </w:tc>
        <w:tc>
          <w:tcPr>
            <w:tcW w:w="727"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0.140</w:t>
            </w:r>
          </w:p>
        </w:tc>
        <w:tc>
          <w:tcPr>
            <w:tcW w:w="718" w:type="dxa"/>
            <w:tcBorders>
              <w:top w:val="nil"/>
              <w:left w:val="nil"/>
              <w:bottom w:val="nil"/>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0.123</w:t>
            </w:r>
          </w:p>
        </w:tc>
      </w:tr>
      <w:tr w:rsidR="00C4335A" w:rsidRPr="00C4335A" w:rsidTr="00A3686F">
        <w:trPr>
          <w:trHeight w:val="300"/>
          <w:jc w:val="center"/>
        </w:trPr>
        <w:tc>
          <w:tcPr>
            <w:tcW w:w="2737" w:type="dxa"/>
            <w:gridSpan w:val="2"/>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P-value</w:t>
            </w:r>
          </w:p>
        </w:tc>
        <w:tc>
          <w:tcPr>
            <w:tcW w:w="1480"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0.745</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0.846</w:t>
            </w:r>
          </w:p>
        </w:tc>
        <w:tc>
          <w:tcPr>
            <w:tcW w:w="82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0.417</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0.581</w:t>
            </w:r>
          </w:p>
        </w:tc>
        <w:tc>
          <w:tcPr>
            <w:tcW w:w="266"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rPr>
                <w:rFonts w:ascii="Calibri" w:eastAsia="Times New Roman" w:hAnsi="Calibri" w:cs="Times New Roman"/>
                <w:color w:val="000000"/>
              </w:rPr>
            </w:pPr>
            <w:r w:rsidRPr="00C4335A">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0.576</w:t>
            </w:r>
          </w:p>
        </w:tc>
        <w:tc>
          <w:tcPr>
            <w:tcW w:w="746"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0.506</w:t>
            </w:r>
          </w:p>
        </w:tc>
        <w:tc>
          <w:tcPr>
            <w:tcW w:w="727"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0.421</w:t>
            </w:r>
          </w:p>
        </w:tc>
        <w:tc>
          <w:tcPr>
            <w:tcW w:w="718" w:type="dxa"/>
            <w:tcBorders>
              <w:top w:val="nil"/>
              <w:left w:val="nil"/>
              <w:bottom w:val="single" w:sz="4" w:space="0" w:color="auto"/>
              <w:right w:val="nil"/>
            </w:tcBorders>
            <w:shd w:val="clear" w:color="auto" w:fill="auto"/>
            <w:noWrap/>
            <w:vAlign w:val="bottom"/>
            <w:hideMark/>
          </w:tcPr>
          <w:p w:rsidR="00C4335A" w:rsidRPr="00C4335A" w:rsidRDefault="00C4335A" w:rsidP="00C4335A">
            <w:pPr>
              <w:spacing w:after="0" w:line="240" w:lineRule="auto"/>
              <w:jc w:val="right"/>
              <w:rPr>
                <w:rFonts w:ascii="Calibri" w:eastAsia="Times New Roman" w:hAnsi="Calibri" w:cs="Times New Roman"/>
                <w:color w:val="000000"/>
              </w:rPr>
            </w:pPr>
            <w:r w:rsidRPr="00C4335A">
              <w:rPr>
                <w:rFonts w:ascii="Calibri" w:eastAsia="Times New Roman" w:hAnsi="Calibri" w:cs="Times New Roman"/>
                <w:color w:val="000000"/>
              </w:rPr>
              <w:t>0.484</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C4335A"/>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D5" w:rsidRDefault="006A4AD5" w:rsidP="00635780">
      <w:pPr>
        <w:spacing w:after="0" w:line="240" w:lineRule="auto"/>
      </w:pPr>
      <w:r>
        <w:separator/>
      </w:r>
    </w:p>
  </w:endnote>
  <w:endnote w:type="continuationSeparator" w:id="0">
    <w:p w:rsidR="006A4AD5" w:rsidRDefault="006A4AD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950517" w:rsidRDefault="00950517">
        <w:pPr>
          <w:pStyle w:val="Footer"/>
          <w:jc w:val="center"/>
        </w:pPr>
        <w:r>
          <w:fldChar w:fldCharType="begin"/>
        </w:r>
        <w:r>
          <w:instrText xml:space="preserve"> PAGE   \* MERGEFORMAT </w:instrText>
        </w:r>
        <w:r>
          <w:fldChar w:fldCharType="separate"/>
        </w:r>
        <w:r w:rsidR="00F04E4A">
          <w:rPr>
            <w:noProof/>
          </w:rPr>
          <w:t>2</w:t>
        </w:r>
        <w:r>
          <w:rPr>
            <w:noProof/>
          </w:rPr>
          <w:fldChar w:fldCharType="end"/>
        </w:r>
      </w:p>
    </w:sdtContent>
  </w:sdt>
  <w:p w:rsidR="00950517" w:rsidRDefault="0095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D5" w:rsidRDefault="006A4AD5" w:rsidP="00635780">
      <w:pPr>
        <w:spacing w:after="0" w:line="240" w:lineRule="auto"/>
      </w:pPr>
      <w:r>
        <w:separator/>
      </w:r>
    </w:p>
  </w:footnote>
  <w:footnote w:type="continuationSeparator" w:id="0">
    <w:p w:rsidR="006A4AD5" w:rsidRDefault="006A4AD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17" w:rsidRPr="00094819" w:rsidRDefault="00950517" w:rsidP="00635780">
    <w:pPr>
      <w:pStyle w:val="Header"/>
      <w:jc w:val="center"/>
      <w:rPr>
        <w:rFonts w:ascii="Arial Narrow" w:hAnsi="Arial Narrow" w:cs="Arial"/>
        <w:sz w:val="24"/>
        <w:szCs w:val="24"/>
      </w:rPr>
    </w:pPr>
    <w:r>
      <w:rPr>
        <w:rFonts w:ascii="Arial Narrow" w:hAnsi="Arial Narrow" w:cs="Arial"/>
        <w:sz w:val="24"/>
        <w:szCs w:val="24"/>
      </w:rPr>
      <w:t>DUCK CREEK</w:t>
    </w:r>
    <w:r w:rsidRPr="00094819">
      <w:rPr>
        <w:rFonts w:ascii="Arial Narrow" w:hAnsi="Arial Narrow" w:cs="Arial"/>
        <w:sz w:val="24"/>
        <w:szCs w:val="24"/>
      </w:rPr>
      <w:t xml:space="preserve"> BASIN</w:t>
    </w:r>
  </w:p>
  <w:p w:rsidR="00950517" w:rsidRPr="00094819" w:rsidRDefault="00950517" w:rsidP="00635780">
    <w:pPr>
      <w:pStyle w:val="Header"/>
      <w:jc w:val="center"/>
      <w:rPr>
        <w:rFonts w:ascii="Arial Narrow" w:hAnsi="Arial Narrow" w:cs="Arial"/>
        <w:b/>
        <w:sz w:val="32"/>
        <w:szCs w:val="32"/>
      </w:rPr>
    </w:pPr>
    <w:r>
      <w:rPr>
        <w:rFonts w:ascii="Arial Narrow" w:hAnsi="Arial Narrow" w:cs="Arial"/>
        <w:b/>
        <w:sz w:val="32"/>
        <w:szCs w:val="32"/>
      </w:rPr>
      <w:t>05422560</w:t>
    </w:r>
    <w:r w:rsidRPr="00094819">
      <w:rPr>
        <w:rFonts w:ascii="Arial Narrow" w:hAnsi="Arial Narrow" w:cs="Arial"/>
        <w:b/>
        <w:sz w:val="32"/>
        <w:szCs w:val="32"/>
      </w:rPr>
      <w:t xml:space="preserve"> </w:t>
    </w:r>
    <w:r>
      <w:rPr>
        <w:rFonts w:ascii="Arial Narrow" w:hAnsi="Arial Narrow" w:cs="Arial"/>
        <w:b/>
        <w:sz w:val="32"/>
        <w:szCs w:val="32"/>
      </w:rPr>
      <w:t>DUCK CREEK</w:t>
    </w:r>
    <w:r w:rsidRPr="00094819">
      <w:rPr>
        <w:rFonts w:ascii="Arial Narrow" w:hAnsi="Arial Narrow" w:cs="Arial"/>
        <w:b/>
        <w:sz w:val="32"/>
        <w:szCs w:val="32"/>
      </w:rPr>
      <w:t xml:space="preserve"> </w:t>
    </w:r>
    <w:r>
      <w:rPr>
        <w:rFonts w:ascii="Arial Narrow" w:hAnsi="Arial Narrow" w:cs="Arial"/>
        <w:b/>
        <w:sz w:val="32"/>
        <w:szCs w:val="32"/>
      </w:rPr>
      <w:t>AT 110</w:t>
    </w:r>
    <w:r w:rsidRPr="00950517">
      <w:rPr>
        <w:rFonts w:ascii="Arial Narrow" w:hAnsi="Arial Narrow" w:cs="Arial"/>
        <w:b/>
        <w:sz w:val="32"/>
        <w:szCs w:val="32"/>
      </w:rPr>
      <w:t>TH</w:t>
    </w:r>
    <w:r>
      <w:rPr>
        <w:rFonts w:ascii="Arial Narrow" w:hAnsi="Arial Narrow" w:cs="Arial"/>
        <w:b/>
        <w:sz w:val="32"/>
        <w:szCs w:val="32"/>
      </w:rPr>
      <w:t xml:space="preserve"> AVENUE</w:t>
    </w:r>
    <w:r w:rsidRPr="00094819">
      <w:rPr>
        <w:rFonts w:ascii="Arial Narrow" w:hAnsi="Arial Narrow" w:cs="Arial"/>
        <w:b/>
        <w:sz w:val="32"/>
        <w:szCs w:val="32"/>
      </w:rPr>
      <w:t xml:space="preserve"> </w:t>
    </w:r>
    <w:r>
      <w:rPr>
        <w:rFonts w:ascii="Arial Narrow" w:hAnsi="Arial Narrow" w:cs="Arial"/>
        <w:b/>
        <w:sz w:val="32"/>
        <w:szCs w:val="32"/>
      </w:rPr>
      <w:t>AT DAVENPORT</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265E8"/>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2FEE"/>
    <w:rsid w:val="00167A5E"/>
    <w:rsid w:val="00176798"/>
    <w:rsid w:val="0019335F"/>
    <w:rsid w:val="001E5AD5"/>
    <w:rsid w:val="001F168F"/>
    <w:rsid w:val="002055F7"/>
    <w:rsid w:val="0021528D"/>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A0A7F"/>
    <w:rsid w:val="004B4EBA"/>
    <w:rsid w:val="004E0BB4"/>
    <w:rsid w:val="004F5C1C"/>
    <w:rsid w:val="004F74DB"/>
    <w:rsid w:val="00503EC2"/>
    <w:rsid w:val="005168E7"/>
    <w:rsid w:val="00517C51"/>
    <w:rsid w:val="005223A8"/>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A4AD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5D50"/>
    <w:rsid w:val="00843D4F"/>
    <w:rsid w:val="008460C8"/>
    <w:rsid w:val="00861BB3"/>
    <w:rsid w:val="008754F5"/>
    <w:rsid w:val="008B75EA"/>
    <w:rsid w:val="008E0ADE"/>
    <w:rsid w:val="0090185E"/>
    <w:rsid w:val="00942523"/>
    <w:rsid w:val="00950517"/>
    <w:rsid w:val="00951281"/>
    <w:rsid w:val="009A784A"/>
    <w:rsid w:val="009C5840"/>
    <w:rsid w:val="009D2E81"/>
    <w:rsid w:val="009F1E3A"/>
    <w:rsid w:val="009F62E0"/>
    <w:rsid w:val="00A10B0C"/>
    <w:rsid w:val="00A252C4"/>
    <w:rsid w:val="00A334EC"/>
    <w:rsid w:val="00A3686F"/>
    <w:rsid w:val="00A946FB"/>
    <w:rsid w:val="00AA1A67"/>
    <w:rsid w:val="00AA1C5D"/>
    <w:rsid w:val="00AA4302"/>
    <w:rsid w:val="00AD477B"/>
    <w:rsid w:val="00AF1A2F"/>
    <w:rsid w:val="00AF4A94"/>
    <w:rsid w:val="00B23356"/>
    <w:rsid w:val="00B45E3D"/>
    <w:rsid w:val="00B52016"/>
    <w:rsid w:val="00B73FD0"/>
    <w:rsid w:val="00B73FF2"/>
    <w:rsid w:val="00B92AE3"/>
    <w:rsid w:val="00BB5119"/>
    <w:rsid w:val="00BC45FF"/>
    <w:rsid w:val="00BC5E67"/>
    <w:rsid w:val="00BD4D82"/>
    <w:rsid w:val="00BE7A08"/>
    <w:rsid w:val="00BE7AA6"/>
    <w:rsid w:val="00BF74FC"/>
    <w:rsid w:val="00C13C1C"/>
    <w:rsid w:val="00C17B46"/>
    <w:rsid w:val="00C31CCF"/>
    <w:rsid w:val="00C40F35"/>
    <w:rsid w:val="00C42430"/>
    <w:rsid w:val="00C4335A"/>
    <w:rsid w:val="00C63967"/>
    <w:rsid w:val="00C802A4"/>
    <w:rsid w:val="00C85F5E"/>
    <w:rsid w:val="00C868B3"/>
    <w:rsid w:val="00CA7330"/>
    <w:rsid w:val="00CB1FF4"/>
    <w:rsid w:val="00CB4102"/>
    <w:rsid w:val="00CB6360"/>
    <w:rsid w:val="00CC2C75"/>
    <w:rsid w:val="00CD6DFF"/>
    <w:rsid w:val="00CF5693"/>
    <w:rsid w:val="00D0469C"/>
    <w:rsid w:val="00D17C5D"/>
    <w:rsid w:val="00D40310"/>
    <w:rsid w:val="00D46275"/>
    <w:rsid w:val="00D60036"/>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04E4A"/>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14513950">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98750317">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52951066">
      <w:bodyDiv w:val="1"/>
      <w:marLeft w:val="0"/>
      <w:marRight w:val="0"/>
      <w:marTop w:val="0"/>
      <w:marBottom w:val="0"/>
      <w:divBdr>
        <w:top w:val="none" w:sz="0" w:space="0" w:color="auto"/>
        <w:left w:val="none" w:sz="0" w:space="0" w:color="auto"/>
        <w:bottom w:val="none" w:sz="0" w:space="0" w:color="auto"/>
        <w:right w:val="none" w:sz="0" w:space="0" w:color="auto"/>
      </w:divBdr>
    </w:div>
    <w:div w:id="1354460614">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8838897">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34934225">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1986079790">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2256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D93C-E1D4-4D31-8A60-FBAC270E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2015-05-15T19:21:00Z</dcterms:created>
  <dcterms:modified xsi:type="dcterms:W3CDTF">2015-12-14T22:51:00Z</dcterms:modified>
</cp:coreProperties>
</file>