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F3368" w:rsidRDefault="00635780" w:rsidP="007A5691">
      <w:pPr>
        <w:rPr>
          <w:rFonts w:ascii="Arial Narrow" w:hAnsi="Arial Narrow"/>
          <w:b/>
          <w:noProof/>
          <w:sz w:val="28"/>
          <w:szCs w:val="28"/>
        </w:rPr>
      </w:pPr>
    </w:p>
    <w:p w:rsidR="00672833" w:rsidRPr="005F3368" w:rsidRDefault="00672833" w:rsidP="00672833">
      <w:pPr>
        <w:pStyle w:val="PlainText"/>
        <w:rPr>
          <w:rFonts w:ascii="Arial Narrow" w:hAnsi="Arial Narrow" w:cs="Courier New"/>
          <w:sz w:val="22"/>
        </w:rPr>
      </w:pPr>
    </w:p>
    <w:p w:rsidR="00672833" w:rsidRPr="00CC5850" w:rsidRDefault="00672833" w:rsidP="00672833">
      <w:pPr>
        <w:pStyle w:val="PlainText"/>
        <w:rPr>
          <w:rFonts w:ascii="Arial Narrow" w:hAnsi="Arial Narrow" w:cs="Courier New"/>
          <w:sz w:val="22"/>
        </w:rPr>
      </w:pPr>
      <w:r w:rsidRPr="00CC5850">
        <w:rPr>
          <w:rFonts w:ascii="Arial Narrow" w:hAnsi="Arial Narrow" w:cs="Courier New"/>
          <w:sz w:val="22"/>
        </w:rPr>
        <w:t>LOCATION.--Lat 40°41'33", long 92°46'20" referenced to North American Datum of 1927, in NW 1/4 SW 1/4 NW 1/4 sec.13, T.68 N., R.17 W., Appanoose County, IA, Hydrologic Unit 10280201, on right bank 6 ft downstream from bridge on County Highway J45 (543rd Street), 5.0 mi west of Moulton, 0.7 mi downstream from Hickory Creek, 21.7 mi downstream from Rathbun Dam, and 8.4 mi upstream from Iowa-Missouri state line.</w:t>
      </w:r>
    </w:p>
    <w:p w:rsidR="00672833" w:rsidRPr="00CC5850" w:rsidRDefault="00672833" w:rsidP="00672833">
      <w:pPr>
        <w:pStyle w:val="PlainText"/>
        <w:rPr>
          <w:rFonts w:ascii="Arial Narrow" w:hAnsi="Arial Narrow" w:cs="Courier New"/>
          <w:sz w:val="22"/>
        </w:rPr>
      </w:pPr>
    </w:p>
    <w:p w:rsidR="00672833" w:rsidRPr="00CC5850" w:rsidRDefault="00672833" w:rsidP="00672833">
      <w:pPr>
        <w:pStyle w:val="PlainText"/>
        <w:rPr>
          <w:rFonts w:ascii="Arial Narrow" w:hAnsi="Arial Narrow" w:cs="Courier New"/>
          <w:sz w:val="22"/>
        </w:rPr>
      </w:pPr>
      <w:r w:rsidRPr="00CC5850">
        <w:rPr>
          <w:rFonts w:ascii="Arial Narrow" w:hAnsi="Arial Narrow" w:cs="Courier New"/>
          <w:sz w:val="22"/>
        </w:rPr>
        <w:t>DRAINAGE AREA.--740 mi².</w:t>
      </w:r>
    </w:p>
    <w:p w:rsidR="00672833" w:rsidRPr="00CC5850" w:rsidRDefault="00672833" w:rsidP="00672833">
      <w:pPr>
        <w:pStyle w:val="PlainText"/>
        <w:rPr>
          <w:rFonts w:ascii="Arial Narrow" w:hAnsi="Arial Narrow" w:cs="Courier New"/>
          <w:sz w:val="22"/>
        </w:rPr>
      </w:pPr>
    </w:p>
    <w:p w:rsidR="00672833" w:rsidRPr="00CC5850" w:rsidRDefault="00672833" w:rsidP="00672833">
      <w:pPr>
        <w:pStyle w:val="PlainText"/>
        <w:rPr>
          <w:rFonts w:ascii="Arial Narrow" w:hAnsi="Arial Narrow" w:cs="Courier New"/>
          <w:sz w:val="22"/>
        </w:rPr>
      </w:pPr>
      <w:r w:rsidRPr="00CC5850">
        <w:rPr>
          <w:rFonts w:ascii="Arial Narrow" w:hAnsi="Arial Narrow" w:cs="Courier New"/>
          <w:sz w:val="22"/>
        </w:rPr>
        <w:t>PERIOD OF RECORD.--Discharge records from August 1979 to current year.</w:t>
      </w:r>
    </w:p>
    <w:p w:rsidR="00672833" w:rsidRPr="00CC5850" w:rsidRDefault="00672833" w:rsidP="00672833">
      <w:pPr>
        <w:pStyle w:val="PlainText"/>
        <w:rPr>
          <w:rFonts w:ascii="Arial Narrow" w:hAnsi="Arial Narrow" w:cs="Courier New"/>
          <w:sz w:val="22"/>
        </w:rPr>
      </w:pPr>
    </w:p>
    <w:p w:rsidR="00672833" w:rsidRPr="00CC5850" w:rsidRDefault="00672833" w:rsidP="00672833">
      <w:pPr>
        <w:pStyle w:val="PlainText"/>
        <w:rPr>
          <w:rFonts w:ascii="Arial Narrow" w:hAnsi="Arial Narrow" w:cs="Courier New"/>
          <w:sz w:val="22"/>
        </w:rPr>
      </w:pPr>
      <w:r w:rsidRPr="00CC5850">
        <w:rPr>
          <w:rFonts w:ascii="Arial Narrow" w:hAnsi="Arial Narrow" w:cs="Courier New"/>
          <w:sz w:val="22"/>
        </w:rPr>
        <w:t>GAGE.--Water stage recorder. Datum of gage is 800.00 ft above National Geodetic Vertical Datum of 1929 (U.S. Army Corps of Engineers benchmark).</w:t>
      </w:r>
    </w:p>
    <w:p w:rsidR="00672833" w:rsidRPr="00CC5850" w:rsidRDefault="00672833" w:rsidP="00672833">
      <w:pPr>
        <w:pStyle w:val="PlainText"/>
        <w:rPr>
          <w:rFonts w:ascii="Arial Narrow" w:hAnsi="Arial Narrow" w:cs="Courier New"/>
          <w:sz w:val="22"/>
        </w:rPr>
      </w:pPr>
    </w:p>
    <w:p w:rsidR="00672833" w:rsidRPr="00CC5850" w:rsidRDefault="00672833" w:rsidP="00672833">
      <w:pPr>
        <w:pStyle w:val="PlainText"/>
        <w:rPr>
          <w:rFonts w:ascii="Arial Narrow" w:hAnsi="Arial Narrow" w:cs="Courier New"/>
          <w:sz w:val="22"/>
        </w:rPr>
      </w:pPr>
      <w:r w:rsidRPr="00CC5850">
        <w:rPr>
          <w:rFonts w:ascii="Arial Narrow" w:hAnsi="Arial Narrow" w:cs="Courier New"/>
          <w:sz w:val="22"/>
        </w:rPr>
        <w:t>REMARKS.--Flow regulated by Rathbun Reservoir (station 06903880), 20.8 mi upstream, since November 21, 1969.</w:t>
      </w:r>
    </w:p>
    <w:p w:rsidR="00672833" w:rsidRPr="00CC5850" w:rsidRDefault="00672833" w:rsidP="00672833">
      <w:pPr>
        <w:pStyle w:val="PlainText"/>
        <w:rPr>
          <w:rFonts w:ascii="Arial Narrow" w:hAnsi="Arial Narrow" w:cs="Courier New"/>
          <w:sz w:val="22"/>
        </w:rPr>
      </w:pPr>
    </w:p>
    <w:p w:rsidR="004F74DB" w:rsidRDefault="00672833" w:rsidP="00120635">
      <w:pPr>
        <w:pStyle w:val="PlainText"/>
        <w:rPr>
          <w:rFonts w:ascii="Arial Narrow" w:hAnsi="Arial Narrow" w:cs="Courier New"/>
          <w:sz w:val="22"/>
        </w:rPr>
      </w:pPr>
      <w:r w:rsidRPr="00CC5850">
        <w:rPr>
          <w:rFonts w:ascii="Arial Narrow" w:hAnsi="Arial Narrow" w:cs="Courier New"/>
          <w:sz w:val="22"/>
        </w:rPr>
        <w:t>EXTREMES OUTSIDE PERIOD OF RECORD.--Flood in June 1947 reached a stage of about 45 ft, from information by U.S. Army Corps of Engineers, discharge not determined.</w:t>
      </w:r>
    </w:p>
    <w:p w:rsidR="00120635" w:rsidRDefault="00120635" w:rsidP="00120635">
      <w:pPr>
        <w:pStyle w:val="PlainText"/>
        <w:rPr>
          <w:rFonts w:ascii="Arial Narrow" w:hAnsi="Arial Narrow" w:cs="Courier New"/>
          <w:sz w:val="22"/>
        </w:rPr>
      </w:pPr>
    </w:p>
    <w:p w:rsidR="00120635" w:rsidRDefault="00120635" w:rsidP="00120635">
      <w:pPr>
        <w:pStyle w:val="PlainText"/>
        <w:rPr>
          <w:rFonts w:ascii="Arial Narrow" w:hAnsi="Arial Narrow" w:cs="Courier New"/>
          <w:sz w:val="22"/>
        </w:rPr>
      </w:pPr>
    </w:p>
    <w:p w:rsidR="00120635" w:rsidRPr="00120635" w:rsidRDefault="00120635" w:rsidP="00120635">
      <w:pPr>
        <w:pStyle w:val="PlainText"/>
        <w:rPr>
          <w:rFonts w:ascii="Arial Narrow" w:hAnsi="Arial Narrow" w:cs="Courier New"/>
          <w:sz w:val="22"/>
        </w:rPr>
      </w:pPr>
    </w:p>
    <w:p w:rsidR="006162FF" w:rsidRPr="00CC5850" w:rsidRDefault="00D0469C" w:rsidP="007A5691">
      <w:pPr>
        <w:rPr>
          <w:rFonts w:ascii="Arial Narrow" w:hAnsi="Arial Narrow"/>
        </w:rPr>
      </w:pPr>
      <w:r w:rsidRPr="00CC5850">
        <w:rPr>
          <w:rFonts w:ascii="Arial Narrow" w:hAnsi="Arial Narrow"/>
        </w:rPr>
        <w:t>A summary of all available</w:t>
      </w:r>
      <w:r w:rsidR="00654E98" w:rsidRPr="00CC5850">
        <w:rPr>
          <w:rFonts w:ascii="Arial Narrow" w:hAnsi="Arial Narrow"/>
        </w:rPr>
        <w:t xml:space="preserve"> </w:t>
      </w:r>
      <w:r w:rsidR="00282A42" w:rsidRPr="00CC5850">
        <w:rPr>
          <w:rFonts w:ascii="Arial Narrow" w:hAnsi="Arial Narrow"/>
        </w:rPr>
        <w:t>data</w:t>
      </w:r>
      <w:r w:rsidR="007A5691" w:rsidRPr="00CC5850">
        <w:rPr>
          <w:rFonts w:ascii="Arial Narrow" w:hAnsi="Arial Narrow"/>
        </w:rPr>
        <w:t xml:space="preserve"> for this streamgage </w:t>
      </w:r>
      <w:r w:rsidR="007B6CCF" w:rsidRPr="00CC585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C5850">
        <w:rPr>
          <w:rFonts w:ascii="Arial Narrow" w:hAnsi="Arial Narrow"/>
        </w:rPr>
        <w:t>,</w:t>
      </w:r>
      <w:r w:rsidR="007B6CCF" w:rsidRPr="00CC5850">
        <w:rPr>
          <w:rFonts w:ascii="Arial Narrow" w:hAnsi="Arial Narrow"/>
        </w:rPr>
        <w:t xml:space="preserve"> and can be output in various tabular and graphical formats.</w:t>
      </w:r>
    </w:p>
    <w:p w:rsidR="00ED06BE" w:rsidRPr="00CC5850" w:rsidRDefault="00627380" w:rsidP="00ED06BE">
      <w:pPr>
        <w:jc w:val="center"/>
        <w:rPr>
          <w:rStyle w:val="Hyperlink"/>
          <w:rFonts w:ascii="Arial Narrow" w:hAnsi="Arial Narrow"/>
        </w:rPr>
      </w:pPr>
      <w:hyperlink r:id="rId8" w:history="1">
        <w:r w:rsidR="00672833" w:rsidRPr="00CC5850">
          <w:rPr>
            <w:rStyle w:val="Hyperlink"/>
            <w:rFonts w:ascii="Arial Narrow" w:hAnsi="Arial Narrow"/>
          </w:rPr>
          <w:t>http://waterdata.usgs.gov/nwis/inventory/?site_no=06904010</w:t>
        </w:r>
      </w:hyperlink>
    </w:p>
    <w:p w:rsidR="00ED06BE" w:rsidRPr="00CC5850" w:rsidRDefault="00ED06BE" w:rsidP="00ED06BE">
      <w:pPr>
        <w:jc w:val="center"/>
        <w:rPr>
          <w:rStyle w:val="Hyperlink"/>
          <w:rFonts w:ascii="Arial Narrow" w:hAnsi="Arial Narrow"/>
        </w:rPr>
      </w:pPr>
    </w:p>
    <w:p w:rsidR="00ED06BE" w:rsidRPr="00CC5850" w:rsidRDefault="00ED06BE" w:rsidP="00ED06BE">
      <w:pPr>
        <w:rPr>
          <w:rFonts w:ascii="Arial Narrow" w:hAnsi="Arial Narrow"/>
        </w:rPr>
      </w:pPr>
      <w:r w:rsidRPr="00CC5850">
        <w:rPr>
          <w:rFonts w:ascii="Arial Narrow" w:hAnsi="Arial Narrow"/>
        </w:rPr>
        <w:t xml:space="preserve">The USGS WaterWatch Toolkit is available at: </w:t>
      </w:r>
    </w:p>
    <w:p w:rsidR="00ED06BE" w:rsidRPr="00CC5850" w:rsidRDefault="00627380" w:rsidP="00ED06BE">
      <w:pPr>
        <w:jc w:val="center"/>
        <w:rPr>
          <w:rFonts w:ascii="Arial Narrow" w:hAnsi="Arial Narrow"/>
        </w:rPr>
      </w:pPr>
      <w:hyperlink r:id="rId9" w:history="1">
        <w:r w:rsidR="00ED06BE" w:rsidRPr="00CC5850">
          <w:rPr>
            <w:rStyle w:val="Hyperlink"/>
            <w:rFonts w:ascii="Arial Narrow" w:hAnsi="Arial Narrow"/>
          </w:rPr>
          <w:t>http://waterwatch.usgs.gov/?id=ww_toolkit</w:t>
        </w:r>
      </w:hyperlink>
    </w:p>
    <w:p w:rsidR="00ED06BE" w:rsidRPr="00CC5850" w:rsidRDefault="00ED06BE" w:rsidP="00ED06BE">
      <w:pPr>
        <w:rPr>
          <w:rFonts w:ascii="Arial Narrow" w:hAnsi="Arial Narrow"/>
        </w:rPr>
      </w:pPr>
      <w:r w:rsidRPr="00CC585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CC5850" w:rsidRDefault="00ED06BE" w:rsidP="00ED06BE">
      <w:pPr>
        <w:rPr>
          <w:rFonts w:ascii="Arial Narrow" w:hAnsi="Arial Narrow"/>
          <w:noProof/>
        </w:rPr>
      </w:pPr>
    </w:p>
    <w:p w:rsidR="00ED06BE" w:rsidRPr="00CC5850" w:rsidRDefault="00ED06BE" w:rsidP="00ED06BE">
      <w:pPr>
        <w:rPr>
          <w:rFonts w:ascii="Arial Narrow" w:hAnsi="Arial Narrow"/>
          <w:noProof/>
        </w:rPr>
      </w:pPr>
    </w:p>
    <w:p w:rsidR="00ED06BE" w:rsidRDefault="00ED06BE" w:rsidP="00ED06BE">
      <w:pPr>
        <w:rPr>
          <w:rFonts w:ascii="Arial Narrow" w:hAnsi="Arial Narrow"/>
          <w:noProof/>
        </w:rPr>
      </w:pPr>
    </w:p>
    <w:p w:rsidR="00120635" w:rsidRPr="00CC5850" w:rsidRDefault="00120635" w:rsidP="00ED06BE">
      <w:pPr>
        <w:rPr>
          <w:rFonts w:ascii="Arial Narrow" w:hAnsi="Arial Narrow"/>
          <w:noProof/>
        </w:rPr>
      </w:pPr>
    </w:p>
    <w:p w:rsidR="00672833" w:rsidRPr="00CC5850" w:rsidRDefault="00672833" w:rsidP="00ED06BE">
      <w:pPr>
        <w:rPr>
          <w:rFonts w:ascii="Arial Narrow" w:hAnsi="Arial Narrow"/>
          <w:noProof/>
        </w:rPr>
      </w:pPr>
    </w:p>
    <w:p w:rsidR="00ED06BE" w:rsidRPr="00CC5850" w:rsidRDefault="00ED06BE" w:rsidP="00ED06BE">
      <w:pPr>
        <w:rPr>
          <w:rFonts w:ascii="Arial Narrow" w:hAnsi="Arial Narrow"/>
          <w:noProof/>
        </w:rPr>
      </w:pPr>
      <w:r w:rsidRPr="00CC5850">
        <w:rPr>
          <w:rFonts w:ascii="Arial Narrow" w:hAnsi="Arial Narrow"/>
          <w:noProof/>
        </w:rPr>
        <w:t>A description of the statistics presented for this streamgage is available in the main body of the report at:</w:t>
      </w:r>
    </w:p>
    <w:p w:rsidR="00ED06BE" w:rsidRDefault="0014198A" w:rsidP="00ED06BE">
      <w:pPr>
        <w:jc w:val="center"/>
        <w:rPr>
          <w:rFonts w:ascii="Arial Narrow" w:hAnsi="Arial Narrow"/>
          <w:noProof/>
        </w:rPr>
      </w:pPr>
      <w:hyperlink r:id="rId10" w:history="1">
        <w:r w:rsidRPr="0039212A">
          <w:rPr>
            <w:rStyle w:val="Hyperlink"/>
            <w:rFonts w:ascii="Arial Narrow" w:hAnsi="Arial Narrow"/>
            <w:noProof/>
          </w:rPr>
          <w:t>http://dx.doi.org/10.3133/ofr20151214</w:t>
        </w:r>
      </w:hyperlink>
      <w:bookmarkStart w:id="0" w:name="_GoBack"/>
      <w:bookmarkEnd w:id="0"/>
    </w:p>
    <w:p w:rsidR="00ED06BE" w:rsidRPr="00CC5850" w:rsidRDefault="007C5FE0" w:rsidP="00ED06BE">
      <w:pPr>
        <w:rPr>
          <w:rFonts w:ascii="Arial Narrow" w:hAnsi="Arial Narrow"/>
          <w:noProof/>
        </w:rPr>
      </w:pPr>
      <w:r>
        <w:rPr>
          <w:rFonts w:ascii="Arial Narrow" w:hAnsi="Arial Narrow"/>
          <w:noProof/>
        </w:rPr>
        <w:t>A link</w:t>
      </w:r>
      <w:r w:rsidR="00ED06BE" w:rsidRPr="00CC585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642D48" w:rsidRPr="005F3368" w:rsidRDefault="00642D48" w:rsidP="00ED06BE">
      <w:pPr>
        <w:rPr>
          <w:rFonts w:ascii="Arial Narrow" w:hAnsi="Arial Narrow"/>
          <w:noProof/>
        </w:rPr>
      </w:pPr>
    </w:p>
    <w:p w:rsidR="00ED06BE" w:rsidRDefault="00642D48" w:rsidP="00642D48">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p w:rsidR="005F3368" w:rsidRPr="005F3368" w:rsidRDefault="005F3368" w:rsidP="004B4EBA">
      <w:pPr>
        <w:jc w:val="center"/>
        <w:rPr>
          <w:rFonts w:ascii="Arial Narrow" w:hAnsi="Arial Narrow"/>
          <w:color w:val="0000FF" w:themeColor="hyperlink"/>
          <w:sz w:val="4"/>
          <w:szCs w:val="4"/>
          <w:u w:val="single"/>
        </w:rPr>
      </w:pPr>
    </w:p>
    <w:p w:rsidR="000B2745" w:rsidRPr="00167A5E" w:rsidRDefault="009D64CC" w:rsidP="00677C75">
      <w:pPr>
        <w:jc w:val="center"/>
        <w:rPr>
          <w:b/>
        </w:rPr>
      </w:pPr>
      <w:r>
        <w:rPr>
          <w:b/>
          <w:noProof/>
        </w:rPr>
        <w:drawing>
          <wp:inline distT="0" distB="0" distL="0" distR="0">
            <wp:extent cx="5943600" cy="5636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9040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6895"/>
                    </a:xfrm>
                    <a:prstGeom prst="rect">
                      <a:avLst/>
                    </a:prstGeom>
                  </pic:spPr>
                </pic:pic>
              </a:graphicData>
            </a:graphic>
          </wp:inline>
        </w:drawing>
      </w:r>
    </w:p>
    <w:p w:rsidR="0062756C" w:rsidRDefault="0062756C" w:rsidP="00303848"/>
    <w:p w:rsidR="00B23356" w:rsidRDefault="00B23356" w:rsidP="00303848"/>
    <w:p w:rsidR="00623B36" w:rsidRDefault="000D057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2986088</wp:posOffset>
                </wp:positionH>
                <wp:positionV relativeFrom="paragraph">
                  <wp:posOffset>5625783</wp:posOffset>
                </wp:positionV>
                <wp:extent cx="219075" cy="1428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15pt;margin-top:443pt;width:17.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" fillcolor="white [3212]" stroked="f" strokeweight="2pt"/>
            </w:pict>
          </mc:Fallback>
        </mc:AlternateContent>
      </w:r>
      <w:r w:rsidR="00004A70">
        <w:rPr>
          <w:b/>
          <w:noProof/>
        </w:rPr>
        <w:drawing>
          <wp:inline distT="0" distB="0" distL="0" distR="0">
            <wp:extent cx="5943600" cy="581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9040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66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120635" w:rsidRPr="00572EF1" w:rsidRDefault="00120635" w:rsidP="00584D86">
      <w:pPr>
        <w:rPr>
          <w:b/>
          <w:noProof/>
          <w:sz w:val="28"/>
          <w:szCs w:val="28"/>
        </w:rPr>
      </w:pPr>
    </w:p>
    <w:p w:rsidR="00635780" w:rsidRPr="00635780" w:rsidRDefault="00004A70" w:rsidP="00572EF1">
      <w:pPr>
        <w:jc w:val="center"/>
        <w:rPr>
          <w:sz w:val="24"/>
          <w:szCs w:val="24"/>
        </w:rPr>
      </w:pPr>
      <w:r>
        <w:rPr>
          <w:noProof/>
          <w:sz w:val="24"/>
          <w:szCs w:val="24"/>
        </w:rPr>
        <w:drawing>
          <wp:inline distT="0" distB="0" distL="0" distR="0">
            <wp:extent cx="5943600" cy="5936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90401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642D48" w:rsidRDefault="00642D48" w:rsidP="00642D48">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004A70" w:rsidRPr="00004A70" w:rsidTr="00004A70">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06904010 Monthly and annual flow durations, based on 1980–2013 regulated period of record (34 years)</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r>
      <w:tr w:rsidR="00004A70" w:rsidRPr="00004A70" w:rsidTr="00004A70">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Annual flow durations</w:t>
            </w:r>
          </w:p>
        </w:tc>
      </w:tr>
      <w:tr w:rsidR="00004A70" w:rsidRPr="00004A70" w:rsidTr="00004A70">
        <w:trPr>
          <w:trHeight w:val="600"/>
          <w:jc w:val="center"/>
        </w:trPr>
        <w:tc>
          <w:tcPr>
            <w:tcW w:w="1828"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P-value</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0.191</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0.252</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0.475</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0.397</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0.066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0.593</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0.870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0.964</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0.722</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0.836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539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0.767</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576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765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0.929</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758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0.836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483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802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815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0.744</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659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248</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596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0.700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786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862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509</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770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697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817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0.836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787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853</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930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0.859</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987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911</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0.790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895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1,230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0.965</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1,480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1,530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925B9"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1,960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0.812</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925B9"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3,180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2,810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1.000</w:t>
            </w:r>
          </w:p>
        </w:tc>
      </w:tr>
      <w:tr w:rsidR="00004A70" w:rsidRPr="00004A70" w:rsidTr="00004A70">
        <w:trPr>
          <w:trHeight w:val="300"/>
          <w:jc w:val="center"/>
        </w:trPr>
        <w:tc>
          <w:tcPr>
            <w:tcW w:w="1828" w:type="dxa"/>
            <w:tcBorders>
              <w:top w:val="nil"/>
              <w:left w:val="nil"/>
              <w:bottom w:val="single" w:sz="4" w:space="0" w:color="auto"/>
              <w:right w:val="nil"/>
            </w:tcBorders>
            <w:shd w:val="clear" w:color="auto" w:fill="auto"/>
            <w:noWrap/>
            <w:vAlign w:val="bottom"/>
            <w:hideMark/>
          </w:tcPr>
          <w:p w:rsidR="00004A70" w:rsidRPr="00004A70" w:rsidRDefault="000925B9"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3,100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2,100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1,880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1,700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2,190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3,120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3,970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4,300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4,470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7,230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3,190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3,870</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3,430</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-0.005</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0.976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680" w:type="dxa"/>
        <w:jc w:val="center"/>
        <w:tblInd w:w="93" w:type="dxa"/>
        <w:tblLook w:val="04A0" w:firstRow="1" w:lastRow="0" w:firstColumn="1" w:lastColumn="0" w:noHBand="0" w:noVBand="1"/>
      </w:tblPr>
      <w:tblGrid>
        <w:gridCol w:w="1186"/>
        <w:gridCol w:w="1160"/>
        <w:gridCol w:w="1120"/>
        <w:gridCol w:w="1120"/>
        <w:gridCol w:w="1120"/>
      </w:tblGrid>
      <w:tr w:rsidR="005853A8" w:rsidRPr="005853A8" w:rsidTr="005853A8">
        <w:trPr>
          <w:trHeight w:val="900"/>
          <w:jc w:val="center"/>
        </w:trPr>
        <w:tc>
          <w:tcPr>
            <w:tcW w:w="5680" w:type="dxa"/>
            <w:gridSpan w:val="5"/>
            <w:tcBorders>
              <w:top w:val="nil"/>
              <w:left w:val="nil"/>
              <w:bottom w:val="nil"/>
              <w:right w:val="nil"/>
            </w:tcBorders>
            <w:shd w:val="clear" w:color="auto" w:fill="auto"/>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06904010 Annual exceedance probability of instantaneous peak discharges, based on 1980–2013 regulated period of record</w:t>
            </w:r>
            <w:r w:rsidRPr="005853A8">
              <w:rPr>
                <w:rFonts w:ascii="Calibri" w:eastAsia="Times New Roman" w:hAnsi="Calibri" w:cs="Times New Roman"/>
                <w:color w:val="000000"/>
                <w:vertAlign w:val="superscript"/>
              </w:rPr>
              <w:t>a</w:t>
            </w:r>
            <w:r w:rsidR="00075357">
              <w:rPr>
                <w:rFonts w:ascii="Calibri" w:eastAsia="Times New Roman" w:hAnsi="Calibri" w:cs="Times New Roman"/>
                <w:color w:val="000000"/>
              </w:rPr>
              <w:t>, in cubic feet per second (ft</w:t>
            </w:r>
            <w:r w:rsidR="00075357">
              <w:rPr>
                <w:rFonts w:ascii="Calibri" w:eastAsia="Times New Roman" w:hAnsi="Calibri" w:cs="Times New Roman"/>
                <w:color w:val="000000"/>
                <w:vertAlign w:val="superscript"/>
              </w:rPr>
              <w:t>3</w:t>
            </w:r>
            <w:r w:rsidR="00075357">
              <w:rPr>
                <w:rFonts w:ascii="Calibri" w:eastAsia="Times New Roman" w:hAnsi="Calibri" w:cs="Times New Roman"/>
                <w:color w:val="000000"/>
              </w:rPr>
              <w:t>/s</w:t>
            </w:r>
            <w:r w:rsidRPr="005853A8">
              <w:rPr>
                <w:rFonts w:ascii="Calibri" w:eastAsia="Times New Roman" w:hAnsi="Calibri" w:cs="Times New Roman"/>
                <w:color w:val="000000"/>
              </w:rPr>
              <w:t>)</w:t>
            </w:r>
          </w:p>
        </w:tc>
      </w:tr>
      <w:tr w:rsidR="005853A8" w:rsidRPr="005853A8" w:rsidTr="005853A8">
        <w:trPr>
          <w:trHeight w:val="300"/>
          <w:jc w:val="center"/>
        </w:trPr>
        <w:tc>
          <w:tcPr>
            <w:tcW w:w="5680" w:type="dxa"/>
            <w:gridSpan w:val="5"/>
            <w:tcBorders>
              <w:top w:val="nil"/>
              <w:left w:val="nil"/>
              <w:bottom w:val="single" w:sz="4" w:space="0" w:color="auto"/>
              <w:right w:val="nil"/>
            </w:tcBorders>
            <w:shd w:val="clear" w:color="auto" w:fill="auto"/>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[ND, not determined]</w:t>
            </w:r>
          </w:p>
        </w:tc>
      </w:tr>
      <w:tr w:rsidR="005853A8" w:rsidRPr="005853A8" w:rsidTr="005853A8">
        <w:trPr>
          <w:trHeight w:val="2100"/>
          <w:jc w:val="center"/>
        </w:trPr>
        <w:tc>
          <w:tcPr>
            <w:tcW w:w="1160" w:type="dxa"/>
            <w:tcBorders>
              <w:top w:val="nil"/>
              <w:left w:val="nil"/>
              <w:bottom w:val="single" w:sz="4" w:space="0" w:color="auto"/>
              <w:right w:val="nil"/>
            </w:tcBorders>
            <w:shd w:val="clear" w:color="auto" w:fill="auto"/>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Recur-rence interval (years)</w:t>
            </w:r>
          </w:p>
        </w:tc>
        <w:tc>
          <w:tcPr>
            <w:tcW w:w="1120" w:type="dxa"/>
            <w:tcBorders>
              <w:top w:val="nil"/>
              <w:left w:val="nil"/>
              <w:bottom w:val="single" w:sz="4" w:space="0" w:color="auto"/>
              <w:right w:val="nil"/>
            </w:tcBorders>
            <w:shd w:val="clear" w:color="auto" w:fill="auto"/>
            <w:vAlign w:val="bottom"/>
            <w:hideMark/>
          </w:tcPr>
          <w:p w:rsidR="005853A8" w:rsidRPr="005853A8" w:rsidRDefault="00075357" w:rsidP="005853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853A8" w:rsidRPr="005853A8">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95-percent</w:t>
            </w:r>
            <w:r w:rsidR="00075357">
              <w:rPr>
                <w:rFonts w:ascii="Calibri" w:eastAsia="Times New Roman" w:hAnsi="Calibri" w:cs="Times New Roman"/>
                <w:color w:val="000000"/>
              </w:rPr>
              <w:t xml:space="preserve"> lower confi-dence interval (ft</w:t>
            </w:r>
            <w:r w:rsidR="00075357">
              <w:rPr>
                <w:rFonts w:ascii="Calibri" w:eastAsia="Times New Roman" w:hAnsi="Calibri" w:cs="Times New Roman"/>
                <w:color w:val="000000"/>
                <w:vertAlign w:val="superscript"/>
              </w:rPr>
              <w:t>3</w:t>
            </w:r>
            <w:r w:rsidR="00075357">
              <w:rPr>
                <w:rFonts w:ascii="Calibri" w:eastAsia="Times New Roman" w:hAnsi="Calibri" w:cs="Times New Roman"/>
                <w:color w:val="000000"/>
              </w:rPr>
              <w:t>/s</w:t>
            </w:r>
            <w:r w:rsidRPr="005853A8">
              <w:rPr>
                <w:rFonts w:ascii="Calibri" w:eastAsia="Times New Roman" w:hAnsi="Calibri" w:cs="Times New Roman"/>
                <w:color w:val="000000"/>
              </w:rPr>
              <w:t>)</w:t>
            </w:r>
          </w:p>
        </w:tc>
        <w:tc>
          <w:tcPr>
            <w:tcW w:w="1120" w:type="dxa"/>
            <w:tcBorders>
              <w:top w:val="nil"/>
              <w:left w:val="nil"/>
              <w:bottom w:val="single" w:sz="4" w:space="0" w:color="auto"/>
              <w:right w:val="nil"/>
            </w:tcBorders>
            <w:shd w:val="clear" w:color="auto" w:fill="auto"/>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95-percent</w:t>
            </w:r>
            <w:r w:rsidR="00075357">
              <w:rPr>
                <w:rFonts w:ascii="Calibri" w:eastAsia="Times New Roman" w:hAnsi="Calibri" w:cs="Times New Roman"/>
                <w:color w:val="000000"/>
              </w:rPr>
              <w:t xml:space="preserve"> upper confi-dence interval (ft</w:t>
            </w:r>
            <w:r w:rsidR="00075357">
              <w:rPr>
                <w:rFonts w:ascii="Calibri" w:eastAsia="Times New Roman" w:hAnsi="Calibri" w:cs="Times New Roman"/>
                <w:color w:val="000000"/>
                <w:vertAlign w:val="superscript"/>
              </w:rPr>
              <w:t>3</w:t>
            </w:r>
            <w:r w:rsidR="00075357">
              <w:rPr>
                <w:rFonts w:ascii="Calibri" w:eastAsia="Times New Roman" w:hAnsi="Calibri" w:cs="Times New Roman"/>
                <w:color w:val="000000"/>
              </w:rPr>
              <w:t>/s</w:t>
            </w:r>
            <w:r w:rsidRPr="005853A8">
              <w:rPr>
                <w:rFonts w:ascii="Calibri" w:eastAsia="Times New Roman" w:hAnsi="Calibri" w:cs="Times New Roman"/>
                <w:color w:val="000000"/>
              </w:rPr>
              <w:t>)</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10</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25</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50</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100</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200</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116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center"/>
              <w:rPr>
                <w:rFonts w:ascii="Calibri" w:eastAsia="Times New Roman" w:hAnsi="Calibri" w:cs="Times New Roman"/>
                <w:color w:val="000000"/>
              </w:rPr>
            </w:pPr>
            <w:r w:rsidRPr="005853A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500</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ND</w:t>
            </w:r>
          </w:p>
        </w:tc>
      </w:tr>
      <w:tr w:rsidR="005853A8" w:rsidRPr="005853A8" w:rsidTr="005853A8">
        <w:trPr>
          <w:trHeight w:val="300"/>
          <w:jc w:val="center"/>
        </w:trPr>
        <w:tc>
          <w:tcPr>
            <w:tcW w:w="2320" w:type="dxa"/>
            <w:gridSpan w:val="2"/>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Kentau statistic</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0.005</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r>
      <w:tr w:rsidR="005853A8" w:rsidRPr="005853A8" w:rsidTr="005853A8">
        <w:trPr>
          <w:trHeight w:val="300"/>
          <w:jc w:val="center"/>
        </w:trPr>
        <w:tc>
          <w:tcPr>
            <w:tcW w:w="2320" w:type="dxa"/>
            <w:gridSpan w:val="2"/>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P-value</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0.976</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r>
      <w:tr w:rsidR="005853A8" w:rsidRPr="005853A8" w:rsidTr="005853A8">
        <w:trPr>
          <w:trHeight w:val="345"/>
          <w:jc w:val="center"/>
        </w:trPr>
        <w:tc>
          <w:tcPr>
            <w:tcW w:w="2320" w:type="dxa"/>
            <w:gridSpan w:val="2"/>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Begin year</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1980</w:t>
            </w:r>
            <w:r w:rsidRPr="005853A8">
              <w:rPr>
                <w:rFonts w:ascii="Calibri" w:eastAsia="Times New Roman" w:hAnsi="Calibri" w:cs="Times New Roman"/>
                <w:color w:val="000000"/>
                <w:vertAlign w:val="superscript"/>
              </w:rPr>
              <w:t>b</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r>
      <w:tr w:rsidR="005853A8" w:rsidRPr="005853A8" w:rsidTr="005853A8">
        <w:trPr>
          <w:trHeight w:val="345"/>
          <w:jc w:val="center"/>
        </w:trPr>
        <w:tc>
          <w:tcPr>
            <w:tcW w:w="2320" w:type="dxa"/>
            <w:gridSpan w:val="2"/>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End year</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2013</w:t>
            </w:r>
            <w:r w:rsidRPr="005853A8">
              <w:rPr>
                <w:rFonts w:ascii="Calibri" w:eastAsia="Times New Roman" w:hAnsi="Calibri" w:cs="Times New Roman"/>
                <w:color w:val="000000"/>
                <w:vertAlign w:val="superscript"/>
              </w:rPr>
              <w:t>b</w:t>
            </w: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p>
        </w:tc>
      </w:tr>
      <w:tr w:rsidR="005853A8" w:rsidRPr="005853A8" w:rsidTr="005853A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Number of peaks</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jc w:val="right"/>
              <w:rPr>
                <w:rFonts w:ascii="Calibri" w:eastAsia="Times New Roman" w:hAnsi="Calibri" w:cs="Times New Roman"/>
                <w:color w:val="000000"/>
              </w:rPr>
            </w:pPr>
            <w:r w:rsidRPr="005853A8">
              <w:rPr>
                <w:rFonts w:ascii="Calibri" w:eastAsia="Times New Roman" w:hAnsi="Calibri" w:cs="Times New Roman"/>
                <w:color w:val="000000"/>
              </w:rPr>
              <w:t>34</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rPr>
              <w:t> </w:t>
            </w:r>
          </w:p>
        </w:tc>
      </w:tr>
      <w:tr w:rsidR="005853A8" w:rsidRPr="005853A8" w:rsidTr="005853A8">
        <w:trPr>
          <w:trHeight w:val="900"/>
          <w:jc w:val="center"/>
        </w:trPr>
        <w:tc>
          <w:tcPr>
            <w:tcW w:w="5680" w:type="dxa"/>
            <w:gridSpan w:val="5"/>
            <w:tcBorders>
              <w:top w:val="single" w:sz="4" w:space="0" w:color="auto"/>
              <w:left w:val="nil"/>
              <w:bottom w:val="nil"/>
              <w:right w:val="nil"/>
            </w:tcBorders>
            <w:shd w:val="clear" w:color="auto" w:fill="auto"/>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vertAlign w:val="superscript"/>
              </w:rPr>
              <w:t>a</w:t>
            </w:r>
            <w:r w:rsidRPr="005853A8">
              <w:rPr>
                <w:rFonts w:ascii="Calibri" w:eastAsia="Times New Roman" w:hAnsi="Calibri" w:cs="Times New Roman"/>
                <w:color w:val="000000"/>
              </w:rPr>
              <w:t>Contact the U.S. Army Corps of Engineers, Kansas City District, for the annual exceedance probability of instantaneous peak discharges.</w:t>
            </w:r>
          </w:p>
        </w:tc>
      </w:tr>
      <w:tr w:rsidR="005853A8" w:rsidRPr="005853A8" w:rsidTr="005853A8">
        <w:trPr>
          <w:trHeight w:val="600"/>
          <w:jc w:val="center"/>
        </w:trPr>
        <w:tc>
          <w:tcPr>
            <w:tcW w:w="5680" w:type="dxa"/>
            <w:gridSpan w:val="5"/>
            <w:tcBorders>
              <w:top w:val="nil"/>
              <w:left w:val="nil"/>
              <w:bottom w:val="nil"/>
              <w:right w:val="nil"/>
            </w:tcBorders>
            <w:shd w:val="clear" w:color="auto" w:fill="auto"/>
            <w:vAlign w:val="bottom"/>
            <w:hideMark/>
          </w:tcPr>
          <w:p w:rsidR="005853A8" w:rsidRPr="005853A8" w:rsidRDefault="005853A8" w:rsidP="005853A8">
            <w:pPr>
              <w:spacing w:after="0" w:line="240" w:lineRule="auto"/>
              <w:rPr>
                <w:rFonts w:ascii="Calibri" w:eastAsia="Times New Roman" w:hAnsi="Calibri" w:cs="Times New Roman"/>
                <w:color w:val="000000"/>
              </w:rPr>
            </w:pPr>
            <w:r w:rsidRPr="005853A8">
              <w:rPr>
                <w:rFonts w:ascii="Calibri" w:eastAsia="Times New Roman" w:hAnsi="Calibri" w:cs="Times New Roman"/>
                <w:color w:val="000000"/>
                <w:vertAlign w:val="superscript"/>
              </w:rPr>
              <w:t>b</w:t>
            </w:r>
            <w:r w:rsidRPr="005853A8">
              <w:rPr>
                <w:rFonts w:ascii="Calibri" w:eastAsia="Times New Roman" w:hAnsi="Calibri" w:cs="Times New Roman"/>
                <w:color w:val="000000"/>
              </w:rPr>
              <w:t>Kendall's tau trend analysis computed using the regulated period of record.</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004A70" w:rsidRDefault="00004A70" w:rsidP="00DE6A15">
      <w:pPr>
        <w:rPr>
          <w:sz w:val="24"/>
          <w:szCs w:val="24"/>
        </w:rPr>
      </w:pPr>
    </w:p>
    <w:p w:rsidR="00004A70" w:rsidRDefault="00004A70" w:rsidP="00DE6A15">
      <w:pPr>
        <w:rPr>
          <w:sz w:val="24"/>
          <w:szCs w:val="24"/>
        </w:rPr>
      </w:pPr>
    </w:p>
    <w:p w:rsidR="00004A70" w:rsidRDefault="00004A70" w:rsidP="00DE6A15">
      <w:pPr>
        <w:rPr>
          <w:sz w:val="24"/>
          <w:szCs w:val="24"/>
        </w:rPr>
      </w:pPr>
    </w:p>
    <w:p w:rsidR="00741585" w:rsidRPr="00004A70" w:rsidRDefault="00741585" w:rsidP="003807C2">
      <w:pPr>
        <w:rPr>
          <w:sz w:val="8"/>
          <w:szCs w:val="8"/>
        </w:rPr>
      </w:pPr>
    </w:p>
    <w:tbl>
      <w:tblPr>
        <w:tblW w:w="7267" w:type="dxa"/>
        <w:jc w:val="center"/>
        <w:tblInd w:w="93" w:type="dxa"/>
        <w:tblLook w:val="04A0" w:firstRow="1" w:lastRow="0" w:firstColumn="1" w:lastColumn="0" w:noHBand="0" w:noVBand="1"/>
      </w:tblPr>
      <w:tblGrid>
        <w:gridCol w:w="1452"/>
        <w:gridCol w:w="1090"/>
        <w:gridCol w:w="1431"/>
        <w:gridCol w:w="895"/>
        <w:gridCol w:w="895"/>
        <w:gridCol w:w="752"/>
        <w:gridCol w:w="752"/>
      </w:tblGrid>
      <w:tr w:rsidR="00004A70" w:rsidRPr="00004A70" w:rsidTr="00004A70">
        <w:trPr>
          <w:trHeight w:val="536"/>
          <w:jc w:val="center"/>
        </w:trPr>
        <w:tc>
          <w:tcPr>
            <w:tcW w:w="7267" w:type="dxa"/>
            <w:gridSpan w:val="7"/>
            <w:tcBorders>
              <w:top w:val="nil"/>
              <w:left w:val="nil"/>
              <w:bottom w:val="nil"/>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06904010 Annual exceedance probability of high discharges, based on 1980</w:t>
            </w:r>
            <w:r>
              <w:rPr>
                <w:rFonts w:ascii="Calibri" w:eastAsia="Times New Roman" w:hAnsi="Calibri" w:cs="Times New Roman"/>
                <w:color w:val="000000"/>
              </w:rPr>
              <w:t>–</w:t>
            </w:r>
            <w:r w:rsidRPr="00004A70">
              <w:rPr>
                <w:rFonts w:ascii="Calibri" w:eastAsia="Times New Roman" w:hAnsi="Calibri" w:cs="Times New Roman"/>
                <w:color w:val="000000"/>
              </w:rPr>
              <w:t>2013 regulated period of record</w:t>
            </w:r>
            <w:r w:rsidRPr="00004A70">
              <w:rPr>
                <w:rFonts w:ascii="Calibri" w:eastAsia="Times New Roman" w:hAnsi="Calibri" w:cs="Times New Roman"/>
                <w:color w:val="000000"/>
                <w:vertAlign w:val="superscript"/>
              </w:rPr>
              <w:t>a</w:t>
            </w:r>
            <w:r w:rsidRPr="00004A70">
              <w:rPr>
                <w:rFonts w:ascii="Calibri" w:eastAsia="Times New Roman" w:hAnsi="Calibri" w:cs="Times New Roman"/>
                <w:color w:val="000000"/>
              </w:rPr>
              <w:t xml:space="preserve"> (34 years)</w:t>
            </w:r>
          </w:p>
        </w:tc>
      </w:tr>
      <w:tr w:rsidR="00004A70" w:rsidRPr="00004A70" w:rsidTr="00004A70">
        <w:trPr>
          <w:trHeight w:val="268"/>
          <w:jc w:val="center"/>
        </w:trPr>
        <w:tc>
          <w:tcPr>
            <w:tcW w:w="7267" w:type="dxa"/>
            <w:gridSpan w:val="7"/>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[ND, not determined]</w:t>
            </w:r>
          </w:p>
        </w:tc>
      </w:tr>
      <w:tr w:rsidR="00004A70" w:rsidRPr="00004A70" w:rsidTr="00004A70">
        <w:trPr>
          <w:trHeight w:val="603"/>
          <w:jc w:val="center"/>
        </w:trPr>
        <w:tc>
          <w:tcPr>
            <w:tcW w:w="1452" w:type="dxa"/>
            <w:vMerge w:val="restart"/>
            <w:tcBorders>
              <w:top w:val="nil"/>
              <w:left w:val="nil"/>
              <w:bottom w:val="single" w:sz="4" w:space="0" w:color="000000"/>
              <w:right w:val="nil"/>
            </w:tcBorders>
            <w:shd w:val="clear" w:color="auto" w:fill="auto"/>
            <w:vAlign w:val="bottom"/>
            <w:hideMark/>
          </w:tcPr>
          <w:p w:rsidR="00004A70" w:rsidRPr="00004A70" w:rsidRDefault="00475F01" w:rsidP="00004A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004A70" w:rsidRPr="00004A70">
              <w:rPr>
                <w:rFonts w:ascii="Calibri" w:eastAsia="Times New Roman" w:hAnsi="Calibri" w:cs="Times New Roman"/>
                <w:color w:val="000000"/>
              </w:rPr>
              <w:t>ance probability</w:t>
            </w:r>
          </w:p>
        </w:tc>
        <w:tc>
          <w:tcPr>
            <w:tcW w:w="1090"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Recur-rence interval (years)</w:t>
            </w:r>
          </w:p>
        </w:tc>
        <w:tc>
          <w:tcPr>
            <w:tcW w:w="4725" w:type="dxa"/>
            <w:gridSpan w:val="5"/>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Maximum average discharge (cubic feet per second) for indicated number of consecutive days</w:t>
            </w:r>
          </w:p>
        </w:tc>
      </w:tr>
      <w:tr w:rsidR="00004A70" w:rsidRPr="00004A70" w:rsidTr="00004A70">
        <w:trPr>
          <w:trHeight w:val="442"/>
          <w:jc w:val="center"/>
        </w:trPr>
        <w:tc>
          <w:tcPr>
            <w:tcW w:w="1452"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090"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431"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15</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0.990</w:t>
            </w:r>
          </w:p>
        </w:tc>
        <w:tc>
          <w:tcPr>
            <w:tcW w:w="109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1.01</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0.950</w:t>
            </w:r>
          </w:p>
        </w:tc>
        <w:tc>
          <w:tcPr>
            <w:tcW w:w="109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1.05</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0.900</w:t>
            </w:r>
          </w:p>
        </w:tc>
        <w:tc>
          <w:tcPr>
            <w:tcW w:w="109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1.11</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0.800</w:t>
            </w:r>
          </w:p>
        </w:tc>
        <w:tc>
          <w:tcPr>
            <w:tcW w:w="109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1.25</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0.500</w:t>
            </w:r>
          </w:p>
        </w:tc>
        <w:tc>
          <w:tcPr>
            <w:tcW w:w="1090"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2</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0.200</w:t>
            </w:r>
          </w:p>
        </w:tc>
        <w:tc>
          <w:tcPr>
            <w:tcW w:w="1090"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5</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0.100</w:t>
            </w:r>
          </w:p>
        </w:tc>
        <w:tc>
          <w:tcPr>
            <w:tcW w:w="1090"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10</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0.040</w:t>
            </w:r>
          </w:p>
        </w:tc>
        <w:tc>
          <w:tcPr>
            <w:tcW w:w="1090"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25</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0.020</w:t>
            </w:r>
          </w:p>
        </w:tc>
        <w:tc>
          <w:tcPr>
            <w:tcW w:w="1090"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50</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0.010</w:t>
            </w:r>
          </w:p>
        </w:tc>
        <w:tc>
          <w:tcPr>
            <w:tcW w:w="1090" w:type="dxa"/>
            <w:tcBorders>
              <w:top w:val="nil"/>
              <w:left w:val="nil"/>
              <w:bottom w:val="nil"/>
              <w:right w:val="nil"/>
            </w:tcBorders>
            <w:shd w:val="clear" w:color="auto" w:fill="auto"/>
            <w:noWrap/>
            <w:vAlign w:val="bottom"/>
            <w:hideMark/>
          </w:tcPr>
          <w:p w:rsidR="00004A70" w:rsidRPr="00004A70" w:rsidRDefault="00004A70" w:rsidP="00D14483">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100</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0.005</w:t>
            </w:r>
          </w:p>
        </w:tc>
        <w:tc>
          <w:tcPr>
            <w:tcW w:w="1090" w:type="dxa"/>
            <w:tcBorders>
              <w:top w:val="nil"/>
              <w:left w:val="nil"/>
              <w:bottom w:val="nil"/>
              <w:right w:val="nil"/>
            </w:tcBorders>
            <w:shd w:val="clear" w:color="auto" w:fill="auto"/>
            <w:noWrap/>
            <w:vAlign w:val="bottom"/>
            <w:hideMark/>
          </w:tcPr>
          <w:p w:rsidR="00004A70" w:rsidRPr="00004A70" w:rsidRDefault="00004A70" w:rsidP="00D14483">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200</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14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0.002</w:t>
            </w:r>
          </w:p>
        </w:tc>
        <w:tc>
          <w:tcPr>
            <w:tcW w:w="1090" w:type="dxa"/>
            <w:tcBorders>
              <w:top w:val="nil"/>
              <w:left w:val="nil"/>
              <w:bottom w:val="single" w:sz="4" w:space="0" w:color="auto"/>
              <w:right w:val="nil"/>
            </w:tcBorders>
            <w:shd w:val="clear" w:color="auto" w:fill="auto"/>
            <w:noWrap/>
            <w:vAlign w:val="bottom"/>
            <w:hideMark/>
          </w:tcPr>
          <w:p w:rsidR="00004A70" w:rsidRPr="00004A70" w:rsidRDefault="00004A70" w:rsidP="00D14483">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500</w:t>
            </w:r>
          </w:p>
        </w:tc>
        <w:tc>
          <w:tcPr>
            <w:tcW w:w="143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68"/>
          <w:jc w:val="center"/>
        </w:trPr>
        <w:tc>
          <w:tcPr>
            <w:tcW w:w="2542"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-0.027</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-0.048</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-0.023</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0.009</w:t>
            </w:r>
          </w:p>
        </w:tc>
        <w:tc>
          <w:tcPr>
            <w:tcW w:w="7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0.048</w:t>
            </w:r>
          </w:p>
        </w:tc>
      </w:tr>
      <w:tr w:rsidR="00004A70" w:rsidRPr="00004A70" w:rsidTr="00004A70">
        <w:trPr>
          <w:trHeight w:val="268"/>
          <w:jc w:val="center"/>
        </w:trPr>
        <w:tc>
          <w:tcPr>
            <w:tcW w:w="2542"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3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0.836</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0.700</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0.859</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0.953</w:t>
            </w:r>
          </w:p>
        </w:tc>
        <w:tc>
          <w:tcPr>
            <w:tcW w:w="7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0.700</w:t>
            </w:r>
          </w:p>
        </w:tc>
      </w:tr>
      <w:tr w:rsidR="00004A70" w:rsidRPr="00004A70" w:rsidTr="00004A70">
        <w:trPr>
          <w:trHeight w:val="536"/>
          <w:jc w:val="center"/>
        </w:trPr>
        <w:tc>
          <w:tcPr>
            <w:tcW w:w="7267" w:type="dxa"/>
            <w:gridSpan w:val="7"/>
            <w:tcBorders>
              <w:top w:val="single" w:sz="4" w:space="0" w:color="auto"/>
              <w:left w:val="nil"/>
              <w:bottom w:val="nil"/>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vertAlign w:val="superscript"/>
              </w:rPr>
              <w:t>a</w:t>
            </w:r>
            <w:r w:rsidRPr="00004A70">
              <w:rPr>
                <w:rFonts w:ascii="Calibri" w:eastAsia="Times New Roman" w:hAnsi="Calibri" w:cs="Times New Roman"/>
                <w:color w:val="000000"/>
              </w:rPr>
              <w:t>Contact the U.S. Army Corps of Engineers, Kansas City District, for the annual exceedance probability of high discharges.</w:t>
            </w:r>
          </w:p>
        </w:tc>
      </w:tr>
    </w:tbl>
    <w:p w:rsidR="00290E10" w:rsidRPr="00004A70" w:rsidRDefault="00290E10" w:rsidP="00567261">
      <w:pPr>
        <w:jc w:val="center"/>
        <w:rPr>
          <w:sz w:val="8"/>
          <w:szCs w:val="8"/>
        </w:rPr>
      </w:pPr>
    </w:p>
    <w:tbl>
      <w:tblPr>
        <w:tblW w:w="10294" w:type="dxa"/>
        <w:jc w:val="center"/>
        <w:tblLook w:val="04A0" w:firstRow="1" w:lastRow="0" w:firstColumn="1" w:lastColumn="0" w:noHBand="0" w:noVBand="1"/>
      </w:tblPr>
      <w:tblGrid>
        <w:gridCol w:w="1263"/>
        <w:gridCol w:w="1226"/>
        <w:gridCol w:w="1463"/>
        <w:gridCol w:w="828"/>
        <w:gridCol w:w="749"/>
        <w:gridCol w:w="749"/>
        <w:gridCol w:w="749"/>
        <w:gridCol w:w="749"/>
        <w:gridCol w:w="843"/>
        <w:gridCol w:w="843"/>
        <w:gridCol w:w="832"/>
      </w:tblGrid>
      <w:tr w:rsidR="00004A70" w:rsidRPr="00004A70" w:rsidTr="00004A70">
        <w:trPr>
          <w:trHeight w:val="600"/>
          <w:jc w:val="center"/>
        </w:trPr>
        <w:tc>
          <w:tcPr>
            <w:tcW w:w="1263"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c>
          <w:tcPr>
            <w:tcW w:w="8199" w:type="dxa"/>
            <w:gridSpan w:val="9"/>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 xml:space="preserve">06904010 Annual nonexceedance probability of low discharges, based on April 1980 to March 2013 </w:t>
            </w:r>
            <w:r>
              <w:rPr>
                <w:rFonts w:ascii="Calibri" w:eastAsia="Times New Roman" w:hAnsi="Calibri" w:cs="Times New Roman"/>
                <w:color w:val="000000"/>
              </w:rPr>
              <w:t xml:space="preserve">regulated </w:t>
            </w:r>
            <w:r w:rsidRPr="00004A70">
              <w:rPr>
                <w:rFonts w:ascii="Calibri" w:eastAsia="Times New Roman" w:hAnsi="Calibri" w:cs="Times New Roman"/>
                <w:color w:val="000000"/>
              </w:rPr>
              <w:t>period of record (33 years)</w:t>
            </w:r>
          </w:p>
        </w:tc>
        <w:tc>
          <w:tcPr>
            <w:tcW w:w="832"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r>
      <w:tr w:rsidR="00004A70" w:rsidRPr="00004A70" w:rsidTr="00004A7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Annual nonexceed-ance probability</w:t>
            </w:r>
          </w:p>
        </w:tc>
        <w:tc>
          <w:tcPr>
            <w:tcW w:w="1226"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Recur-rence interval (years)</w:t>
            </w:r>
          </w:p>
        </w:tc>
        <w:tc>
          <w:tcPr>
            <w:tcW w:w="7805" w:type="dxa"/>
            <w:gridSpan w:val="9"/>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Minimum average discharge (cubic feet per second)                                                                                       for indicated number of consecutive days</w:t>
            </w:r>
          </w:p>
        </w:tc>
      </w:tr>
      <w:tr w:rsidR="00004A70" w:rsidRPr="00004A70" w:rsidTr="00004A70">
        <w:trPr>
          <w:trHeight w:val="495"/>
          <w:jc w:val="center"/>
        </w:trPr>
        <w:tc>
          <w:tcPr>
            <w:tcW w:w="1263"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226"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463"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14</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60</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90</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120</w:t>
            </w:r>
          </w:p>
        </w:tc>
        <w:tc>
          <w:tcPr>
            <w:tcW w:w="83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183</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100</w:t>
            </w:r>
          </w:p>
        </w:tc>
        <w:tc>
          <w:tcPr>
            <w:tcW w:w="14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8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8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c>
          <w:tcPr>
            <w:tcW w:w="8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8.3</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50</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0.05</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16</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17</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17</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18</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19</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22</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26</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32</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20</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20</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22</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26</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35</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43</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57</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w:t>
            </w:r>
          </w:p>
        </w:tc>
        <w:tc>
          <w:tcPr>
            <w:tcW w:w="1226"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26</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28</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30</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37</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54</w:t>
            </w:r>
          </w:p>
        </w:tc>
        <w:tc>
          <w:tcPr>
            <w:tcW w:w="843"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93</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122</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172</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w:t>
            </w:r>
          </w:p>
        </w:tc>
        <w:tc>
          <w:tcPr>
            <w:tcW w:w="122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1.25</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41</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49</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63</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89</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154</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280</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373</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518</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w:t>
            </w:r>
          </w:p>
        </w:tc>
        <w:tc>
          <w:tcPr>
            <w:tcW w:w="122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1.11</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57</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71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108</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163</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304</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526</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jc w:val="center"/>
              <w:rPr>
                <w:rFonts w:ascii="Calibri" w:eastAsia="Times New Roman" w:hAnsi="Calibri" w:cs="Times New Roman"/>
              </w:rPr>
            </w:pPr>
            <w:r w:rsidRPr="00004A70">
              <w:rPr>
                <w:rFonts w:ascii="Calibri" w:eastAsia="Times New Roman" w:hAnsi="Calibri" w:cs="Times New Roman"/>
              </w:rPr>
              <w:t>688</w:t>
            </w:r>
          </w:p>
        </w:tc>
        <w:tc>
          <w:tcPr>
            <w:tcW w:w="832"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921</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0.96</w:t>
            </w:r>
          </w:p>
        </w:tc>
        <w:tc>
          <w:tcPr>
            <w:tcW w:w="122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1.04</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86</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116</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221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351</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703</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1,070</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1,350</w:t>
            </w:r>
          </w:p>
        </w:tc>
        <w:tc>
          <w:tcPr>
            <w:tcW w:w="832"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1,700</w:t>
            </w:r>
          </w:p>
        </w:tc>
      </w:tr>
      <w:tr w:rsidR="00004A70" w:rsidRPr="00004A70" w:rsidTr="00004A70">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0.98</w:t>
            </w:r>
          </w:p>
        </w:tc>
        <w:tc>
          <w:tcPr>
            <w:tcW w:w="122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1.02</w:t>
            </w:r>
          </w:p>
        </w:tc>
        <w:tc>
          <w:tcPr>
            <w:tcW w:w="1463" w:type="dxa"/>
            <w:tcBorders>
              <w:top w:val="nil"/>
              <w:left w:val="nil"/>
              <w:bottom w:val="nil"/>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100</w:t>
            </w:r>
          </w:p>
        </w:tc>
        <w:tc>
          <w:tcPr>
            <w:tcW w:w="828"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116</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165</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379</w:t>
            </w:r>
          </w:p>
        </w:tc>
        <w:tc>
          <w:tcPr>
            <w:tcW w:w="749" w:type="dxa"/>
            <w:tcBorders>
              <w:top w:val="nil"/>
              <w:left w:val="nil"/>
              <w:bottom w:val="nil"/>
              <w:right w:val="nil"/>
            </w:tcBorders>
            <w:shd w:val="clear" w:color="auto" w:fill="auto"/>
            <w:noWrap/>
            <w:vAlign w:val="bottom"/>
            <w:hideMark/>
          </w:tcPr>
          <w:p w:rsidR="00004A70" w:rsidRPr="00004A70" w:rsidRDefault="001554D8" w:rsidP="001554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617</w:t>
            </w:r>
          </w:p>
        </w:tc>
        <w:tc>
          <w:tcPr>
            <w:tcW w:w="749"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1,280</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1,740</w:t>
            </w:r>
          </w:p>
        </w:tc>
        <w:tc>
          <w:tcPr>
            <w:tcW w:w="843"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2,120</w:t>
            </w:r>
          </w:p>
        </w:tc>
        <w:tc>
          <w:tcPr>
            <w:tcW w:w="832" w:type="dxa"/>
            <w:tcBorders>
              <w:top w:val="nil"/>
              <w:left w:val="nil"/>
              <w:bottom w:val="nil"/>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2,530</w:t>
            </w:r>
          </w:p>
        </w:tc>
      </w:tr>
      <w:tr w:rsidR="00004A70" w:rsidRPr="00004A70" w:rsidTr="00004A70">
        <w:trPr>
          <w:trHeight w:val="300"/>
          <w:jc w:val="center"/>
        </w:trPr>
        <w:tc>
          <w:tcPr>
            <w:tcW w:w="126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w:t>
            </w:r>
          </w:p>
        </w:tc>
        <w:tc>
          <w:tcPr>
            <w:tcW w:w="122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1.01</w:t>
            </w:r>
          </w:p>
        </w:tc>
        <w:tc>
          <w:tcPr>
            <w:tcW w:w="1463" w:type="dxa"/>
            <w:tcBorders>
              <w:top w:val="nil"/>
              <w:left w:val="nil"/>
              <w:bottom w:val="single" w:sz="4" w:space="0" w:color="auto"/>
              <w:right w:val="nil"/>
            </w:tcBorders>
            <w:shd w:val="clear" w:color="auto" w:fill="auto"/>
            <w:noWrap/>
            <w:vAlign w:val="bottom"/>
            <w:hideMark/>
          </w:tcPr>
          <w:p w:rsidR="00004A70" w:rsidRPr="00004A70" w:rsidRDefault="00D14483" w:rsidP="00D1448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129</w:t>
            </w:r>
          </w:p>
        </w:tc>
        <w:tc>
          <w:tcPr>
            <w:tcW w:w="828" w:type="dxa"/>
            <w:tcBorders>
              <w:top w:val="nil"/>
              <w:left w:val="nil"/>
              <w:bottom w:val="single" w:sz="4" w:space="0" w:color="auto"/>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156</w:t>
            </w:r>
          </w:p>
        </w:tc>
        <w:tc>
          <w:tcPr>
            <w:tcW w:w="749" w:type="dxa"/>
            <w:tcBorders>
              <w:top w:val="nil"/>
              <w:left w:val="nil"/>
              <w:bottom w:val="single" w:sz="4" w:space="0" w:color="auto"/>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235</w:t>
            </w:r>
          </w:p>
        </w:tc>
        <w:tc>
          <w:tcPr>
            <w:tcW w:w="749" w:type="dxa"/>
            <w:tcBorders>
              <w:top w:val="nil"/>
              <w:left w:val="nil"/>
              <w:bottom w:val="single" w:sz="4" w:space="0" w:color="auto"/>
              <w:right w:val="nil"/>
            </w:tcBorders>
            <w:shd w:val="clear" w:color="auto" w:fill="auto"/>
            <w:noWrap/>
            <w:vAlign w:val="bottom"/>
            <w:hideMark/>
          </w:tcPr>
          <w:p w:rsidR="00004A70" w:rsidRPr="00004A70" w:rsidRDefault="001554D8" w:rsidP="001554D8">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650</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1,070</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2,300</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2,740</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3,210</w:t>
            </w:r>
          </w:p>
        </w:tc>
        <w:tc>
          <w:tcPr>
            <w:tcW w:w="832" w:type="dxa"/>
            <w:tcBorders>
              <w:top w:val="nil"/>
              <w:left w:val="nil"/>
              <w:bottom w:val="single" w:sz="4" w:space="0" w:color="auto"/>
              <w:right w:val="nil"/>
            </w:tcBorders>
            <w:shd w:val="clear" w:color="auto" w:fill="auto"/>
            <w:noWrap/>
            <w:vAlign w:val="bottom"/>
            <w:hideMark/>
          </w:tcPr>
          <w:p w:rsidR="00004A70" w:rsidRPr="00004A70" w:rsidRDefault="00004A70" w:rsidP="001554D8">
            <w:pPr>
              <w:spacing w:after="0" w:line="240" w:lineRule="auto"/>
              <w:rPr>
                <w:rFonts w:ascii="Calibri" w:eastAsia="Times New Roman" w:hAnsi="Calibri" w:cs="Times New Roman"/>
              </w:rPr>
            </w:pPr>
            <w:r w:rsidRPr="00004A70">
              <w:rPr>
                <w:rFonts w:ascii="Calibri" w:eastAsia="Times New Roman" w:hAnsi="Calibri" w:cs="Times New Roman"/>
              </w:rPr>
              <w:t>3,610</w:t>
            </w:r>
          </w:p>
        </w:tc>
      </w:tr>
      <w:tr w:rsidR="00004A70" w:rsidRPr="00004A70" w:rsidTr="00004A70">
        <w:trPr>
          <w:trHeight w:val="300"/>
          <w:jc w:val="center"/>
        </w:trPr>
        <w:tc>
          <w:tcPr>
            <w:tcW w:w="2489"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0.131</w:t>
            </w:r>
          </w:p>
        </w:tc>
        <w:tc>
          <w:tcPr>
            <w:tcW w:w="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0.155</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0.106</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0.087</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0.027</w:t>
            </w:r>
          </w:p>
        </w:tc>
        <w:tc>
          <w:tcPr>
            <w:tcW w:w="74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0.008</w:t>
            </w:r>
          </w:p>
        </w:tc>
        <w:tc>
          <w:tcPr>
            <w:tcW w:w="8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-0.080</w:t>
            </w:r>
          </w:p>
        </w:tc>
        <w:tc>
          <w:tcPr>
            <w:tcW w:w="8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-0.114</w:t>
            </w:r>
          </w:p>
        </w:tc>
        <w:tc>
          <w:tcPr>
            <w:tcW w:w="8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-0.117</w:t>
            </w:r>
          </w:p>
        </w:tc>
      </w:tr>
      <w:tr w:rsidR="00004A70" w:rsidRPr="00004A70" w:rsidTr="00004A70">
        <w:trPr>
          <w:trHeight w:val="300"/>
          <w:jc w:val="center"/>
        </w:trPr>
        <w:tc>
          <w:tcPr>
            <w:tcW w:w="2489"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6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0.291</w:t>
            </w:r>
          </w:p>
        </w:tc>
        <w:tc>
          <w:tcPr>
            <w:tcW w:w="82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0.209</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0.394</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0.486</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0.840</w:t>
            </w:r>
          </w:p>
        </w:tc>
        <w:tc>
          <w:tcPr>
            <w:tcW w:w="74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0.963</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0.525</w:t>
            </w:r>
          </w:p>
        </w:tc>
        <w:tc>
          <w:tcPr>
            <w:tcW w:w="84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0.361</w:t>
            </w:r>
          </w:p>
        </w:tc>
        <w:tc>
          <w:tcPr>
            <w:tcW w:w="83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0.345</w:t>
            </w:r>
          </w:p>
        </w:tc>
      </w:tr>
    </w:tbl>
    <w:p w:rsidR="00F643B1" w:rsidRPr="00567261" w:rsidRDefault="00F643B1" w:rsidP="00567261">
      <w:pPr>
        <w:jc w:val="center"/>
        <w:rPr>
          <w:sz w:val="24"/>
          <w:szCs w:val="24"/>
        </w:rPr>
      </w:pPr>
    </w:p>
    <w:p w:rsidR="000B4156" w:rsidRDefault="000B4156" w:rsidP="00EA062A"/>
    <w:tbl>
      <w:tblPr>
        <w:tblW w:w="9925" w:type="dxa"/>
        <w:jc w:val="center"/>
        <w:tblInd w:w="93" w:type="dxa"/>
        <w:tblLook w:val="04A0" w:firstRow="1" w:lastRow="0" w:firstColumn="1" w:lastColumn="0" w:noHBand="0" w:noVBand="1"/>
      </w:tblPr>
      <w:tblGrid>
        <w:gridCol w:w="1545"/>
        <w:gridCol w:w="1158"/>
        <w:gridCol w:w="1457"/>
        <w:gridCol w:w="895"/>
        <w:gridCol w:w="808"/>
        <w:gridCol w:w="807"/>
        <w:gridCol w:w="266"/>
        <w:gridCol w:w="751"/>
        <w:gridCol w:w="731"/>
        <w:gridCol w:w="718"/>
        <w:gridCol w:w="789"/>
      </w:tblGrid>
      <w:tr w:rsidR="00004A70" w:rsidRPr="00004A70" w:rsidTr="00004A70">
        <w:trPr>
          <w:trHeight w:val="600"/>
          <w:jc w:val="center"/>
        </w:trPr>
        <w:tc>
          <w:tcPr>
            <w:tcW w:w="9925" w:type="dxa"/>
            <w:gridSpan w:val="11"/>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 xml:space="preserve">06904010 Annual nonexceedance probability of seasonal low discharges, based on October 1979 to September 2013 </w:t>
            </w:r>
            <w:r w:rsidR="00475F01">
              <w:rPr>
                <w:rFonts w:ascii="Calibri" w:eastAsia="Times New Roman" w:hAnsi="Calibri" w:cs="Times New Roman"/>
                <w:color w:val="000000"/>
              </w:rPr>
              <w:t xml:space="preserve">regulated </w:t>
            </w:r>
            <w:r w:rsidRPr="00004A70">
              <w:rPr>
                <w:rFonts w:ascii="Calibri" w:eastAsia="Times New Roman" w:hAnsi="Calibri" w:cs="Times New Roman"/>
                <w:color w:val="000000"/>
              </w:rPr>
              <w:t>period of record (34 years)</w:t>
            </w:r>
          </w:p>
        </w:tc>
      </w:tr>
      <w:tr w:rsidR="00004A70" w:rsidRPr="00004A70" w:rsidTr="00004A70">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Recur-rence interval (years)</w:t>
            </w:r>
          </w:p>
        </w:tc>
        <w:tc>
          <w:tcPr>
            <w:tcW w:w="7222" w:type="dxa"/>
            <w:gridSpan w:val="9"/>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Minimum average discharge (cubic feet per second)                                                                          for indicated number of consecutive days</w:t>
            </w:r>
          </w:p>
        </w:tc>
      </w:tr>
      <w:tr w:rsidR="00004A70" w:rsidRPr="00004A70" w:rsidTr="00004A70">
        <w:trPr>
          <w:trHeight w:val="495"/>
          <w:jc w:val="center"/>
        </w:trPr>
        <w:tc>
          <w:tcPr>
            <w:tcW w:w="1545"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14</w:t>
            </w:r>
          </w:p>
        </w:tc>
        <w:tc>
          <w:tcPr>
            <w:tcW w:w="807"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r>
      <w:tr w:rsidR="00004A70" w:rsidRPr="00004A70" w:rsidTr="00004A70">
        <w:trPr>
          <w:trHeight w:val="300"/>
          <w:jc w:val="center"/>
        </w:trPr>
        <w:tc>
          <w:tcPr>
            <w:tcW w:w="1545" w:type="dxa"/>
            <w:tcBorders>
              <w:top w:val="nil"/>
              <w:left w:val="nil"/>
              <w:bottom w:val="nil"/>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p>
        </w:tc>
        <w:tc>
          <w:tcPr>
            <w:tcW w:w="3967" w:type="dxa"/>
            <w:gridSpan w:val="4"/>
            <w:tcBorders>
              <w:top w:val="single" w:sz="4" w:space="0" w:color="auto"/>
              <w:left w:val="nil"/>
              <w:bottom w:val="nil"/>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April-May-June</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14</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14</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8.0</w:t>
            </w:r>
          </w:p>
        </w:tc>
        <w:tc>
          <w:tcPr>
            <w:tcW w:w="731" w:type="dxa"/>
            <w:tcBorders>
              <w:top w:val="nil"/>
              <w:left w:val="nil"/>
              <w:bottom w:val="nil"/>
              <w:right w:val="nil"/>
            </w:tcBorders>
            <w:shd w:val="clear" w:color="000000" w:fill="FFFFFF"/>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8.0</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8.0</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18</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18</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9.9</w:t>
            </w:r>
          </w:p>
        </w:tc>
        <w:tc>
          <w:tcPr>
            <w:tcW w:w="731" w:type="dxa"/>
            <w:tcBorders>
              <w:top w:val="nil"/>
              <w:left w:val="nil"/>
              <w:bottom w:val="nil"/>
              <w:right w:val="nil"/>
            </w:tcBorders>
            <w:shd w:val="clear" w:color="000000" w:fill="FFFFFF"/>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9.9</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9.9</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21</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21</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14</w:t>
            </w:r>
          </w:p>
        </w:tc>
        <w:tc>
          <w:tcPr>
            <w:tcW w:w="731" w:type="dxa"/>
            <w:tcBorders>
              <w:top w:val="nil"/>
              <w:left w:val="nil"/>
              <w:bottom w:val="nil"/>
              <w:right w:val="nil"/>
            </w:tcBorders>
            <w:shd w:val="clear" w:color="000000" w:fill="FFFFFF"/>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14</w:t>
            </w:r>
          </w:p>
        </w:tc>
        <w:tc>
          <w:tcPr>
            <w:tcW w:w="789"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22</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22</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23</w:t>
            </w:r>
          </w:p>
        </w:tc>
        <w:tc>
          <w:tcPr>
            <w:tcW w:w="789"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33</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26</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26</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25</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40</w:t>
            </w:r>
          </w:p>
        </w:tc>
        <w:tc>
          <w:tcPr>
            <w:tcW w:w="789"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69</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39</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47</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50</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122</w:t>
            </w:r>
          </w:p>
        </w:tc>
        <w:tc>
          <w:tcPr>
            <w:tcW w:w="789"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248</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88</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124</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189</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120</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249</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392</w:t>
            </w:r>
          </w:p>
        </w:tc>
        <w:tc>
          <w:tcPr>
            <w:tcW w:w="789" w:type="dxa"/>
            <w:tcBorders>
              <w:top w:val="nil"/>
              <w:left w:val="nil"/>
              <w:bottom w:val="nil"/>
              <w:right w:val="nil"/>
            </w:tcBorders>
            <w:shd w:val="clear" w:color="auto" w:fill="auto"/>
            <w:noWrap/>
            <w:vAlign w:val="bottom"/>
            <w:hideMark/>
          </w:tcPr>
          <w:p w:rsidR="00004A70" w:rsidRPr="00004A70" w:rsidRDefault="00803BF3" w:rsidP="00803B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761</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164</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244</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385</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205</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487</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jc w:val="center"/>
              <w:rPr>
                <w:rFonts w:ascii="Calibri" w:eastAsia="Times New Roman" w:hAnsi="Calibri" w:cs="Times New Roman"/>
              </w:rPr>
            </w:pPr>
            <w:r w:rsidRPr="00004A70">
              <w:rPr>
                <w:rFonts w:ascii="Calibri" w:eastAsia="Times New Roman" w:hAnsi="Calibri" w:cs="Times New Roman"/>
              </w:rPr>
              <w:t>734</w:t>
            </w:r>
          </w:p>
        </w:tc>
        <w:tc>
          <w:tcPr>
            <w:tcW w:w="789"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1,290</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304</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370</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575</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921</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385</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1,050</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1,450</w:t>
            </w:r>
          </w:p>
        </w:tc>
        <w:tc>
          <w:tcPr>
            <w:tcW w:w="789"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2,180</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569</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686</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1,080</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1,730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600</w:t>
            </w:r>
          </w:p>
        </w:tc>
        <w:tc>
          <w:tcPr>
            <w:tcW w:w="731"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1,790</w:t>
            </w:r>
          </w:p>
        </w:tc>
        <w:tc>
          <w:tcPr>
            <w:tcW w:w="718"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2,270</w:t>
            </w:r>
          </w:p>
        </w:tc>
        <w:tc>
          <w:tcPr>
            <w:tcW w:w="789" w:type="dxa"/>
            <w:tcBorders>
              <w:top w:val="nil"/>
              <w:left w:val="nil"/>
              <w:bottom w:val="nil"/>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2,980</w:t>
            </w:r>
          </w:p>
        </w:tc>
      </w:tr>
      <w:tr w:rsidR="00004A70" w:rsidRPr="00004A70" w:rsidTr="00004A70">
        <w:trPr>
          <w:trHeight w:val="300"/>
          <w:jc w:val="center"/>
        </w:trPr>
        <w:tc>
          <w:tcPr>
            <w:tcW w:w="154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1,070</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1,270</w:t>
            </w:r>
          </w:p>
        </w:tc>
        <w:tc>
          <w:tcPr>
            <w:tcW w:w="80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2,030</w:t>
            </w:r>
          </w:p>
        </w:tc>
        <w:tc>
          <w:tcPr>
            <w:tcW w:w="807"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3,180</w:t>
            </w:r>
          </w:p>
        </w:tc>
        <w:tc>
          <w:tcPr>
            <w:tcW w:w="26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914</w:t>
            </w:r>
          </w:p>
        </w:tc>
        <w:tc>
          <w:tcPr>
            <w:tcW w:w="731" w:type="dxa"/>
            <w:tcBorders>
              <w:top w:val="nil"/>
              <w:left w:val="nil"/>
              <w:bottom w:val="single" w:sz="4" w:space="0" w:color="auto"/>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2,960</w:t>
            </w:r>
          </w:p>
        </w:tc>
        <w:tc>
          <w:tcPr>
            <w:tcW w:w="71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3,410</w:t>
            </w:r>
          </w:p>
        </w:tc>
        <w:tc>
          <w:tcPr>
            <w:tcW w:w="789" w:type="dxa"/>
            <w:tcBorders>
              <w:top w:val="nil"/>
              <w:left w:val="nil"/>
              <w:bottom w:val="single" w:sz="4" w:space="0" w:color="auto"/>
              <w:right w:val="nil"/>
            </w:tcBorders>
            <w:shd w:val="clear" w:color="auto" w:fill="auto"/>
            <w:noWrap/>
            <w:vAlign w:val="bottom"/>
            <w:hideMark/>
          </w:tcPr>
          <w:p w:rsidR="00004A70" w:rsidRPr="00004A70" w:rsidRDefault="00004A70" w:rsidP="00803BF3">
            <w:pPr>
              <w:spacing w:after="0" w:line="240" w:lineRule="auto"/>
              <w:rPr>
                <w:rFonts w:ascii="Calibri" w:eastAsia="Times New Roman" w:hAnsi="Calibri" w:cs="Times New Roman"/>
              </w:rPr>
            </w:pPr>
            <w:r w:rsidRPr="00004A70">
              <w:rPr>
                <w:rFonts w:ascii="Calibri" w:eastAsia="Times New Roman" w:hAnsi="Calibri" w:cs="Times New Roman"/>
              </w:rPr>
              <w:t>3,900</w:t>
            </w:r>
          </w:p>
        </w:tc>
      </w:tr>
      <w:tr w:rsidR="00004A70" w:rsidRPr="00004A70" w:rsidTr="00004A70">
        <w:trPr>
          <w:trHeight w:val="300"/>
          <w:jc w:val="center"/>
        </w:trPr>
        <w:tc>
          <w:tcPr>
            <w:tcW w:w="2703"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-0.032</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-0.032</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-0.023</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0.143</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0.094</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0.112</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0.159</w:t>
            </w:r>
          </w:p>
        </w:tc>
      </w:tr>
      <w:tr w:rsidR="00004A70" w:rsidRPr="00004A70" w:rsidTr="00004A70">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0.941</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0.801</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0.801</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0.859</w:t>
            </w:r>
          </w:p>
        </w:tc>
        <w:tc>
          <w:tcPr>
            <w:tcW w:w="26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0.241</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0.441</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0.358</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0.192</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p>
        </w:tc>
        <w:tc>
          <w:tcPr>
            <w:tcW w:w="3967" w:type="dxa"/>
            <w:gridSpan w:val="4"/>
            <w:tcBorders>
              <w:top w:val="single" w:sz="4" w:space="0" w:color="auto"/>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October-November-December</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9.1</w:t>
            </w:r>
          </w:p>
        </w:tc>
        <w:tc>
          <w:tcPr>
            <w:tcW w:w="895" w:type="dxa"/>
            <w:tcBorders>
              <w:top w:val="nil"/>
              <w:left w:val="nil"/>
              <w:bottom w:val="nil"/>
              <w:right w:val="nil"/>
            </w:tcBorders>
            <w:shd w:val="clear" w:color="000000" w:fill="FFFFFF"/>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9.1</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9.1</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895" w:type="dxa"/>
            <w:tcBorders>
              <w:top w:val="nil"/>
              <w:left w:val="nil"/>
              <w:bottom w:val="nil"/>
              <w:right w:val="nil"/>
            </w:tcBorders>
            <w:shd w:val="clear" w:color="000000" w:fill="FFFFFF"/>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w:t>
            </w:r>
          </w:p>
        </w:tc>
        <w:tc>
          <w:tcPr>
            <w:tcW w:w="895" w:type="dxa"/>
            <w:tcBorders>
              <w:top w:val="nil"/>
              <w:left w:val="nil"/>
              <w:bottom w:val="nil"/>
              <w:right w:val="nil"/>
            </w:tcBorders>
            <w:shd w:val="clear" w:color="000000" w:fill="FFFFFF"/>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16</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15</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15</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15</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21</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25</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35</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19</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21</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25</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54</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75</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125</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32</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55</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75</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95</w:t>
            </w:r>
          </w:p>
        </w:tc>
        <w:tc>
          <w:tcPr>
            <w:tcW w:w="895"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jc w:val="center"/>
              <w:rPr>
                <w:rFonts w:ascii="Calibri" w:eastAsia="Times New Roman" w:hAnsi="Calibri" w:cs="Times New Roman"/>
              </w:rPr>
            </w:pPr>
            <w:r w:rsidRPr="00004A70">
              <w:rPr>
                <w:rFonts w:ascii="Calibri" w:eastAsia="Times New Roman" w:hAnsi="Calibri" w:cs="Times New Roman"/>
              </w:rPr>
              <w:t>203</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307</w:t>
            </w:r>
          </w:p>
        </w:tc>
        <w:tc>
          <w:tcPr>
            <w:tcW w:w="80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510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71</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135</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194</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287</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211</w:t>
            </w:r>
          </w:p>
        </w:tc>
        <w:tc>
          <w:tcPr>
            <w:tcW w:w="895"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jc w:val="center"/>
              <w:rPr>
                <w:rFonts w:ascii="Calibri" w:eastAsia="Times New Roman" w:hAnsi="Calibri" w:cs="Times New Roman"/>
              </w:rPr>
            </w:pPr>
            <w:r w:rsidRPr="00004A70">
              <w:rPr>
                <w:rFonts w:ascii="Calibri" w:eastAsia="Times New Roman" w:hAnsi="Calibri" w:cs="Times New Roman"/>
              </w:rPr>
              <w:t>488</w:t>
            </w:r>
          </w:p>
        </w:tc>
        <w:tc>
          <w:tcPr>
            <w:tcW w:w="808"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735</w:t>
            </w:r>
          </w:p>
        </w:tc>
        <w:tc>
          <w:tcPr>
            <w:tcW w:w="807"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1,130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122</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292</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430</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639</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615</w:t>
            </w:r>
          </w:p>
        </w:tc>
        <w:tc>
          <w:tcPr>
            <w:tcW w:w="895"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1,430</w:t>
            </w:r>
          </w:p>
        </w:tc>
        <w:tc>
          <w:tcPr>
            <w:tcW w:w="808"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2,070</w:t>
            </w:r>
          </w:p>
        </w:tc>
        <w:tc>
          <w:tcPr>
            <w:tcW w:w="807"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2,750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239</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763</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1,120</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1,620</w:t>
            </w:r>
          </w:p>
        </w:tc>
      </w:tr>
      <w:tr w:rsidR="00004A70" w:rsidRPr="00004A70" w:rsidTr="00004A70">
        <w:trPr>
          <w:trHeight w:val="300"/>
          <w:jc w:val="center"/>
        </w:trPr>
        <w:tc>
          <w:tcPr>
            <w:tcW w:w="154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1,390</w:t>
            </w:r>
          </w:p>
        </w:tc>
        <w:tc>
          <w:tcPr>
            <w:tcW w:w="895"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3,120</w:t>
            </w:r>
          </w:p>
        </w:tc>
        <w:tc>
          <w:tcPr>
            <w:tcW w:w="808"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4,300</w:t>
            </w:r>
          </w:p>
        </w:tc>
        <w:tc>
          <w:tcPr>
            <w:tcW w:w="807" w:type="dxa"/>
            <w:tcBorders>
              <w:top w:val="nil"/>
              <w:left w:val="nil"/>
              <w:bottom w:val="nil"/>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5,010</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388</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1,540</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2,220</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3,100</w:t>
            </w:r>
          </w:p>
        </w:tc>
      </w:tr>
      <w:tr w:rsidR="00004A70" w:rsidRPr="00004A70" w:rsidTr="00004A70">
        <w:trPr>
          <w:trHeight w:val="300"/>
          <w:jc w:val="center"/>
        </w:trPr>
        <w:tc>
          <w:tcPr>
            <w:tcW w:w="154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004A70" w:rsidRPr="00004A70" w:rsidRDefault="00793986" w:rsidP="007939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3,130</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6,640</w:t>
            </w:r>
          </w:p>
        </w:tc>
        <w:tc>
          <w:tcPr>
            <w:tcW w:w="808" w:type="dxa"/>
            <w:tcBorders>
              <w:top w:val="nil"/>
              <w:left w:val="nil"/>
              <w:bottom w:val="single" w:sz="4" w:space="0" w:color="auto"/>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8,650</w:t>
            </w:r>
          </w:p>
        </w:tc>
        <w:tc>
          <w:tcPr>
            <w:tcW w:w="807" w:type="dxa"/>
            <w:tcBorders>
              <w:top w:val="nil"/>
              <w:left w:val="nil"/>
              <w:bottom w:val="single" w:sz="4" w:space="0" w:color="auto"/>
              <w:right w:val="nil"/>
            </w:tcBorders>
            <w:shd w:val="clear" w:color="auto" w:fill="auto"/>
            <w:noWrap/>
            <w:vAlign w:val="bottom"/>
            <w:hideMark/>
          </w:tcPr>
          <w:p w:rsidR="00004A70" w:rsidRPr="00004A70" w:rsidRDefault="00004A70" w:rsidP="00793986">
            <w:pPr>
              <w:spacing w:after="0" w:line="240" w:lineRule="auto"/>
              <w:rPr>
                <w:rFonts w:ascii="Calibri" w:eastAsia="Times New Roman" w:hAnsi="Calibri" w:cs="Times New Roman"/>
              </w:rPr>
            </w:pPr>
            <w:r w:rsidRPr="00004A70">
              <w:rPr>
                <w:rFonts w:ascii="Calibri" w:eastAsia="Times New Roman" w:hAnsi="Calibri" w:cs="Times New Roman"/>
              </w:rPr>
              <w:t>8,760</w:t>
            </w:r>
          </w:p>
        </w:tc>
        <w:tc>
          <w:tcPr>
            <w:tcW w:w="26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624</w:t>
            </w:r>
          </w:p>
        </w:tc>
        <w:tc>
          <w:tcPr>
            <w:tcW w:w="73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3,040</w:t>
            </w:r>
          </w:p>
        </w:tc>
        <w:tc>
          <w:tcPr>
            <w:tcW w:w="71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4,280</w:t>
            </w:r>
          </w:p>
        </w:tc>
        <w:tc>
          <w:tcPr>
            <w:tcW w:w="78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5,720</w:t>
            </w:r>
          </w:p>
        </w:tc>
      </w:tr>
      <w:tr w:rsidR="00004A70" w:rsidRPr="00004A70" w:rsidTr="00004A70">
        <w:trPr>
          <w:trHeight w:val="300"/>
          <w:jc w:val="center"/>
        </w:trPr>
        <w:tc>
          <w:tcPr>
            <w:tcW w:w="2703"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0.091</w:t>
            </w:r>
          </w:p>
        </w:tc>
        <w:tc>
          <w:tcPr>
            <w:tcW w:w="89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0.070</w:t>
            </w:r>
          </w:p>
        </w:tc>
        <w:tc>
          <w:tcPr>
            <w:tcW w:w="80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0.077</w:t>
            </w:r>
          </w:p>
        </w:tc>
        <w:tc>
          <w:tcPr>
            <w:tcW w:w="807"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-0.005</w:t>
            </w:r>
          </w:p>
        </w:tc>
        <w:tc>
          <w:tcPr>
            <w:tcW w:w="26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0.091</w:t>
            </w:r>
          </w:p>
        </w:tc>
        <w:tc>
          <w:tcPr>
            <w:tcW w:w="731"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0.005</w:t>
            </w:r>
          </w:p>
        </w:tc>
        <w:tc>
          <w:tcPr>
            <w:tcW w:w="71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0.002</w:t>
            </w:r>
          </w:p>
        </w:tc>
        <w:tc>
          <w:tcPr>
            <w:tcW w:w="78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-0.030</w:t>
            </w:r>
          </w:p>
        </w:tc>
      </w:tr>
      <w:tr w:rsidR="00004A70" w:rsidRPr="00004A70" w:rsidTr="00004A70">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0.457</w:t>
            </w:r>
          </w:p>
        </w:tc>
        <w:tc>
          <w:tcPr>
            <w:tcW w:w="89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0.573</w:t>
            </w:r>
          </w:p>
        </w:tc>
        <w:tc>
          <w:tcPr>
            <w:tcW w:w="80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0.534</w:t>
            </w:r>
          </w:p>
        </w:tc>
        <w:tc>
          <w:tcPr>
            <w:tcW w:w="807"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0.976</w:t>
            </w:r>
          </w:p>
        </w:tc>
        <w:tc>
          <w:tcPr>
            <w:tcW w:w="26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0.458</w:t>
            </w:r>
          </w:p>
        </w:tc>
        <w:tc>
          <w:tcPr>
            <w:tcW w:w="731"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0.976</w:t>
            </w:r>
          </w:p>
        </w:tc>
        <w:tc>
          <w:tcPr>
            <w:tcW w:w="71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1.000</w:t>
            </w:r>
          </w:p>
        </w:tc>
        <w:tc>
          <w:tcPr>
            <w:tcW w:w="78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0.813</w:t>
            </w:r>
          </w:p>
        </w:tc>
      </w:tr>
    </w:tbl>
    <w:p w:rsidR="00004A70" w:rsidRDefault="00004A70"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004A70">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004A70" w:rsidRPr="00004A70" w:rsidTr="00004A70">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06904010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r>
      <w:tr w:rsidR="00004A70" w:rsidRPr="00004A70" w:rsidTr="00004A70">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Annual flow durations</w:t>
            </w:r>
          </w:p>
        </w:tc>
      </w:tr>
      <w:tr w:rsidR="00004A70" w:rsidRPr="00004A70" w:rsidTr="00004A70">
        <w:trPr>
          <w:trHeight w:val="600"/>
          <w:jc w:val="center"/>
        </w:trPr>
        <w:tc>
          <w:tcPr>
            <w:tcW w:w="1828"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P-value</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0.142</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0.179</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0.371</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0.381</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0.681</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0.816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0.943</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0.761</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0.943</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604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0.886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713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618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0.915</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767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49</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193</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0.943</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813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826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72</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0.858</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693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567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863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852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661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514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0.887</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456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831</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735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721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0.580</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464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828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912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923</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627</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831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0.335</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775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799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958</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823</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904</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0.326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849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869</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945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732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868</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1,050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0.318</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884</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902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700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847</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990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0.498</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1,330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936</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1,670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1,490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0.556</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831167"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1,610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1,480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1,860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2,320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2,200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1,960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1,850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0.335</w:t>
            </w:r>
          </w:p>
        </w:tc>
      </w:tr>
      <w:tr w:rsidR="00004A70" w:rsidRPr="00004A70" w:rsidTr="00004A70">
        <w:trPr>
          <w:trHeight w:val="300"/>
          <w:jc w:val="center"/>
        </w:trPr>
        <w:tc>
          <w:tcPr>
            <w:tcW w:w="1828" w:type="dxa"/>
            <w:tcBorders>
              <w:top w:val="nil"/>
              <w:left w:val="nil"/>
              <w:bottom w:val="nil"/>
              <w:right w:val="nil"/>
            </w:tcBorders>
            <w:shd w:val="clear" w:color="auto" w:fill="auto"/>
            <w:noWrap/>
            <w:vAlign w:val="bottom"/>
            <w:hideMark/>
          </w:tcPr>
          <w:p w:rsidR="00004A70" w:rsidRPr="00004A70" w:rsidRDefault="00831167"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2,020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1,590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1,750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2,430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2,790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3,240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3,230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3,400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3,080</w:t>
            </w:r>
          </w:p>
        </w:tc>
        <w:tc>
          <w:tcPr>
            <w:tcW w:w="77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3,140</w:t>
            </w:r>
          </w:p>
        </w:tc>
        <w:tc>
          <w:tcPr>
            <w:tcW w:w="955"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2,810</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0.301</w:t>
            </w:r>
          </w:p>
        </w:tc>
      </w:tr>
      <w:tr w:rsidR="00004A70" w:rsidRPr="00004A70" w:rsidTr="00004A70">
        <w:trPr>
          <w:trHeight w:val="300"/>
          <w:jc w:val="center"/>
        </w:trPr>
        <w:tc>
          <w:tcPr>
            <w:tcW w:w="1828" w:type="dxa"/>
            <w:tcBorders>
              <w:top w:val="nil"/>
              <w:left w:val="nil"/>
              <w:bottom w:val="single" w:sz="4" w:space="0" w:color="auto"/>
              <w:right w:val="nil"/>
            </w:tcBorders>
            <w:shd w:val="clear" w:color="auto" w:fill="auto"/>
            <w:noWrap/>
            <w:vAlign w:val="bottom"/>
            <w:hideMark/>
          </w:tcPr>
          <w:p w:rsidR="00004A70" w:rsidRPr="00004A70" w:rsidRDefault="00831167" w:rsidP="00004A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04A70" w:rsidRPr="00004A70">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3,120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2,050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1,680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1,730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1,940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3,120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3,730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4,490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4,110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5,230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3,520</w:t>
            </w:r>
          </w:p>
        </w:tc>
        <w:tc>
          <w:tcPr>
            <w:tcW w:w="77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3,870</w:t>
            </w:r>
          </w:p>
        </w:tc>
        <w:tc>
          <w:tcPr>
            <w:tcW w:w="955"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3,310</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0.177</w:t>
            </w:r>
          </w:p>
        </w:tc>
        <w:tc>
          <w:tcPr>
            <w:tcW w:w="820"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sz w:val="20"/>
                <w:szCs w:val="20"/>
              </w:rPr>
            </w:pPr>
            <w:r w:rsidRPr="00004A70">
              <w:rPr>
                <w:rFonts w:ascii="Calibri" w:eastAsia="Times New Roman" w:hAnsi="Calibri" w:cs="Times New Roman"/>
                <w:color w:val="000000"/>
                <w:sz w:val="20"/>
                <w:szCs w:val="20"/>
              </w:rPr>
              <w:t>0.175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04A70" w:rsidRDefault="00D81E7E" w:rsidP="00D858AC">
      <w:pPr>
        <w:rPr>
          <w:sz w:val="8"/>
          <w:szCs w:val="8"/>
        </w:rPr>
      </w:pPr>
    </w:p>
    <w:tbl>
      <w:tblPr>
        <w:tblW w:w="7027" w:type="dxa"/>
        <w:jc w:val="center"/>
        <w:tblInd w:w="93" w:type="dxa"/>
        <w:tblLook w:val="04A0" w:firstRow="1" w:lastRow="0" w:firstColumn="1" w:lastColumn="0" w:noHBand="0" w:noVBand="1"/>
      </w:tblPr>
      <w:tblGrid>
        <w:gridCol w:w="1443"/>
        <w:gridCol w:w="1083"/>
        <w:gridCol w:w="1432"/>
        <w:gridCol w:w="852"/>
        <w:gridCol w:w="739"/>
        <w:gridCol w:w="739"/>
        <w:gridCol w:w="739"/>
      </w:tblGrid>
      <w:tr w:rsidR="00004A70" w:rsidRPr="00004A70" w:rsidTr="00004A70">
        <w:trPr>
          <w:trHeight w:val="554"/>
          <w:jc w:val="center"/>
        </w:trPr>
        <w:tc>
          <w:tcPr>
            <w:tcW w:w="7027" w:type="dxa"/>
            <w:gridSpan w:val="7"/>
            <w:tcBorders>
              <w:top w:val="nil"/>
              <w:left w:val="nil"/>
              <w:bottom w:val="nil"/>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06904010 Annual exceedance probability of high discharges, based on 1984</w:t>
            </w:r>
            <w:r>
              <w:rPr>
                <w:rFonts w:ascii="Calibri" w:eastAsia="Times New Roman" w:hAnsi="Calibri" w:cs="Times New Roman"/>
                <w:color w:val="000000"/>
              </w:rPr>
              <w:t>–</w:t>
            </w:r>
            <w:r w:rsidRPr="00004A70">
              <w:rPr>
                <w:rFonts w:ascii="Calibri" w:eastAsia="Times New Roman" w:hAnsi="Calibri" w:cs="Times New Roman"/>
                <w:color w:val="000000"/>
              </w:rPr>
              <w:t>2013 regulated period of record</w:t>
            </w:r>
            <w:r w:rsidRPr="00004A70">
              <w:rPr>
                <w:rFonts w:ascii="Calibri" w:eastAsia="Times New Roman" w:hAnsi="Calibri" w:cs="Times New Roman"/>
                <w:color w:val="000000"/>
                <w:vertAlign w:val="superscript"/>
              </w:rPr>
              <w:t>a</w:t>
            </w:r>
            <w:r w:rsidRPr="00004A70">
              <w:rPr>
                <w:rFonts w:ascii="Calibri" w:eastAsia="Times New Roman" w:hAnsi="Calibri" w:cs="Times New Roman"/>
                <w:color w:val="000000"/>
              </w:rPr>
              <w:t xml:space="preserve"> (30 years)</w:t>
            </w:r>
          </w:p>
        </w:tc>
      </w:tr>
      <w:tr w:rsidR="00004A70" w:rsidRPr="00004A70" w:rsidTr="00004A70">
        <w:trPr>
          <w:trHeight w:val="277"/>
          <w:jc w:val="center"/>
        </w:trPr>
        <w:tc>
          <w:tcPr>
            <w:tcW w:w="7027" w:type="dxa"/>
            <w:gridSpan w:val="7"/>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[ND, not determined]</w:t>
            </w:r>
          </w:p>
        </w:tc>
      </w:tr>
      <w:tr w:rsidR="00004A70" w:rsidRPr="00004A70" w:rsidTr="00004A70">
        <w:trPr>
          <w:trHeight w:val="624"/>
          <w:jc w:val="center"/>
        </w:trPr>
        <w:tc>
          <w:tcPr>
            <w:tcW w:w="1443" w:type="dxa"/>
            <w:vMerge w:val="restart"/>
            <w:tcBorders>
              <w:top w:val="nil"/>
              <w:left w:val="nil"/>
              <w:bottom w:val="single" w:sz="4" w:space="0" w:color="000000"/>
              <w:right w:val="nil"/>
            </w:tcBorders>
            <w:shd w:val="clear" w:color="auto" w:fill="auto"/>
            <w:vAlign w:val="bottom"/>
            <w:hideMark/>
          </w:tcPr>
          <w:p w:rsidR="00004A70" w:rsidRPr="00004A70" w:rsidRDefault="00004A70" w:rsidP="00475F01">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Annual exceedance probability</w:t>
            </w:r>
          </w:p>
        </w:tc>
        <w:tc>
          <w:tcPr>
            <w:tcW w:w="1083"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Recur-rence interval (years)</w:t>
            </w:r>
          </w:p>
        </w:tc>
        <w:tc>
          <w:tcPr>
            <w:tcW w:w="4501" w:type="dxa"/>
            <w:gridSpan w:val="5"/>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Maximum average discharge (cubic feet per second) for indicated number of consecutive days</w:t>
            </w:r>
          </w:p>
        </w:tc>
      </w:tr>
      <w:tr w:rsidR="00004A70" w:rsidRPr="00004A70" w:rsidTr="00004A70">
        <w:trPr>
          <w:trHeight w:val="457"/>
          <w:jc w:val="center"/>
        </w:trPr>
        <w:tc>
          <w:tcPr>
            <w:tcW w:w="1443"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083"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432"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852"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15</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0.990</w:t>
            </w:r>
          </w:p>
        </w:tc>
        <w:tc>
          <w:tcPr>
            <w:tcW w:w="108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1.01</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0.950</w:t>
            </w:r>
          </w:p>
        </w:tc>
        <w:tc>
          <w:tcPr>
            <w:tcW w:w="108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1.05</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0.900</w:t>
            </w:r>
          </w:p>
        </w:tc>
        <w:tc>
          <w:tcPr>
            <w:tcW w:w="108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1.11</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0.800</w:t>
            </w:r>
          </w:p>
        </w:tc>
        <w:tc>
          <w:tcPr>
            <w:tcW w:w="108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1.25</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2</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5</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10</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0.040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25</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50</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0.010</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100</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0.005</w:t>
            </w:r>
          </w:p>
        </w:tc>
        <w:tc>
          <w:tcPr>
            <w:tcW w:w="1083"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200</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144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0.002</w:t>
            </w:r>
          </w:p>
        </w:tc>
        <w:tc>
          <w:tcPr>
            <w:tcW w:w="1083"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4A70" w:rsidRPr="00004A70">
              <w:rPr>
                <w:rFonts w:ascii="Calibri" w:eastAsia="Times New Roman" w:hAnsi="Calibri" w:cs="Times New Roman"/>
                <w:color w:val="000000"/>
              </w:rPr>
              <w:t>500</w:t>
            </w:r>
          </w:p>
        </w:tc>
        <w:tc>
          <w:tcPr>
            <w:tcW w:w="143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8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ND</w:t>
            </w:r>
          </w:p>
        </w:tc>
      </w:tr>
      <w:tr w:rsidR="00004A70" w:rsidRPr="00004A70" w:rsidTr="00004A70">
        <w:trPr>
          <w:trHeight w:val="277"/>
          <w:jc w:val="center"/>
        </w:trPr>
        <w:tc>
          <w:tcPr>
            <w:tcW w:w="2526"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3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0.136</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0.131</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0.149</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0.177</w:t>
            </w:r>
          </w:p>
        </w:tc>
        <w:tc>
          <w:tcPr>
            <w:tcW w:w="7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0.191</w:t>
            </w:r>
          </w:p>
        </w:tc>
      </w:tr>
      <w:tr w:rsidR="00004A70" w:rsidRPr="00004A70" w:rsidTr="00004A70">
        <w:trPr>
          <w:trHeight w:val="277"/>
          <w:jc w:val="center"/>
        </w:trPr>
        <w:tc>
          <w:tcPr>
            <w:tcW w:w="2526"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3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0.301</w:t>
            </w:r>
          </w:p>
        </w:tc>
        <w:tc>
          <w:tcPr>
            <w:tcW w:w="8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0.318</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0.254</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0.175</w:t>
            </w:r>
          </w:p>
        </w:tc>
        <w:tc>
          <w:tcPr>
            <w:tcW w:w="7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0.143</w:t>
            </w:r>
          </w:p>
        </w:tc>
      </w:tr>
      <w:tr w:rsidR="00004A70" w:rsidRPr="00004A70" w:rsidTr="00004A70">
        <w:trPr>
          <w:trHeight w:val="554"/>
          <w:jc w:val="center"/>
        </w:trPr>
        <w:tc>
          <w:tcPr>
            <w:tcW w:w="7027" w:type="dxa"/>
            <w:gridSpan w:val="7"/>
            <w:tcBorders>
              <w:top w:val="single" w:sz="4" w:space="0" w:color="auto"/>
              <w:left w:val="nil"/>
              <w:bottom w:val="nil"/>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vertAlign w:val="superscript"/>
              </w:rPr>
              <w:t>a</w:t>
            </w:r>
            <w:r w:rsidRPr="00004A70">
              <w:rPr>
                <w:rFonts w:ascii="Calibri" w:eastAsia="Times New Roman" w:hAnsi="Calibri" w:cs="Times New Roman"/>
                <w:color w:val="000000"/>
              </w:rPr>
              <w:t>Contact the U.S. Army Corps of Engineers, Kansas City District, for the annual exceedance probability of high discharges.</w:t>
            </w:r>
          </w:p>
        </w:tc>
      </w:tr>
    </w:tbl>
    <w:p w:rsidR="00140959" w:rsidRPr="00004A70" w:rsidRDefault="00140959" w:rsidP="00BC45FF">
      <w:pPr>
        <w:rPr>
          <w:sz w:val="8"/>
          <w:szCs w:val="8"/>
        </w:rPr>
      </w:pPr>
    </w:p>
    <w:tbl>
      <w:tblPr>
        <w:tblW w:w="10326" w:type="dxa"/>
        <w:jc w:val="center"/>
        <w:tblInd w:w="93" w:type="dxa"/>
        <w:tblLook w:val="04A0" w:firstRow="1" w:lastRow="0" w:firstColumn="1" w:lastColumn="0" w:noHBand="0" w:noVBand="1"/>
      </w:tblPr>
      <w:tblGrid>
        <w:gridCol w:w="1263"/>
        <w:gridCol w:w="1239"/>
        <w:gridCol w:w="1482"/>
        <w:gridCol w:w="828"/>
        <w:gridCol w:w="756"/>
        <w:gridCol w:w="756"/>
        <w:gridCol w:w="756"/>
        <w:gridCol w:w="756"/>
        <w:gridCol w:w="756"/>
        <w:gridCol w:w="852"/>
        <w:gridCol w:w="882"/>
      </w:tblGrid>
      <w:tr w:rsidR="00004A70" w:rsidRPr="00004A70" w:rsidTr="00475F01">
        <w:trPr>
          <w:trHeight w:val="600"/>
          <w:jc w:val="center"/>
        </w:trPr>
        <w:tc>
          <w:tcPr>
            <w:tcW w:w="1263"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c>
          <w:tcPr>
            <w:tcW w:w="8181" w:type="dxa"/>
            <w:gridSpan w:val="9"/>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 xml:space="preserve">06904010 Annual nonexceedance probability of low discharges, based on April 1983 to March 2013 </w:t>
            </w:r>
            <w:r w:rsidR="00475F01">
              <w:rPr>
                <w:rFonts w:ascii="Calibri" w:eastAsia="Times New Roman" w:hAnsi="Calibri" w:cs="Times New Roman"/>
                <w:color w:val="000000"/>
              </w:rPr>
              <w:t xml:space="preserve">regulated </w:t>
            </w:r>
            <w:r w:rsidRPr="00004A70">
              <w:rPr>
                <w:rFonts w:ascii="Calibri" w:eastAsia="Times New Roman" w:hAnsi="Calibri" w:cs="Times New Roman"/>
                <w:color w:val="000000"/>
              </w:rPr>
              <w:t>period of record (30 years)</w:t>
            </w:r>
          </w:p>
        </w:tc>
        <w:tc>
          <w:tcPr>
            <w:tcW w:w="882"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 </w:t>
            </w:r>
          </w:p>
        </w:tc>
      </w:tr>
      <w:tr w:rsidR="00004A70" w:rsidRPr="00004A70" w:rsidTr="00475F0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Annual nonexceed-ance probability</w:t>
            </w:r>
          </w:p>
        </w:tc>
        <w:tc>
          <w:tcPr>
            <w:tcW w:w="1239" w:type="dxa"/>
            <w:vMerge w:val="restart"/>
            <w:tcBorders>
              <w:top w:val="nil"/>
              <w:left w:val="nil"/>
              <w:bottom w:val="single" w:sz="4" w:space="0" w:color="000000"/>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Recur-rence interval (years)</w:t>
            </w:r>
          </w:p>
        </w:tc>
        <w:tc>
          <w:tcPr>
            <w:tcW w:w="7824" w:type="dxa"/>
            <w:gridSpan w:val="9"/>
            <w:tcBorders>
              <w:top w:val="single" w:sz="4" w:space="0" w:color="auto"/>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Minimum average discharge (cubic feet per second)                                                                                       for indicated number of consecutive days</w:t>
            </w:r>
          </w:p>
        </w:tc>
      </w:tr>
      <w:tr w:rsidR="00004A70" w:rsidRPr="00004A70" w:rsidTr="00475F01">
        <w:trPr>
          <w:trHeight w:val="495"/>
          <w:jc w:val="center"/>
        </w:trPr>
        <w:tc>
          <w:tcPr>
            <w:tcW w:w="1263"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239" w:type="dxa"/>
            <w:vMerge/>
            <w:tcBorders>
              <w:top w:val="nil"/>
              <w:left w:val="nil"/>
              <w:bottom w:val="single" w:sz="4" w:space="0" w:color="000000"/>
              <w:right w:val="nil"/>
            </w:tcBorders>
            <w:vAlign w:val="center"/>
            <w:hideMark/>
          </w:tcPr>
          <w:p w:rsidR="00004A70" w:rsidRPr="00004A70" w:rsidRDefault="00004A70" w:rsidP="00004A70">
            <w:pPr>
              <w:spacing w:after="0" w:line="240" w:lineRule="auto"/>
              <w:rPr>
                <w:rFonts w:ascii="Calibri" w:eastAsia="Times New Roman" w:hAnsi="Calibri" w:cs="Times New Roman"/>
                <w:color w:val="000000"/>
              </w:rPr>
            </w:pPr>
          </w:p>
        </w:tc>
        <w:tc>
          <w:tcPr>
            <w:tcW w:w="1482"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7</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14</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30</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60</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90</w:t>
            </w:r>
          </w:p>
        </w:tc>
        <w:tc>
          <w:tcPr>
            <w:tcW w:w="8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120</w:t>
            </w:r>
          </w:p>
        </w:tc>
        <w:tc>
          <w:tcPr>
            <w:tcW w:w="88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center"/>
              <w:rPr>
                <w:rFonts w:ascii="Calibri" w:eastAsia="Times New Roman" w:hAnsi="Calibri" w:cs="Times New Roman"/>
                <w:color w:val="000000"/>
              </w:rPr>
            </w:pPr>
            <w:r w:rsidRPr="00004A70">
              <w:rPr>
                <w:rFonts w:ascii="Calibri" w:eastAsia="Times New Roman" w:hAnsi="Calibri" w:cs="Times New Roman"/>
                <w:color w:val="000000"/>
              </w:rPr>
              <w:t>183</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100</w:t>
            </w:r>
          </w:p>
        </w:tc>
        <w:tc>
          <w:tcPr>
            <w:tcW w:w="148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7.4</w:t>
            </w:r>
          </w:p>
        </w:tc>
        <w:tc>
          <w:tcPr>
            <w:tcW w:w="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7.5</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7.6</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7.7</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7.8</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7.9</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8.0</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8.1</w:t>
            </w:r>
          </w:p>
        </w:tc>
        <w:tc>
          <w:tcPr>
            <w:tcW w:w="88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8.2</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50</w:t>
            </w:r>
          </w:p>
        </w:tc>
        <w:tc>
          <w:tcPr>
            <w:tcW w:w="148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9.9</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c>
          <w:tcPr>
            <w:tcW w:w="8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11</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0.05</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14</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14</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14</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8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21</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24</w:t>
            </w:r>
          </w:p>
        </w:tc>
        <w:tc>
          <w:tcPr>
            <w:tcW w:w="8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29</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19</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21</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22</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32</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39</w:t>
            </w:r>
          </w:p>
        </w:tc>
        <w:tc>
          <w:tcPr>
            <w:tcW w:w="8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51</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0.50</w:t>
            </w:r>
          </w:p>
        </w:tc>
        <w:tc>
          <w:tcPr>
            <w:tcW w:w="1239"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29</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36</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49</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81</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105</w:t>
            </w:r>
          </w:p>
        </w:tc>
        <w:tc>
          <w:tcPr>
            <w:tcW w:w="88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jc w:val="center"/>
              <w:rPr>
                <w:rFonts w:ascii="Calibri" w:eastAsia="Times New Roman" w:hAnsi="Calibri" w:cs="Times New Roman"/>
              </w:rPr>
            </w:pPr>
            <w:r w:rsidRPr="00004A70">
              <w:rPr>
                <w:rFonts w:ascii="Calibri" w:eastAsia="Times New Roman" w:hAnsi="Calibri" w:cs="Times New Roman"/>
              </w:rPr>
              <w:t>150</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0.80</w:t>
            </w:r>
          </w:p>
        </w:tc>
        <w:tc>
          <w:tcPr>
            <w:tcW w:w="12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1.25</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41</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136</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244</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317</w:t>
            </w:r>
          </w:p>
        </w:tc>
        <w:tc>
          <w:tcPr>
            <w:tcW w:w="88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jc w:val="center"/>
              <w:rPr>
                <w:rFonts w:ascii="Calibri" w:eastAsia="Times New Roman" w:hAnsi="Calibri" w:cs="Times New Roman"/>
              </w:rPr>
            </w:pPr>
            <w:r w:rsidRPr="00004A70">
              <w:rPr>
                <w:rFonts w:ascii="Calibri" w:eastAsia="Times New Roman" w:hAnsi="Calibri" w:cs="Times New Roman"/>
              </w:rPr>
              <w:t>455</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0.90</w:t>
            </w:r>
          </w:p>
        </w:tc>
        <w:tc>
          <w:tcPr>
            <w:tcW w:w="12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1.11</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63</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86</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134</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265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467</w:t>
            </w:r>
          </w:p>
        </w:tc>
        <w:tc>
          <w:tcPr>
            <w:tcW w:w="85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592</w:t>
            </w:r>
          </w:p>
        </w:tc>
        <w:tc>
          <w:tcPr>
            <w:tcW w:w="88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jc w:val="center"/>
              <w:rPr>
                <w:rFonts w:ascii="Calibri" w:eastAsia="Times New Roman" w:hAnsi="Calibri" w:cs="Times New Roman"/>
              </w:rPr>
            </w:pPr>
            <w:r w:rsidRPr="00004A70">
              <w:rPr>
                <w:rFonts w:ascii="Calibri" w:eastAsia="Times New Roman" w:hAnsi="Calibri" w:cs="Times New Roman"/>
              </w:rPr>
              <w:t>823</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0.96</w:t>
            </w:r>
          </w:p>
        </w:tc>
        <w:tc>
          <w:tcPr>
            <w:tcW w:w="12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1.04</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78</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88</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96</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155</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264</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606</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985</w:t>
            </w:r>
          </w:p>
        </w:tc>
        <w:tc>
          <w:tcPr>
            <w:tcW w:w="85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1,190</w:t>
            </w:r>
          </w:p>
        </w:tc>
        <w:tc>
          <w:tcPr>
            <w:tcW w:w="88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1,560</w:t>
            </w:r>
          </w:p>
        </w:tc>
      </w:tr>
      <w:tr w:rsidR="00004A70" w:rsidRPr="00004A70" w:rsidTr="00475F01">
        <w:trPr>
          <w:trHeight w:val="300"/>
          <w:jc w:val="center"/>
        </w:trPr>
        <w:tc>
          <w:tcPr>
            <w:tcW w:w="1263"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0.98</w:t>
            </w:r>
          </w:p>
        </w:tc>
        <w:tc>
          <w:tcPr>
            <w:tcW w:w="1239"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1.02</w:t>
            </w:r>
          </w:p>
        </w:tc>
        <w:tc>
          <w:tcPr>
            <w:tcW w:w="1482"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103</w:t>
            </w:r>
          </w:p>
        </w:tc>
        <w:tc>
          <w:tcPr>
            <w:tcW w:w="828"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121</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240</w:t>
            </w:r>
          </w:p>
        </w:tc>
        <w:tc>
          <w:tcPr>
            <w:tcW w:w="756" w:type="dxa"/>
            <w:tcBorders>
              <w:top w:val="nil"/>
              <w:left w:val="nil"/>
              <w:bottom w:val="nil"/>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435</w:t>
            </w:r>
          </w:p>
        </w:tc>
        <w:tc>
          <w:tcPr>
            <w:tcW w:w="756"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1,100</w:t>
            </w:r>
          </w:p>
        </w:tc>
        <w:tc>
          <w:tcPr>
            <w:tcW w:w="756"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1,650</w:t>
            </w:r>
          </w:p>
        </w:tc>
        <w:tc>
          <w:tcPr>
            <w:tcW w:w="85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1,910</w:t>
            </w:r>
          </w:p>
        </w:tc>
        <w:tc>
          <w:tcPr>
            <w:tcW w:w="882" w:type="dxa"/>
            <w:tcBorders>
              <w:top w:val="nil"/>
              <w:left w:val="nil"/>
              <w:bottom w:val="nil"/>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2,380</w:t>
            </w:r>
          </w:p>
        </w:tc>
      </w:tr>
      <w:tr w:rsidR="00004A70" w:rsidRPr="00004A70" w:rsidTr="00475F01">
        <w:trPr>
          <w:trHeight w:val="300"/>
          <w:jc w:val="center"/>
        </w:trPr>
        <w:tc>
          <w:tcPr>
            <w:tcW w:w="1263"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0.99</w:t>
            </w:r>
          </w:p>
        </w:tc>
        <w:tc>
          <w:tcPr>
            <w:tcW w:w="1239"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1.01</w:t>
            </w:r>
          </w:p>
        </w:tc>
        <w:tc>
          <w:tcPr>
            <w:tcW w:w="1482"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135</w:t>
            </w:r>
          </w:p>
        </w:tc>
        <w:tc>
          <w:tcPr>
            <w:tcW w:w="828"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164</w:t>
            </w:r>
          </w:p>
        </w:tc>
        <w:tc>
          <w:tcPr>
            <w:tcW w:w="756"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176</w:t>
            </w:r>
          </w:p>
        </w:tc>
        <w:tc>
          <w:tcPr>
            <w:tcW w:w="756"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371</w:t>
            </w:r>
          </w:p>
        </w:tc>
        <w:tc>
          <w:tcPr>
            <w:tcW w:w="756" w:type="dxa"/>
            <w:tcBorders>
              <w:top w:val="nil"/>
              <w:left w:val="nil"/>
              <w:bottom w:val="single" w:sz="4" w:space="0" w:color="auto"/>
              <w:right w:val="nil"/>
            </w:tcBorders>
            <w:shd w:val="clear" w:color="auto" w:fill="auto"/>
            <w:noWrap/>
            <w:vAlign w:val="bottom"/>
            <w:hideMark/>
          </w:tcPr>
          <w:p w:rsidR="00004A70" w:rsidRPr="00004A70" w:rsidRDefault="00831167" w:rsidP="00831167">
            <w:pPr>
              <w:spacing w:after="0" w:line="240" w:lineRule="auto"/>
              <w:rPr>
                <w:rFonts w:ascii="Calibri" w:eastAsia="Times New Roman" w:hAnsi="Calibri" w:cs="Times New Roman"/>
              </w:rPr>
            </w:pPr>
            <w:r>
              <w:rPr>
                <w:rFonts w:ascii="Calibri" w:eastAsia="Times New Roman" w:hAnsi="Calibri" w:cs="Times New Roman"/>
              </w:rPr>
              <w:t xml:space="preserve"> </w:t>
            </w:r>
            <w:r w:rsidR="00004A70" w:rsidRPr="00004A70">
              <w:rPr>
                <w:rFonts w:ascii="Calibri" w:eastAsia="Times New Roman" w:hAnsi="Calibri" w:cs="Times New Roman"/>
              </w:rPr>
              <w:t>710</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rPr>
            </w:pPr>
            <w:r w:rsidRPr="00004A70">
              <w:rPr>
                <w:rFonts w:ascii="Calibri" w:eastAsia="Times New Roman" w:hAnsi="Calibri" w:cs="Times New Roman"/>
              </w:rPr>
              <w:t>1,980</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2,660</w:t>
            </w:r>
          </w:p>
        </w:tc>
        <w:tc>
          <w:tcPr>
            <w:tcW w:w="852" w:type="dxa"/>
            <w:tcBorders>
              <w:top w:val="nil"/>
              <w:left w:val="nil"/>
              <w:bottom w:val="single" w:sz="4" w:space="0" w:color="auto"/>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2,960</w:t>
            </w:r>
          </w:p>
        </w:tc>
        <w:tc>
          <w:tcPr>
            <w:tcW w:w="882" w:type="dxa"/>
            <w:tcBorders>
              <w:top w:val="nil"/>
              <w:left w:val="nil"/>
              <w:bottom w:val="single" w:sz="4" w:space="0" w:color="auto"/>
              <w:right w:val="nil"/>
            </w:tcBorders>
            <w:shd w:val="clear" w:color="auto" w:fill="auto"/>
            <w:noWrap/>
            <w:vAlign w:val="bottom"/>
            <w:hideMark/>
          </w:tcPr>
          <w:p w:rsidR="00004A70" w:rsidRPr="00004A70" w:rsidRDefault="00004A70" w:rsidP="00831167">
            <w:pPr>
              <w:spacing w:after="0" w:line="240" w:lineRule="auto"/>
              <w:rPr>
                <w:rFonts w:ascii="Calibri" w:eastAsia="Times New Roman" w:hAnsi="Calibri" w:cs="Times New Roman"/>
              </w:rPr>
            </w:pPr>
            <w:r w:rsidRPr="00004A70">
              <w:rPr>
                <w:rFonts w:ascii="Calibri" w:eastAsia="Times New Roman" w:hAnsi="Calibri" w:cs="Times New Roman"/>
              </w:rPr>
              <w:t>3,480</w:t>
            </w:r>
          </w:p>
        </w:tc>
      </w:tr>
      <w:tr w:rsidR="00004A70" w:rsidRPr="00004A70" w:rsidTr="00475F01">
        <w:trPr>
          <w:trHeight w:val="300"/>
          <w:jc w:val="center"/>
        </w:trPr>
        <w:tc>
          <w:tcPr>
            <w:tcW w:w="2502" w:type="dxa"/>
            <w:gridSpan w:val="2"/>
            <w:tcBorders>
              <w:top w:val="nil"/>
              <w:left w:val="nil"/>
              <w:bottom w:val="nil"/>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Kentau statistic</w:t>
            </w:r>
          </w:p>
        </w:tc>
        <w:tc>
          <w:tcPr>
            <w:tcW w:w="148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0.200</w:t>
            </w:r>
          </w:p>
        </w:tc>
        <w:tc>
          <w:tcPr>
            <w:tcW w:w="828"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0.211</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0.168</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0.195</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0.136</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0.113</w:t>
            </w:r>
          </w:p>
        </w:tc>
        <w:tc>
          <w:tcPr>
            <w:tcW w:w="756"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0.011</w:t>
            </w:r>
          </w:p>
        </w:tc>
        <w:tc>
          <w:tcPr>
            <w:tcW w:w="85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-0.021</w:t>
            </w:r>
          </w:p>
        </w:tc>
        <w:tc>
          <w:tcPr>
            <w:tcW w:w="882" w:type="dxa"/>
            <w:tcBorders>
              <w:top w:val="nil"/>
              <w:left w:val="nil"/>
              <w:bottom w:val="nil"/>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-0.030</w:t>
            </w:r>
          </w:p>
        </w:tc>
      </w:tr>
      <w:tr w:rsidR="00004A70" w:rsidRPr="00004A70" w:rsidTr="00475F01">
        <w:trPr>
          <w:trHeight w:val="300"/>
          <w:jc w:val="center"/>
        </w:trPr>
        <w:tc>
          <w:tcPr>
            <w:tcW w:w="2502" w:type="dxa"/>
            <w:gridSpan w:val="2"/>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rPr>
                <w:rFonts w:ascii="Calibri" w:eastAsia="Times New Roman" w:hAnsi="Calibri" w:cs="Times New Roman"/>
                <w:color w:val="000000"/>
              </w:rPr>
            </w:pPr>
            <w:r w:rsidRPr="00004A70">
              <w:rPr>
                <w:rFonts w:ascii="Calibri" w:eastAsia="Times New Roman" w:hAnsi="Calibri" w:cs="Times New Roman"/>
                <w:color w:val="000000"/>
              </w:rPr>
              <w:t>P-value</w:t>
            </w:r>
          </w:p>
        </w:tc>
        <w:tc>
          <w:tcPr>
            <w:tcW w:w="148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0.125</w:t>
            </w:r>
          </w:p>
        </w:tc>
        <w:tc>
          <w:tcPr>
            <w:tcW w:w="828"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0.104</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0.199</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0.134</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0.301</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0.392</w:t>
            </w:r>
          </w:p>
        </w:tc>
        <w:tc>
          <w:tcPr>
            <w:tcW w:w="756"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0.943</w:t>
            </w:r>
          </w:p>
        </w:tc>
        <w:tc>
          <w:tcPr>
            <w:tcW w:w="85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0.887</w:t>
            </w:r>
          </w:p>
        </w:tc>
        <w:tc>
          <w:tcPr>
            <w:tcW w:w="882" w:type="dxa"/>
            <w:tcBorders>
              <w:top w:val="nil"/>
              <w:left w:val="nil"/>
              <w:bottom w:val="single" w:sz="4" w:space="0" w:color="auto"/>
              <w:right w:val="nil"/>
            </w:tcBorders>
            <w:shd w:val="clear" w:color="auto" w:fill="auto"/>
            <w:noWrap/>
            <w:vAlign w:val="bottom"/>
            <w:hideMark/>
          </w:tcPr>
          <w:p w:rsidR="00004A70" w:rsidRPr="00004A70" w:rsidRDefault="00004A70" w:rsidP="00004A70">
            <w:pPr>
              <w:spacing w:after="0" w:line="240" w:lineRule="auto"/>
              <w:jc w:val="right"/>
              <w:rPr>
                <w:rFonts w:ascii="Calibri" w:eastAsia="Times New Roman" w:hAnsi="Calibri" w:cs="Times New Roman"/>
                <w:color w:val="000000"/>
              </w:rPr>
            </w:pPr>
            <w:r w:rsidRPr="00004A70">
              <w:rPr>
                <w:rFonts w:ascii="Calibri" w:eastAsia="Times New Roman" w:hAnsi="Calibri" w:cs="Times New Roman"/>
                <w:color w:val="000000"/>
              </w:rPr>
              <w:t>0.830</w:t>
            </w:r>
          </w:p>
        </w:tc>
      </w:tr>
    </w:tbl>
    <w:p w:rsidR="00573674" w:rsidRPr="001515C5" w:rsidRDefault="00573674" w:rsidP="00573674">
      <w:pPr>
        <w:jc w:val="center"/>
        <w:rPr>
          <w:sz w:val="28"/>
          <w:szCs w:val="28"/>
        </w:rPr>
      </w:pPr>
    </w:p>
    <w:tbl>
      <w:tblPr>
        <w:tblW w:w="10058" w:type="dxa"/>
        <w:jc w:val="center"/>
        <w:tblInd w:w="93" w:type="dxa"/>
        <w:tblLook w:val="04A0" w:firstRow="1" w:lastRow="0" w:firstColumn="1" w:lastColumn="0" w:noHBand="0" w:noVBand="1"/>
      </w:tblPr>
      <w:tblGrid>
        <w:gridCol w:w="1560"/>
        <w:gridCol w:w="1169"/>
        <w:gridCol w:w="1475"/>
        <w:gridCol w:w="895"/>
        <w:gridCol w:w="830"/>
        <w:gridCol w:w="810"/>
        <w:gridCol w:w="368"/>
        <w:gridCol w:w="768"/>
        <w:gridCol w:w="742"/>
        <w:gridCol w:w="723"/>
        <w:gridCol w:w="718"/>
      </w:tblGrid>
      <w:tr w:rsidR="00475F01" w:rsidRPr="00475F01" w:rsidTr="00475F01">
        <w:trPr>
          <w:trHeight w:val="600"/>
          <w:jc w:val="center"/>
        </w:trPr>
        <w:tc>
          <w:tcPr>
            <w:tcW w:w="10058" w:type="dxa"/>
            <w:gridSpan w:val="11"/>
            <w:tcBorders>
              <w:top w:val="nil"/>
              <w:left w:val="nil"/>
              <w:bottom w:val="single" w:sz="4" w:space="0" w:color="auto"/>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06904010 Annual nonexceedance probability of seasonal low discharges, based on October 1983 to September 2013</w:t>
            </w:r>
            <w:r>
              <w:rPr>
                <w:rFonts w:ascii="Calibri" w:eastAsia="Times New Roman" w:hAnsi="Calibri" w:cs="Times New Roman"/>
                <w:color w:val="000000"/>
              </w:rPr>
              <w:t xml:space="preserve"> regulated</w:t>
            </w:r>
            <w:r w:rsidRPr="00475F01">
              <w:rPr>
                <w:rFonts w:ascii="Calibri" w:eastAsia="Times New Roman" w:hAnsi="Calibri" w:cs="Times New Roman"/>
                <w:color w:val="000000"/>
              </w:rPr>
              <w:t xml:space="preserve"> period of record (30 years)</w:t>
            </w:r>
          </w:p>
        </w:tc>
      </w:tr>
      <w:tr w:rsidR="00475F01" w:rsidRPr="00475F01" w:rsidTr="00475F01">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Recur-rence interval (years)</w:t>
            </w:r>
          </w:p>
        </w:tc>
        <w:tc>
          <w:tcPr>
            <w:tcW w:w="7329" w:type="dxa"/>
            <w:gridSpan w:val="9"/>
            <w:tcBorders>
              <w:top w:val="single" w:sz="4" w:space="0" w:color="auto"/>
              <w:left w:val="nil"/>
              <w:bottom w:val="single" w:sz="4" w:space="0" w:color="auto"/>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Minimum average discharge (cubic feet per second)                                                                          for indicated number of consecutive days</w:t>
            </w:r>
          </w:p>
        </w:tc>
      </w:tr>
      <w:tr w:rsidR="00475F01" w:rsidRPr="00475F01" w:rsidTr="00475F01">
        <w:trPr>
          <w:trHeight w:val="495"/>
          <w:jc w:val="center"/>
        </w:trPr>
        <w:tc>
          <w:tcPr>
            <w:tcW w:w="1560" w:type="dxa"/>
            <w:vMerge/>
            <w:tcBorders>
              <w:top w:val="nil"/>
              <w:left w:val="nil"/>
              <w:bottom w:val="single" w:sz="4" w:space="0" w:color="000000"/>
              <w:right w:val="nil"/>
            </w:tcBorders>
            <w:vAlign w:val="center"/>
            <w:hideMark/>
          </w:tcPr>
          <w:p w:rsidR="00475F01" w:rsidRPr="00475F01" w:rsidRDefault="00475F01" w:rsidP="00475F01">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475F01" w:rsidRPr="00475F01" w:rsidRDefault="00475F01" w:rsidP="00475F01">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7</w:t>
            </w:r>
          </w:p>
        </w:tc>
        <w:tc>
          <w:tcPr>
            <w:tcW w:w="83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30</w:t>
            </w:r>
          </w:p>
        </w:tc>
        <w:tc>
          <w:tcPr>
            <w:tcW w:w="3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30</w:t>
            </w:r>
          </w:p>
        </w:tc>
      </w:tr>
      <w:tr w:rsidR="00475F01" w:rsidRPr="00475F01" w:rsidTr="00475F01">
        <w:trPr>
          <w:trHeight w:val="300"/>
          <w:jc w:val="center"/>
        </w:trPr>
        <w:tc>
          <w:tcPr>
            <w:tcW w:w="1560" w:type="dxa"/>
            <w:tcBorders>
              <w:top w:val="nil"/>
              <w:left w:val="nil"/>
              <w:bottom w:val="nil"/>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p>
        </w:tc>
        <w:tc>
          <w:tcPr>
            <w:tcW w:w="4010" w:type="dxa"/>
            <w:gridSpan w:val="4"/>
            <w:tcBorders>
              <w:top w:val="single" w:sz="4" w:space="0" w:color="auto"/>
              <w:left w:val="nil"/>
              <w:bottom w:val="nil"/>
              <w:right w:val="nil"/>
            </w:tcBorders>
            <w:shd w:val="clear" w:color="auto" w:fill="auto"/>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January-February-March</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April-May-June</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8.7</w:t>
            </w:r>
          </w:p>
        </w:tc>
        <w:tc>
          <w:tcPr>
            <w:tcW w:w="742" w:type="dxa"/>
            <w:tcBorders>
              <w:top w:val="nil"/>
              <w:left w:val="nil"/>
              <w:bottom w:val="nil"/>
              <w:right w:val="nil"/>
            </w:tcBorders>
            <w:shd w:val="clear" w:color="000000" w:fill="FFFFFF"/>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8.7</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8.7</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8.7</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jc w:val="center"/>
              <w:rPr>
                <w:rFonts w:ascii="Calibri" w:eastAsia="Times New Roman" w:hAnsi="Calibri" w:cs="Times New Roman"/>
              </w:rPr>
            </w:pPr>
            <w:r w:rsidRPr="00475F01">
              <w:rPr>
                <w:rFonts w:ascii="Calibri" w:eastAsia="Times New Roman" w:hAnsi="Calibri" w:cs="Times New Roman"/>
              </w:rPr>
              <w:t>11</w:t>
            </w:r>
          </w:p>
        </w:tc>
        <w:tc>
          <w:tcPr>
            <w:tcW w:w="742" w:type="dxa"/>
            <w:tcBorders>
              <w:top w:val="nil"/>
              <w:left w:val="nil"/>
              <w:bottom w:val="nil"/>
              <w:right w:val="nil"/>
            </w:tcBorders>
            <w:shd w:val="clear" w:color="000000" w:fill="FFFFFF"/>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11</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11</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jc w:val="center"/>
              <w:rPr>
                <w:rFonts w:ascii="Calibri" w:eastAsia="Times New Roman" w:hAnsi="Calibri" w:cs="Times New Roman"/>
              </w:rPr>
            </w:pPr>
            <w:r w:rsidRPr="00475F01">
              <w:rPr>
                <w:rFonts w:ascii="Calibri" w:eastAsia="Times New Roman" w:hAnsi="Calibri" w:cs="Times New Roman"/>
              </w:rPr>
              <w:t>14</w:t>
            </w:r>
          </w:p>
        </w:tc>
        <w:tc>
          <w:tcPr>
            <w:tcW w:w="742" w:type="dxa"/>
            <w:tcBorders>
              <w:top w:val="nil"/>
              <w:left w:val="nil"/>
              <w:bottom w:val="nil"/>
              <w:right w:val="nil"/>
            </w:tcBorders>
            <w:shd w:val="clear" w:color="000000" w:fill="FFFFFF"/>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14</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17</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24</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jc w:val="center"/>
              <w:rPr>
                <w:rFonts w:ascii="Calibri" w:eastAsia="Times New Roman" w:hAnsi="Calibri" w:cs="Times New Roman"/>
              </w:rPr>
            </w:pPr>
            <w:r w:rsidRPr="00475F01">
              <w:rPr>
                <w:rFonts w:ascii="Calibri" w:eastAsia="Times New Roman" w:hAnsi="Calibri" w:cs="Times New Roman"/>
              </w:rPr>
              <w:t>19</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20</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33</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27</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31</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jc w:val="center"/>
              <w:rPr>
                <w:rFonts w:ascii="Calibri" w:eastAsia="Times New Roman" w:hAnsi="Calibri" w:cs="Times New Roman"/>
              </w:rPr>
            </w:pPr>
            <w:r w:rsidRPr="00475F01">
              <w:rPr>
                <w:rFonts w:ascii="Calibri" w:eastAsia="Times New Roman" w:hAnsi="Calibri" w:cs="Times New Roman"/>
              </w:rPr>
              <w:t>25</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30</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69</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39</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47</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64</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jc w:val="center"/>
              <w:rPr>
                <w:rFonts w:ascii="Calibri" w:eastAsia="Times New Roman" w:hAnsi="Calibri" w:cs="Times New Roman"/>
              </w:rPr>
            </w:pPr>
            <w:r w:rsidRPr="00475F01">
              <w:rPr>
                <w:rFonts w:ascii="Calibri" w:eastAsia="Times New Roman" w:hAnsi="Calibri" w:cs="Times New Roman"/>
              </w:rPr>
              <w:t>49</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76</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120</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251</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88</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116</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180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119</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234</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379</w:t>
            </w:r>
          </w:p>
        </w:tc>
        <w:tc>
          <w:tcPr>
            <w:tcW w:w="71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777</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148</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222</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352</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206</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457</w:t>
            </w:r>
          </w:p>
        </w:tc>
        <w:tc>
          <w:tcPr>
            <w:tcW w:w="723"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706</w:t>
            </w:r>
          </w:p>
        </w:tc>
        <w:tc>
          <w:tcPr>
            <w:tcW w:w="718"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rPr>
                <w:rFonts w:ascii="Calibri" w:eastAsia="Times New Roman" w:hAnsi="Calibri" w:cs="Times New Roman"/>
              </w:rPr>
            </w:pPr>
            <w:r w:rsidRPr="00475F01">
              <w:rPr>
                <w:rFonts w:ascii="Calibri" w:eastAsia="Times New Roman" w:hAnsi="Calibri" w:cs="Times New Roman"/>
              </w:rPr>
              <w:t>1,320</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342</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386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510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797</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397</w:t>
            </w:r>
          </w:p>
        </w:tc>
        <w:tc>
          <w:tcPr>
            <w:tcW w:w="742"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994</w:t>
            </w:r>
          </w:p>
        </w:tc>
        <w:tc>
          <w:tcPr>
            <w:tcW w:w="723"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rPr>
                <w:rFonts w:ascii="Calibri" w:eastAsia="Times New Roman" w:hAnsi="Calibri" w:cs="Times New Roman"/>
              </w:rPr>
            </w:pPr>
            <w:r w:rsidRPr="00475F01">
              <w:rPr>
                <w:rFonts w:ascii="Calibri" w:eastAsia="Times New Roman" w:hAnsi="Calibri" w:cs="Times New Roman"/>
              </w:rPr>
              <w:t>1,390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2,210</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648</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738</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948</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1,430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631</w:t>
            </w:r>
          </w:p>
        </w:tc>
        <w:tc>
          <w:tcPr>
            <w:tcW w:w="742"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rPr>
                <w:rFonts w:ascii="Calibri" w:eastAsia="Times New Roman" w:hAnsi="Calibri" w:cs="Times New Roman"/>
              </w:rPr>
            </w:pPr>
            <w:r w:rsidRPr="00475F01">
              <w:rPr>
                <w:rFonts w:ascii="Calibri" w:eastAsia="Times New Roman" w:hAnsi="Calibri" w:cs="Times New Roman"/>
              </w:rPr>
              <w:t>1,700</w:t>
            </w:r>
          </w:p>
        </w:tc>
        <w:tc>
          <w:tcPr>
            <w:tcW w:w="723" w:type="dxa"/>
            <w:tcBorders>
              <w:top w:val="nil"/>
              <w:left w:val="nil"/>
              <w:bottom w:val="nil"/>
              <w:right w:val="nil"/>
            </w:tcBorders>
            <w:shd w:val="clear" w:color="auto" w:fill="auto"/>
            <w:noWrap/>
            <w:vAlign w:val="bottom"/>
            <w:hideMark/>
          </w:tcPr>
          <w:p w:rsidR="00475F01" w:rsidRPr="00475F01" w:rsidRDefault="00475F01" w:rsidP="00F0399E">
            <w:pPr>
              <w:spacing w:after="0" w:line="240" w:lineRule="auto"/>
              <w:rPr>
                <w:rFonts w:ascii="Calibri" w:eastAsia="Times New Roman" w:hAnsi="Calibri" w:cs="Times New Roman"/>
              </w:rPr>
            </w:pPr>
            <w:r w:rsidRPr="00475F01">
              <w:rPr>
                <w:rFonts w:ascii="Calibri" w:eastAsia="Times New Roman" w:hAnsi="Calibri" w:cs="Times New Roman"/>
              </w:rPr>
              <w:t>2,170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3,020</w:t>
            </w:r>
          </w:p>
        </w:tc>
      </w:tr>
      <w:tr w:rsidR="00475F01" w:rsidRPr="00475F01" w:rsidTr="00475F01">
        <w:trPr>
          <w:trHeight w:val="300"/>
          <w:jc w:val="center"/>
        </w:trPr>
        <w:tc>
          <w:tcPr>
            <w:tcW w:w="156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1,230</w:t>
            </w:r>
          </w:p>
        </w:tc>
        <w:tc>
          <w:tcPr>
            <w:tcW w:w="89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1,410</w:t>
            </w:r>
          </w:p>
        </w:tc>
        <w:tc>
          <w:tcPr>
            <w:tcW w:w="83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1,750</w:t>
            </w:r>
          </w:p>
        </w:tc>
        <w:tc>
          <w:tcPr>
            <w:tcW w:w="81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2,530</w:t>
            </w:r>
          </w:p>
        </w:tc>
        <w:tc>
          <w:tcPr>
            <w:tcW w:w="3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475F01" w:rsidRPr="00475F01" w:rsidRDefault="00F0399E" w:rsidP="00F0399E">
            <w:pPr>
              <w:spacing w:after="0" w:line="240" w:lineRule="auto"/>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983</w:t>
            </w:r>
          </w:p>
        </w:tc>
        <w:tc>
          <w:tcPr>
            <w:tcW w:w="742" w:type="dxa"/>
            <w:tcBorders>
              <w:top w:val="nil"/>
              <w:left w:val="nil"/>
              <w:bottom w:val="single" w:sz="4" w:space="0" w:color="auto"/>
              <w:right w:val="nil"/>
            </w:tcBorders>
            <w:shd w:val="clear" w:color="auto" w:fill="auto"/>
            <w:noWrap/>
            <w:vAlign w:val="bottom"/>
            <w:hideMark/>
          </w:tcPr>
          <w:p w:rsidR="00475F01" w:rsidRPr="00475F01" w:rsidRDefault="00475F01" w:rsidP="00F0399E">
            <w:pPr>
              <w:spacing w:after="0" w:line="240" w:lineRule="auto"/>
              <w:rPr>
                <w:rFonts w:ascii="Calibri" w:eastAsia="Times New Roman" w:hAnsi="Calibri" w:cs="Times New Roman"/>
              </w:rPr>
            </w:pPr>
            <w:r w:rsidRPr="00475F01">
              <w:rPr>
                <w:rFonts w:ascii="Calibri" w:eastAsia="Times New Roman" w:hAnsi="Calibri" w:cs="Times New Roman"/>
              </w:rPr>
              <w:t>2,830</w:t>
            </w:r>
          </w:p>
        </w:tc>
        <w:tc>
          <w:tcPr>
            <w:tcW w:w="723"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3,250</w:t>
            </w:r>
          </w:p>
        </w:tc>
        <w:tc>
          <w:tcPr>
            <w:tcW w:w="71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3,940</w:t>
            </w:r>
          </w:p>
        </w:tc>
      </w:tr>
      <w:tr w:rsidR="00475F01" w:rsidRPr="00475F01" w:rsidTr="00475F01">
        <w:trPr>
          <w:trHeight w:val="300"/>
          <w:jc w:val="center"/>
        </w:trPr>
        <w:tc>
          <w:tcPr>
            <w:tcW w:w="2729" w:type="dxa"/>
            <w:gridSpan w:val="2"/>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-0.064</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-0.080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-0.085</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0.182</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0.117</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0.145</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0.191</w:t>
            </w:r>
          </w:p>
        </w:tc>
      </w:tr>
      <w:tr w:rsidR="00475F01" w:rsidRPr="00475F01" w:rsidTr="00475F01">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0.630</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0.630</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0.544</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0.521</w:t>
            </w:r>
          </w:p>
        </w:tc>
        <w:tc>
          <w:tcPr>
            <w:tcW w:w="3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0.164</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0.372</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0.269</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0.143</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p>
        </w:tc>
        <w:tc>
          <w:tcPr>
            <w:tcW w:w="4010" w:type="dxa"/>
            <w:gridSpan w:val="4"/>
            <w:tcBorders>
              <w:top w:val="single" w:sz="4" w:space="0" w:color="auto"/>
              <w:left w:val="nil"/>
              <w:bottom w:val="nil"/>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July-August-September</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475F01" w:rsidRPr="00475F01" w:rsidRDefault="00475F01" w:rsidP="00475F01">
            <w:pPr>
              <w:spacing w:after="0" w:line="240" w:lineRule="auto"/>
              <w:jc w:val="center"/>
              <w:rPr>
                <w:rFonts w:ascii="Calibri" w:eastAsia="Times New Roman" w:hAnsi="Calibri" w:cs="Times New Roman"/>
                <w:color w:val="000000"/>
              </w:rPr>
            </w:pPr>
            <w:r w:rsidRPr="00475F01">
              <w:rPr>
                <w:rFonts w:ascii="Calibri" w:eastAsia="Times New Roman" w:hAnsi="Calibri" w:cs="Times New Roman"/>
                <w:color w:val="000000"/>
              </w:rPr>
              <w:t>October-November-December</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895" w:type="dxa"/>
            <w:tcBorders>
              <w:top w:val="nil"/>
              <w:left w:val="nil"/>
              <w:bottom w:val="nil"/>
              <w:right w:val="nil"/>
            </w:tcBorders>
            <w:shd w:val="clear" w:color="000000" w:fill="FFFFFF"/>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895" w:type="dxa"/>
            <w:tcBorders>
              <w:top w:val="nil"/>
              <w:left w:val="nil"/>
              <w:bottom w:val="nil"/>
              <w:right w:val="nil"/>
            </w:tcBorders>
            <w:shd w:val="clear" w:color="000000" w:fill="FFFFFF"/>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13</w:t>
            </w:r>
          </w:p>
        </w:tc>
        <w:tc>
          <w:tcPr>
            <w:tcW w:w="895" w:type="dxa"/>
            <w:tcBorders>
              <w:top w:val="nil"/>
              <w:left w:val="nil"/>
              <w:bottom w:val="nil"/>
              <w:right w:val="nil"/>
            </w:tcBorders>
            <w:shd w:val="clear" w:color="000000" w:fill="FFFFFF"/>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13</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13</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19</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32</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18</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19</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24</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475F01" w:rsidRPr="00475F01" w:rsidRDefault="00F0399E" w:rsidP="00F039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5F01" w:rsidRPr="00475F01">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44</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104</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32</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41</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70</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158</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232</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416</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73</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129</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189</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269</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203</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384</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566</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938</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128</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279</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416</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604</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631</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1,180</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1,690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2,390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257</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733</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1,070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1,560</w:t>
            </w:r>
          </w:p>
        </w:tc>
      </w:tr>
      <w:tr w:rsidR="00475F01" w:rsidRPr="00475F01" w:rsidTr="00475F01">
        <w:trPr>
          <w:trHeight w:val="300"/>
          <w:jc w:val="center"/>
        </w:trPr>
        <w:tc>
          <w:tcPr>
            <w:tcW w:w="156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1,510</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2,700</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3,710</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4,550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427</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1,480</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2,110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3,020</w:t>
            </w:r>
          </w:p>
        </w:tc>
      </w:tr>
      <w:tr w:rsidR="00475F01" w:rsidRPr="00475F01" w:rsidTr="00475F01">
        <w:trPr>
          <w:trHeight w:val="300"/>
          <w:jc w:val="center"/>
        </w:trPr>
        <w:tc>
          <w:tcPr>
            <w:tcW w:w="156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3,610</w:t>
            </w:r>
          </w:p>
        </w:tc>
        <w:tc>
          <w:tcPr>
            <w:tcW w:w="89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6,080</w:t>
            </w:r>
          </w:p>
        </w:tc>
        <w:tc>
          <w:tcPr>
            <w:tcW w:w="83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7,980</w:t>
            </w:r>
          </w:p>
        </w:tc>
        <w:tc>
          <w:tcPr>
            <w:tcW w:w="81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8,330</w:t>
            </w:r>
          </w:p>
        </w:tc>
        <w:tc>
          <w:tcPr>
            <w:tcW w:w="3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699</w:t>
            </w:r>
          </w:p>
        </w:tc>
        <w:tc>
          <w:tcPr>
            <w:tcW w:w="742"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2,950</w:t>
            </w:r>
          </w:p>
        </w:tc>
        <w:tc>
          <w:tcPr>
            <w:tcW w:w="723"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4,030</w:t>
            </w:r>
          </w:p>
        </w:tc>
        <w:tc>
          <w:tcPr>
            <w:tcW w:w="71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rPr>
            </w:pPr>
            <w:r w:rsidRPr="00475F01">
              <w:rPr>
                <w:rFonts w:ascii="Calibri" w:eastAsia="Times New Roman" w:hAnsi="Calibri" w:cs="Times New Roman"/>
              </w:rPr>
              <w:t>5,660</w:t>
            </w:r>
          </w:p>
        </w:tc>
      </w:tr>
      <w:tr w:rsidR="00475F01" w:rsidRPr="00475F01" w:rsidTr="00475F01">
        <w:trPr>
          <w:trHeight w:val="300"/>
          <w:jc w:val="center"/>
        </w:trPr>
        <w:tc>
          <w:tcPr>
            <w:tcW w:w="2729" w:type="dxa"/>
            <w:gridSpan w:val="2"/>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0.211</w:t>
            </w:r>
          </w:p>
        </w:tc>
        <w:tc>
          <w:tcPr>
            <w:tcW w:w="895"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0.186</w:t>
            </w:r>
          </w:p>
        </w:tc>
        <w:tc>
          <w:tcPr>
            <w:tcW w:w="83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0.205</w:t>
            </w:r>
          </w:p>
        </w:tc>
        <w:tc>
          <w:tcPr>
            <w:tcW w:w="810"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0.090</w:t>
            </w:r>
          </w:p>
        </w:tc>
        <w:tc>
          <w:tcPr>
            <w:tcW w:w="3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0.122</w:t>
            </w:r>
          </w:p>
        </w:tc>
        <w:tc>
          <w:tcPr>
            <w:tcW w:w="742"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0.039</w:t>
            </w:r>
          </w:p>
        </w:tc>
        <w:tc>
          <w:tcPr>
            <w:tcW w:w="723"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0.002</w:t>
            </w:r>
          </w:p>
        </w:tc>
      </w:tr>
      <w:tr w:rsidR="00475F01" w:rsidRPr="00475F01" w:rsidTr="00475F01">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0.103</w:t>
            </w:r>
          </w:p>
        </w:tc>
        <w:tc>
          <w:tcPr>
            <w:tcW w:w="895"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0.154</w:t>
            </w:r>
          </w:p>
        </w:tc>
        <w:tc>
          <w:tcPr>
            <w:tcW w:w="83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0.116</w:t>
            </w:r>
          </w:p>
        </w:tc>
        <w:tc>
          <w:tcPr>
            <w:tcW w:w="810"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0.498</w:t>
            </w:r>
          </w:p>
        </w:tc>
        <w:tc>
          <w:tcPr>
            <w:tcW w:w="3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rPr>
                <w:rFonts w:ascii="Calibri" w:eastAsia="Times New Roman" w:hAnsi="Calibri" w:cs="Times New Roman"/>
                <w:color w:val="000000"/>
              </w:rPr>
            </w:pPr>
            <w:r w:rsidRPr="00475F01">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0.352</w:t>
            </w:r>
          </w:p>
        </w:tc>
        <w:tc>
          <w:tcPr>
            <w:tcW w:w="742"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0.775</w:t>
            </w:r>
          </w:p>
        </w:tc>
        <w:tc>
          <w:tcPr>
            <w:tcW w:w="723"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475F01" w:rsidRPr="00475F01" w:rsidRDefault="00475F01" w:rsidP="00475F01">
            <w:pPr>
              <w:spacing w:after="0" w:line="240" w:lineRule="auto"/>
              <w:jc w:val="right"/>
              <w:rPr>
                <w:rFonts w:ascii="Calibri" w:eastAsia="Times New Roman" w:hAnsi="Calibri" w:cs="Times New Roman"/>
                <w:color w:val="000000"/>
              </w:rPr>
            </w:pPr>
            <w:r w:rsidRPr="00475F01">
              <w:rPr>
                <w:rFonts w:ascii="Calibri" w:eastAsia="Times New Roman" w:hAnsi="Calibri" w:cs="Times New Roman"/>
                <w:color w:val="000000"/>
              </w:rPr>
              <w:t>1.000</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80" w:rsidRDefault="00627380" w:rsidP="00635780">
      <w:pPr>
        <w:spacing w:after="0" w:line="240" w:lineRule="auto"/>
      </w:pPr>
      <w:r>
        <w:separator/>
      </w:r>
    </w:p>
  </w:endnote>
  <w:endnote w:type="continuationSeparator" w:id="0">
    <w:p w:rsidR="00627380" w:rsidRDefault="0062738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42D48" w:rsidRDefault="00642D48">
        <w:pPr>
          <w:pStyle w:val="Footer"/>
          <w:jc w:val="center"/>
        </w:pPr>
        <w:r>
          <w:fldChar w:fldCharType="begin"/>
        </w:r>
        <w:r>
          <w:instrText xml:space="preserve"> PAGE   \* MERGEFORMAT </w:instrText>
        </w:r>
        <w:r>
          <w:fldChar w:fldCharType="separate"/>
        </w:r>
        <w:r w:rsidR="0014198A">
          <w:rPr>
            <w:noProof/>
          </w:rPr>
          <w:t>2</w:t>
        </w:r>
        <w:r>
          <w:rPr>
            <w:noProof/>
          </w:rPr>
          <w:fldChar w:fldCharType="end"/>
        </w:r>
      </w:p>
    </w:sdtContent>
  </w:sdt>
  <w:p w:rsidR="00642D48" w:rsidRDefault="00642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80" w:rsidRDefault="00627380" w:rsidP="00635780">
      <w:pPr>
        <w:spacing w:after="0" w:line="240" w:lineRule="auto"/>
      </w:pPr>
      <w:r>
        <w:separator/>
      </w:r>
    </w:p>
  </w:footnote>
  <w:footnote w:type="continuationSeparator" w:id="0">
    <w:p w:rsidR="00627380" w:rsidRDefault="0062738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48" w:rsidRPr="00094819" w:rsidRDefault="00642D48" w:rsidP="00635780">
    <w:pPr>
      <w:pStyle w:val="Header"/>
      <w:jc w:val="center"/>
      <w:rPr>
        <w:rFonts w:ascii="Arial Narrow" w:hAnsi="Arial Narrow" w:cs="Arial"/>
        <w:sz w:val="24"/>
        <w:szCs w:val="24"/>
      </w:rPr>
    </w:pPr>
    <w:r>
      <w:rPr>
        <w:rFonts w:ascii="Arial Narrow" w:hAnsi="Arial Narrow" w:cs="Arial"/>
        <w:sz w:val="24"/>
        <w:szCs w:val="24"/>
      </w:rPr>
      <w:t>CHARITON</w:t>
    </w:r>
    <w:r w:rsidRPr="00094819">
      <w:rPr>
        <w:rFonts w:ascii="Arial Narrow" w:hAnsi="Arial Narrow" w:cs="Arial"/>
        <w:sz w:val="24"/>
        <w:szCs w:val="24"/>
      </w:rPr>
      <w:t xml:space="preserve"> RIVER BASIN</w:t>
    </w:r>
  </w:p>
  <w:p w:rsidR="00642D48" w:rsidRPr="00094819" w:rsidRDefault="00642D48"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690401</w:t>
    </w:r>
    <w:r w:rsidRPr="00094819">
      <w:rPr>
        <w:rFonts w:ascii="Arial Narrow" w:hAnsi="Arial Narrow" w:cs="Arial"/>
        <w:b/>
        <w:sz w:val="32"/>
        <w:szCs w:val="32"/>
      </w:rPr>
      <w:t xml:space="preserve">0 </w:t>
    </w:r>
    <w:r>
      <w:rPr>
        <w:rFonts w:ascii="Arial Narrow" w:hAnsi="Arial Narrow" w:cs="Arial"/>
        <w:b/>
        <w:sz w:val="32"/>
        <w:szCs w:val="32"/>
      </w:rPr>
      <w:t xml:space="preserve">CHARITON </w:t>
    </w:r>
    <w:r w:rsidRPr="00094819">
      <w:rPr>
        <w:rFonts w:ascii="Arial Narrow" w:hAnsi="Arial Narrow" w:cs="Arial"/>
        <w:b/>
        <w:sz w:val="32"/>
        <w:szCs w:val="32"/>
      </w:rPr>
      <w:t xml:space="preserve">RIVER NEAR </w:t>
    </w:r>
    <w:r>
      <w:rPr>
        <w:rFonts w:ascii="Arial Narrow" w:hAnsi="Arial Narrow" w:cs="Arial"/>
        <w:b/>
        <w:sz w:val="32"/>
        <w:szCs w:val="32"/>
      </w:rPr>
      <w:t>MOULTON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4A70"/>
    <w:rsid w:val="0000779A"/>
    <w:rsid w:val="00017A89"/>
    <w:rsid w:val="00042C8E"/>
    <w:rsid w:val="00054AB9"/>
    <w:rsid w:val="00062C6C"/>
    <w:rsid w:val="00075357"/>
    <w:rsid w:val="00084546"/>
    <w:rsid w:val="000925B9"/>
    <w:rsid w:val="00094819"/>
    <w:rsid w:val="000A3B05"/>
    <w:rsid w:val="000B2745"/>
    <w:rsid w:val="000B34BB"/>
    <w:rsid w:val="000B4156"/>
    <w:rsid w:val="000B5FD7"/>
    <w:rsid w:val="000C7BF9"/>
    <w:rsid w:val="000D0574"/>
    <w:rsid w:val="000D2D76"/>
    <w:rsid w:val="000D42C1"/>
    <w:rsid w:val="000E0714"/>
    <w:rsid w:val="00113F25"/>
    <w:rsid w:val="00120635"/>
    <w:rsid w:val="00124F66"/>
    <w:rsid w:val="00126B54"/>
    <w:rsid w:val="0013416F"/>
    <w:rsid w:val="0013659E"/>
    <w:rsid w:val="00140959"/>
    <w:rsid w:val="0014198A"/>
    <w:rsid w:val="00145514"/>
    <w:rsid w:val="001515C5"/>
    <w:rsid w:val="00154BFD"/>
    <w:rsid w:val="001554D8"/>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2A8E"/>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75F01"/>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853A8"/>
    <w:rsid w:val="005A503C"/>
    <w:rsid w:val="005A556D"/>
    <w:rsid w:val="005C37F9"/>
    <w:rsid w:val="005F3368"/>
    <w:rsid w:val="00607B9F"/>
    <w:rsid w:val="006162FF"/>
    <w:rsid w:val="00623B36"/>
    <w:rsid w:val="00627380"/>
    <w:rsid w:val="0062756C"/>
    <w:rsid w:val="00635780"/>
    <w:rsid w:val="0063741F"/>
    <w:rsid w:val="00640486"/>
    <w:rsid w:val="0064090C"/>
    <w:rsid w:val="0064165A"/>
    <w:rsid w:val="00641B29"/>
    <w:rsid w:val="00642D48"/>
    <w:rsid w:val="00650863"/>
    <w:rsid w:val="00654541"/>
    <w:rsid w:val="006546A1"/>
    <w:rsid w:val="00654E98"/>
    <w:rsid w:val="00667B09"/>
    <w:rsid w:val="00672833"/>
    <w:rsid w:val="00677C75"/>
    <w:rsid w:val="006E252B"/>
    <w:rsid w:val="007146E6"/>
    <w:rsid w:val="00721236"/>
    <w:rsid w:val="00730E76"/>
    <w:rsid w:val="00735391"/>
    <w:rsid w:val="00741585"/>
    <w:rsid w:val="007926D6"/>
    <w:rsid w:val="00793986"/>
    <w:rsid w:val="007A5691"/>
    <w:rsid w:val="007B02D7"/>
    <w:rsid w:val="007B3930"/>
    <w:rsid w:val="007B429E"/>
    <w:rsid w:val="007B6CCF"/>
    <w:rsid w:val="007C3CD6"/>
    <w:rsid w:val="007C5FE0"/>
    <w:rsid w:val="007E0896"/>
    <w:rsid w:val="007E72A5"/>
    <w:rsid w:val="00802216"/>
    <w:rsid w:val="00803BF3"/>
    <w:rsid w:val="00821ABA"/>
    <w:rsid w:val="00822587"/>
    <w:rsid w:val="008261A7"/>
    <w:rsid w:val="008303D1"/>
    <w:rsid w:val="00830722"/>
    <w:rsid w:val="00831167"/>
    <w:rsid w:val="008460C8"/>
    <w:rsid w:val="00861BB3"/>
    <w:rsid w:val="008754F5"/>
    <w:rsid w:val="008B75EA"/>
    <w:rsid w:val="008E0ADE"/>
    <w:rsid w:val="00942523"/>
    <w:rsid w:val="00951281"/>
    <w:rsid w:val="009A784A"/>
    <w:rsid w:val="009D2E81"/>
    <w:rsid w:val="009D64CC"/>
    <w:rsid w:val="009F1E3A"/>
    <w:rsid w:val="009F62E0"/>
    <w:rsid w:val="00A10B0C"/>
    <w:rsid w:val="00A334EC"/>
    <w:rsid w:val="00A33891"/>
    <w:rsid w:val="00A946FB"/>
    <w:rsid w:val="00AA1A67"/>
    <w:rsid w:val="00AA1C5D"/>
    <w:rsid w:val="00AA4302"/>
    <w:rsid w:val="00AD477B"/>
    <w:rsid w:val="00AF1A2F"/>
    <w:rsid w:val="00AF4A94"/>
    <w:rsid w:val="00B152C1"/>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1686"/>
    <w:rsid w:val="00CA7330"/>
    <w:rsid w:val="00CB1FF4"/>
    <w:rsid w:val="00CB4102"/>
    <w:rsid w:val="00CB6360"/>
    <w:rsid w:val="00CC5850"/>
    <w:rsid w:val="00CD6DFF"/>
    <w:rsid w:val="00CF5693"/>
    <w:rsid w:val="00D0469C"/>
    <w:rsid w:val="00D14483"/>
    <w:rsid w:val="00D17C5D"/>
    <w:rsid w:val="00D40310"/>
    <w:rsid w:val="00D46275"/>
    <w:rsid w:val="00D81E7E"/>
    <w:rsid w:val="00D858AC"/>
    <w:rsid w:val="00D86CE8"/>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0399E"/>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4377780">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6786815">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5828674">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0022775">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30738365">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51768130">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4523536">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91644085">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4727424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6247469">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12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90401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AD80-8B6B-4211-90B2-630BFBF6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2015-06-01T18:07:00Z</dcterms:created>
  <dcterms:modified xsi:type="dcterms:W3CDTF">2015-12-15T16:20:00Z</dcterms:modified>
</cp:coreProperties>
</file>