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Look w:val="04A0" w:firstRow="1" w:lastRow="0" w:firstColumn="1" w:lastColumn="0" w:noHBand="0" w:noVBand="1"/>
      </w:tblPr>
      <w:tblGrid>
        <w:gridCol w:w="2281"/>
        <w:gridCol w:w="7367"/>
      </w:tblGrid>
      <w:tr w:rsidR="00FD1196" w:rsidTr="00931F7E">
        <w:tc>
          <w:tcPr>
            <w:tcW w:w="9648" w:type="dxa"/>
            <w:gridSpan w:val="2"/>
          </w:tcPr>
          <w:p w:rsidR="00FD1196" w:rsidRPr="00360CB8" w:rsidRDefault="00B0454F" w:rsidP="00360CB8">
            <w:pPr>
              <w:jc w:val="center"/>
              <w:rPr>
                <w:rFonts w:ascii="Arial Narrow" w:hAnsi="Arial Narrow"/>
                <w:b/>
                <w:sz w:val="28"/>
                <w:szCs w:val="28"/>
              </w:rPr>
            </w:pPr>
            <w:r w:rsidRPr="00360CB8">
              <w:rPr>
                <w:rFonts w:ascii="Arial Narrow" w:hAnsi="Arial Narrow"/>
                <w:b/>
                <w:sz w:val="28"/>
                <w:szCs w:val="28"/>
                <w:u w:val="single"/>
              </w:rPr>
              <w:t xml:space="preserve">MyPubs </w:t>
            </w:r>
            <w:r w:rsidR="00FD1196" w:rsidRPr="00360CB8">
              <w:rPr>
                <w:rFonts w:ascii="Arial Narrow" w:hAnsi="Arial Narrow"/>
                <w:b/>
                <w:sz w:val="28"/>
                <w:szCs w:val="28"/>
                <w:u w:val="single"/>
              </w:rPr>
              <w:t>Information</w:t>
            </w:r>
          </w:p>
        </w:tc>
      </w:tr>
      <w:tr w:rsidR="00C54B12" w:rsidTr="00FD1196">
        <w:tc>
          <w:tcPr>
            <w:tcW w:w="2281" w:type="dxa"/>
          </w:tcPr>
          <w:p w:rsidR="00C54B12" w:rsidRPr="00360CB8" w:rsidRDefault="00C54B12" w:rsidP="00360CB8">
            <w:pPr>
              <w:rPr>
                <w:rFonts w:ascii="Arial Narrow" w:hAnsi="Arial Narrow"/>
                <w:b/>
                <w:sz w:val="20"/>
                <w:szCs w:val="20"/>
              </w:rPr>
            </w:pPr>
            <w:r w:rsidRPr="00360CB8">
              <w:rPr>
                <w:rFonts w:ascii="Arial Narrow" w:hAnsi="Arial Narrow"/>
                <w:b/>
                <w:sz w:val="20"/>
                <w:szCs w:val="20"/>
              </w:rPr>
              <w:t>Title:</w:t>
            </w:r>
          </w:p>
        </w:tc>
        <w:tc>
          <w:tcPr>
            <w:tcW w:w="7367" w:type="dxa"/>
          </w:tcPr>
          <w:p w:rsidR="00C54B12" w:rsidRPr="00360CB8" w:rsidRDefault="00CF6583" w:rsidP="00360CB8">
            <w:pPr>
              <w:rPr>
                <w:rFonts w:ascii="Arial Narrow" w:hAnsi="Arial Narrow"/>
                <w:sz w:val="20"/>
                <w:szCs w:val="20"/>
              </w:rPr>
            </w:pPr>
            <w:r w:rsidRPr="006F7EE6">
              <w:t>Hydrogeology of valley-fill aquifers and adjacent areas in eastern Chemung County, New York</w:t>
            </w:r>
          </w:p>
        </w:tc>
      </w:tr>
      <w:tr w:rsidR="00C54B12" w:rsidTr="00FD1196">
        <w:tc>
          <w:tcPr>
            <w:tcW w:w="2281" w:type="dxa"/>
          </w:tcPr>
          <w:p w:rsidR="00C54B12" w:rsidRPr="00360CB8" w:rsidRDefault="00C54B12" w:rsidP="00360CB8">
            <w:pPr>
              <w:rPr>
                <w:rFonts w:ascii="Arial Narrow" w:hAnsi="Arial Narrow"/>
                <w:b/>
                <w:sz w:val="20"/>
                <w:szCs w:val="20"/>
              </w:rPr>
            </w:pPr>
            <w:r w:rsidRPr="00360CB8">
              <w:rPr>
                <w:rFonts w:ascii="Arial Narrow" w:hAnsi="Arial Narrow"/>
                <w:b/>
                <w:sz w:val="20"/>
                <w:szCs w:val="20"/>
              </w:rPr>
              <w:t>Author(s):</w:t>
            </w:r>
          </w:p>
        </w:tc>
        <w:tc>
          <w:tcPr>
            <w:tcW w:w="7367" w:type="dxa"/>
          </w:tcPr>
          <w:p w:rsidR="00C54B12" w:rsidRPr="00360CB8" w:rsidRDefault="00CF6583" w:rsidP="00360CB8">
            <w:pPr>
              <w:rPr>
                <w:rFonts w:ascii="Arial Narrow" w:hAnsi="Arial Narrow"/>
                <w:sz w:val="20"/>
                <w:szCs w:val="20"/>
              </w:rPr>
            </w:pPr>
            <w:r>
              <w:t>Paul Heisig</w:t>
            </w:r>
          </w:p>
        </w:tc>
      </w:tr>
      <w:tr w:rsidR="00C54B12" w:rsidTr="00FD1196">
        <w:tc>
          <w:tcPr>
            <w:tcW w:w="2281" w:type="dxa"/>
          </w:tcPr>
          <w:p w:rsidR="00C54B12" w:rsidRPr="00360CB8" w:rsidRDefault="00C54B12" w:rsidP="00360CB8">
            <w:pPr>
              <w:rPr>
                <w:rFonts w:ascii="Arial Narrow" w:hAnsi="Arial Narrow"/>
                <w:b/>
                <w:sz w:val="20"/>
                <w:szCs w:val="20"/>
              </w:rPr>
            </w:pPr>
            <w:r w:rsidRPr="00360CB8">
              <w:rPr>
                <w:rFonts w:ascii="Arial Narrow" w:hAnsi="Arial Narrow"/>
                <w:b/>
                <w:sz w:val="20"/>
                <w:szCs w:val="20"/>
              </w:rPr>
              <w:t>Report number:</w:t>
            </w:r>
          </w:p>
        </w:tc>
        <w:tc>
          <w:tcPr>
            <w:tcW w:w="7367" w:type="dxa"/>
          </w:tcPr>
          <w:p w:rsidR="00C54B12" w:rsidRPr="00360CB8" w:rsidRDefault="00CF6583" w:rsidP="00360CB8">
            <w:pPr>
              <w:rPr>
                <w:rFonts w:ascii="Arial Narrow" w:hAnsi="Arial Narrow"/>
                <w:sz w:val="20"/>
                <w:szCs w:val="20"/>
              </w:rPr>
            </w:pPr>
            <w:r>
              <w:t>SIR 2015-5092</w:t>
            </w:r>
          </w:p>
        </w:tc>
      </w:tr>
      <w:tr w:rsidR="00C54B12" w:rsidTr="00FD1196">
        <w:tc>
          <w:tcPr>
            <w:tcW w:w="2281" w:type="dxa"/>
          </w:tcPr>
          <w:p w:rsidR="00C54B12" w:rsidRPr="00360CB8" w:rsidRDefault="00E0576C" w:rsidP="00360CB8">
            <w:pPr>
              <w:rPr>
                <w:rFonts w:ascii="Arial Narrow" w:hAnsi="Arial Narrow"/>
                <w:b/>
                <w:sz w:val="20"/>
                <w:szCs w:val="20"/>
              </w:rPr>
            </w:pPr>
            <w:r w:rsidRPr="00360CB8">
              <w:rPr>
                <w:rFonts w:ascii="Arial Narrow" w:hAnsi="Arial Narrow"/>
                <w:b/>
                <w:sz w:val="20"/>
                <w:szCs w:val="20"/>
              </w:rPr>
              <w:t>Prepared in cooperation with</w:t>
            </w:r>
          </w:p>
        </w:tc>
        <w:tc>
          <w:tcPr>
            <w:tcW w:w="7367" w:type="dxa"/>
          </w:tcPr>
          <w:p w:rsidR="00C54B12" w:rsidRPr="00360CB8" w:rsidRDefault="00360CB8" w:rsidP="00360CB8">
            <w:pPr>
              <w:rPr>
                <w:rFonts w:ascii="Arial Narrow" w:hAnsi="Arial Narrow"/>
                <w:sz w:val="20"/>
                <w:szCs w:val="20"/>
              </w:rPr>
            </w:pPr>
            <w:r w:rsidRPr="00360CB8">
              <w:rPr>
                <w:rFonts w:ascii="Arial Narrow" w:hAnsi="Arial Narrow"/>
                <w:sz w:val="20"/>
                <w:szCs w:val="20"/>
              </w:rPr>
              <w:t>Prepared in cooperation with the Federal Emergency Management Agency</w:t>
            </w:r>
          </w:p>
        </w:tc>
      </w:tr>
      <w:tr w:rsidR="00E0576C" w:rsidTr="00FD1196">
        <w:tc>
          <w:tcPr>
            <w:tcW w:w="2281" w:type="dxa"/>
          </w:tcPr>
          <w:p w:rsidR="00E0576C" w:rsidRPr="00360CB8" w:rsidRDefault="00E0576C" w:rsidP="00360CB8">
            <w:pPr>
              <w:rPr>
                <w:rFonts w:ascii="Arial Narrow" w:hAnsi="Arial Narrow"/>
                <w:b/>
                <w:sz w:val="20"/>
                <w:szCs w:val="20"/>
              </w:rPr>
            </w:pPr>
            <w:r w:rsidRPr="00360CB8">
              <w:rPr>
                <w:rFonts w:ascii="Arial Narrow" w:hAnsi="Arial Narrow"/>
                <w:b/>
                <w:sz w:val="20"/>
                <w:szCs w:val="20"/>
              </w:rPr>
              <w:t>IPPA number:</w:t>
            </w:r>
          </w:p>
        </w:tc>
        <w:tc>
          <w:tcPr>
            <w:tcW w:w="7367" w:type="dxa"/>
          </w:tcPr>
          <w:p w:rsidR="00E0576C" w:rsidRPr="00360CB8" w:rsidRDefault="00B609FB" w:rsidP="00360CB8">
            <w:pPr>
              <w:rPr>
                <w:rFonts w:ascii="Arial Narrow" w:hAnsi="Arial Narrow"/>
                <w:sz w:val="20"/>
                <w:szCs w:val="20"/>
              </w:rPr>
            </w:pPr>
            <w:r w:rsidRPr="004B4C78">
              <w:t>pem15-enlk00-3144</w:t>
            </w:r>
          </w:p>
        </w:tc>
      </w:tr>
      <w:tr w:rsidR="00C54B12" w:rsidTr="00FD1196">
        <w:tc>
          <w:tcPr>
            <w:tcW w:w="2281" w:type="dxa"/>
          </w:tcPr>
          <w:p w:rsidR="00C54B12" w:rsidRPr="00360CB8" w:rsidRDefault="00C54B12" w:rsidP="00360CB8">
            <w:pPr>
              <w:rPr>
                <w:rFonts w:ascii="Arial Narrow" w:hAnsi="Arial Narrow"/>
                <w:b/>
                <w:sz w:val="20"/>
                <w:szCs w:val="20"/>
              </w:rPr>
            </w:pPr>
            <w:r w:rsidRPr="00360CB8">
              <w:rPr>
                <w:rFonts w:ascii="Arial Narrow" w:hAnsi="Arial Narrow"/>
                <w:b/>
                <w:sz w:val="20"/>
                <w:szCs w:val="20"/>
              </w:rPr>
              <w:t>IPDS number:</w:t>
            </w:r>
          </w:p>
        </w:tc>
        <w:tc>
          <w:tcPr>
            <w:tcW w:w="7367" w:type="dxa"/>
          </w:tcPr>
          <w:p w:rsidR="00C54B12" w:rsidRPr="00360CB8" w:rsidRDefault="00B609FB" w:rsidP="00360CB8">
            <w:pPr>
              <w:rPr>
                <w:rFonts w:ascii="Arial Narrow" w:hAnsi="Arial Narrow"/>
                <w:sz w:val="20"/>
                <w:szCs w:val="20"/>
              </w:rPr>
            </w:pPr>
            <w:r w:rsidRPr="004B4C78">
              <w:t>IP-056841</w:t>
            </w:r>
          </w:p>
        </w:tc>
      </w:tr>
      <w:tr w:rsidR="0023681C" w:rsidTr="00FD1196">
        <w:tc>
          <w:tcPr>
            <w:tcW w:w="2281" w:type="dxa"/>
          </w:tcPr>
          <w:p w:rsidR="0023681C" w:rsidRPr="00360CB8" w:rsidRDefault="00FD1196" w:rsidP="00360CB8">
            <w:pPr>
              <w:rPr>
                <w:rFonts w:ascii="Arial Narrow" w:hAnsi="Arial Narrow"/>
                <w:b/>
                <w:sz w:val="20"/>
                <w:szCs w:val="20"/>
              </w:rPr>
            </w:pPr>
            <w:r w:rsidRPr="00360CB8">
              <w:rPr>
                <w:rFonts w:ascii="Arial Narrow" w:hAnsi="Arial Narrow"/>
                <w:b/>
                <w:sz w:val="20"/>
                <w:szCs w:val="20"/>
              </w:rPr>
              <w:t>Abstract</w:t>
            </w:r>
            <w:r w:rsidR="0023681C" w:rsidRPr="00360CB8">
              <w:rPr>
                <w:rFonts w:ascii="Arial Narrow" w:hAnsi="Arial Narrow"/>
                <w:b/>
                <w:sz w:val="20"/>
                <w:szCs w:val="20"/>
              </w:rPr>
              <w:t>:</w:t>
            </w:r>
          </w:p>
        </w:tc>
        <w:tc>
          <w:tcPr>
            <w:tcW w:w="7367" w:type="dxa"/>
          </w:tcPr>
          <w:p w:rsidR="00557C6A" w:rsidRDefault="00557C6A" w:rsidP="00557C6A">
            <w:pPr>
              <w:pStyle w:val="Pa3"/>
              <w:ind w:firstLine="400"/>
              <w:rPr>
                <w:color w:val="211D1E"/>
                <w:sz w:val="20"/>
                <w:szCs w:val="20"/>
              </w:rPr>
            </w:pPr>
            <w:r>
              <w:rPr>
                <w:color w:val="211D1E"/>
                <w:sz w:val="20"/>
                <w:szCs w:val="20"/>
              </w:rPr>
              <w:t>The extent, hydrogeologic framework, and potential well yields of valley-fill aquifers within a 151-square-mile area of eastern Chemung County, New York, were investigated, and the upland distribution of till thickness over bedrock was characterized. The hydrogeologic framework of these valley-fill aquifers was interpreted from multiple sources of surficial and subsurface data and an interpretation of the origin of the glacial deposits, particularly during retreat of glacial ice from the region. Potential yields of screened wells are based on the hydrogeologic framework interpretation and existing well-yield data, most of which are from wells finished with open-ended well casing.</w:t>
            </w:r>
          </w:p>
          <w:p w:rsidR="0023681C" w:rsidRPr="00360CB8" w:rsidRDefault="00557C6A" w:rsidP="00557C6A">
            <w:pPr>
              <w:rPr>
                <w:rFonts w:ascii="Arial Narrow" w:hAnsi="Arial Narrow"/>
                <w:sz w:val="20"/>
                <w:szCs w:val="20"/>
              </w:rPr>
            </w:pPr>
            <w:r>
              <w:rPr>
                <w:color w:val="211D1E"/>
                <w:sz w:val="20"/>
                <w:szCs w:val="20"/>
              </w:rPr>
              <w:t>Water-resource potential is greatest within saturated sand and gravel in the Chemung River valley (nearly 1 mile wide), especially where induced infiltration of additional water from the Chemung River is possible. The second most favorable area is the Newtown Creek valley at the confluence of Newtown Creek with North Branch Newtown Creek east of Horseheads, N.Y. Extensive sand and gravel deposits within the Breesport, N.Y., area are largely unsaturated but may have greater saturation along the east side of Jackson Creek immediately north of Breesport. Till deposits confine sand and gravel along Newtown Creek at Erin, N.Y., and along much of the upper reach of North Branch Newtown Creek; this confining unit may limit recharge and potential well yield. The north-south oriented valleys of Baldwin and Wynkoop Creeks end at notched divides that imply input of glacial meltwater and limited sediment from outside of the present watersheds. These two valleys are relatively narrow but contain variably sorted sand and gravel, which, in places, may be capable of supplying modest-size community water systems.</w:t>
            </w:r>
          </w:p>
        </w:tc>
      </w:tr>
      <w:tr w:rsidR="0023681C" w:rsidTr="00FD1196">
        <w:tc>
          <w:tcPr>
            <w:tcW w:w="2281" w:type="dxa"/>
          </w:tcPr>
          <w:p w:rsidR="0023681C" w:rsidRPr="00360CB8" w:rsidRDefault="00FD1196" w:rsidP="00360CB8">
            <w:pPr>
              <w:rPr>
                <w:rFonts w:ascii="Arial Narrow" w:hAnsi="Arial Narrow"/>
                <w:b/>
                <w:sz w:val="20"/>
                <w:szCs w:val="20"/>
              </w:rPr>
            </w:pPr>
            <w:r w:rsidRPr="00360CB8">
              <w:rPr>
                <w:rFonts w:ascii="Arial Narrow" w:hAnsi="Arial Narrow"/>
                <w:b/>
                <w:sz w:val="20"/>
                <w:szCs w:val="20"/>
              </w:rPr>
              <w:t>Suggested citation:</w:t>
            </w:r>
          </w:p>
        </w:tc>
        <w:tc>
          <w:tcPr>
            <w:tcW w:w="7367" w:type="dxa"/>
          </w:tcPr>
          <w:p w:rsidR="0023681C" w:rsidRPr="00360CB8" w:rsidRDefault="00F705DE" w:rsidP="003149C3">
            <w:pPr>
              <w:rPr>
                <w:rFonts w:ascii="Arial Narrow" w:hAnsi="Arial Narrow"/>
                <w:sz w:val="20"/>
                <w:szCs w:val="20"/>
              </w:rPr>
            </w:pPr>
            <w:r>
              <w:rPr>
                <w:rFonts w:cs="Univers 47 Condensed Light"/>
                <w:color w:val="211D1E"/>
                <w:sz w:val="18"/>
                <w:szCs w:val="18"/>
              </w:rPr>
              <w:t xml:space="preserve">Heisig, P.M., 2015, Hydrogeology of valley-fill aquifers and adjacent areas in eastern Chemung County, New York: U.S. Geological Survey Scientific Investigations Report 2015–5092, 19 p., </w:t>
            </w:r>
            <w:r>
              <w:rPr>
                <w:rFonts w:cs="Univers 47 Condensed Light"/>
                <w:color w:val="004CA2"/>
                <w:sz w:val="18"/>
                <w:szCs w:val="18"/>
              </w:rPr>
              <w:t>http://dx.doi.org/10.3133/sir20155092</w:t>
            </w:r>
            <w:r w:rsidR="00360CB8" w:rsidRPr="00360CB8">
              <w:rPr>
                <w:rFonts w:ascii="Arial Narrow" w:hAnsi="Arial Narrow"/>
                <w:sz w:val="20"/>
                <w:szCs w:val="20"/>
              </w:rPr>
              <w:t>.</w:t>
            </w:r>
          </w:p>
        </w:tc>
      </w:tr>
      <w:tr w:rsidR="002647F7" w:rsidTr="00FD1196">
        <w:tc>
          <w:tcPr>
            <w:tcW w:w="2281" w:type="dxa"/>
          </w:tcPr>
          <w:p w:rsidR="002647F7" w:rsidRPr="00360CB8" w:rsidRDefault="00FD1196" w:rsidP="00360CB8">
            <w:pPr>
              <w:rPr>
                <w:rFonts w:ascii="Arial Narrow" w:hAnsi="Arial Narrow"/>
                <w:b/>
                <w:sz w:val="20"/>
                <w:szCs w:val="20"/>
              </w:rPr>
            </w:pPr>
            <w:r w:rsidRPr="00360CB8">
              <w:rPr>
                <w:rFonts w:ascii="Arial Narrow" w:hAnsi="Arial Narrow"/>
                <w:b/>
                <w:sz w:val="20"/>
                <w:szCs w:val="20"/>
              </w:rPr>
              <w:t>ISSN and ISBN</w:t>
            </w:r>
            <w:r w:rsidR="002647F7" w:rsidRPr="00360CB8">
              <w:rPr>
                <w:rFonts w:ascii="Arial Narrow" w:hAnsi="Arial Narrow"/>
                <w:b/>
                <w:sz w:val="20"/>
                <w:szCs w:val="20"/>
              </w:rPr>
              <w:t>:</w:t>
            </w:r>
          </w:p>
        </w:tc>
        <w:tc>
          <w:tcPr>
            <w:tcW w:w="7367" w:type="dxa"/>
          </w:tcPr>
          <w:p w:rsidR="00DA02C0" w:rsidRPr="00360CB8" w:rsidRDefault="00360CB8" w:rsidP="00360CB8">
            <w:pPr>
              <w:rPr>
                <w:rFonts w:ascii="Arial Narrow" w:hAnsi="Arial Narrow"/>
                <w:sz w:val="20"/>
                <w:szCs w:val="20"/>
              </w:rPr>
            </w:pPr>
            <w:r w:rsidRPr="00360CB8">
              <w:rPr>
                <w:rFonts w:ascii="Arial Narrow" w:hAnsi="Arial Narrow"/>
                <w:sz w:val="20"/>
                <w:szCs w:val="20"/>
              </w:rPr>
              <w:t>ISSN 2328-0328 (online)</w:t>
            </w:r>
          </w:p>
        </w:tc>
      </w:tr>
      <w:tr w:rsidR="002647F7" w:rsidTr="00FD1196">
        <w:tc>
          <w:tcPr>
            <w:tcW w:w="2281" w:type="dxa"/>
          </w:tcPr>
          <w:p w:rsidR="002647F7" w:rsidRPr="00360CB8" w:rsidRDefault="00FD1196" w:rsidP="00360CB8">
            <w:pPr>
              <w:rPr>
                <w:rFonts w:ascii="Arial Narrow" w:hAnsi="Arial Narrow"/>
                <w:b/>
                <w:sz w:val="20"/>
                <w:szCs w:val="20"/>
              </w:rPr>
            </w:pPr>
            <w:r w:rsidRPr="00360CB8">
              <w:rPr>
                <w:rFonts w:ascii="Arial Narrow" w:hAnsi="Arial Narrow"/>
                <w:b/>
                <w:sz w:val="20"/>
                <w:szCs w:val="20"/>
              </w:rPr>
              <w:t>Contact information:</w:t>
            </w:r>
          </w:p>
        </w:tc>
        <w:tc>
          <w:tcPr>
            <w:tcW w:w="7367" w:type="dxa"/>
          </w:tcPr>
          <w:p w:rsidR="00B609FB" w:rsidRDefault="00B609FB" w:rsidP="00B609FB">
            <w:r>
              <w:rPr>
                <w:rStyle w:val="A71"/>
              </w:rPr>
              <w:t>For additional information write to:</w:t>
            </w:r>
          </w:p>
          <w:p w:rsidR="00B609FB" w:rsidRDefault="00B609FB" w:rsidP="00B609FB">
            <w:r>
              <w:rPr>
                <w:rStyle w:val="A71"/>
              </w:rPr>
              <w:t>Director, New York Water Science Center</w:t>
            </w:r>
          </w:p>
          <w:p w:rsidR="00B609FB" w:rsidRDefault="00B609FB" w:rsidP="00B609FB">
            <w:r>
              <w:rPr>
                <w:rStyle w:val="A71"/>
              </w:rPr>
              <w:t>U.S. Geological Survey</w:t>
            </w:r>
          </w:p>
          <w:p w:rsidR="00B609FB" w:rsidRDefault="00B609FB" w:rsidP="00B609FB">
            <w:r>
              <w:rPr>
                <w:rStyle w:val="A71"/>
              </w:rPr>
              <w:t>425 Jordan Road</w:t>
            </w:r>
          </w:p>
          <w:p w:rsidR="00B609FB" w:rsidRDefault="00B609FB" w:rsidP="00B609FB">
            <w:r>
              <w:rPr>
                <w:rStyle w:val="A71"/>
              </w:rPr>
              <w:t>Troy, NY 12180-8349</w:t>
            </w:r>
          </w:p>
          <w:p w:rsidR="00B609FB" w:rsidRDefault="00B609FB" w:rsidP="00B609FB">
            <w:r>
              <w:rPr>
                <w:rStyle w:val="A71"/>
              </w:rPr>
              <w:t>dc_ny@usgs.gov</w:t>
            </w:r>
          </w:p>
          <w:p w:rsidR="00B609FB" w:rsidRDefault="00B609FB" w:rsidP="00B609FB">
            <w:r>
              <w:rPr>
                <w:rStyle w:val="A71"/>
              </w:rPr>
              <w:t>Information requests:</w:t>
            </w:r>
          </w:p>
          <w:p w:rsidR="00B609FB" w:rsidRDefault="00B609FB" w:rsidP="00B609FB">
            <w:r>
              <w:rPr>
                <w:rStyle w:val="A71"/>
              </w:rPr>
              <w:t>(518) 285-5602</w:t>
            </w:r>
          </w:p>
          <w:p w:rsidR="00B609FB" w:rsidRDefault="00B609FB" w:rsidP="00B609FB">
            <w:r>
              <w:rPr>
                <w:rStyle w:val="A71"/>
              </w:rPr>
              <w:t>or visit our Web site at:</w:t>
            </w:r>
          </w:p>
          <w:p w:rsidR="002647F7" w:rsidRPr="00360CB8" w:rsidRDefault="00B609FB" w:rsidP="00B609FB">
            <w:pPr>
              <w:rPr>
                <w:rFonts w:ascii="Arial Narrow" w:hAnsi="Arial Narrow"/>
                <w:sz w:val="20"/>
                <w:szCs w:val="20"/>
              </w:rPr>
            </w:pPr>
            <w:r>
              <w:rPr>
                <w:rStyle w:val="A71"/>
                <w:color w:val="004CA2"/>
              </w:rPr>
              <w:t>http://ny.water.usgs.gov</w:t>
            </w:r>
          </w:p>
        </w:tc>
      </w:tr>
      <w:tr w:rsidR="00FD1196" w:rsidTr="003F6370">
        <w:tc>
          <w:tcPr>
            <w:tcW w:w="2281" w:type="dxa"/>
          </w:tcPr>
          <w:p w:rsidR="00FD1196" w:rsidRPr="00360CB8" w:rsidRDefault="00FD1196" w:rsidP="00360CB8">
            <w:pPr>
              <w:rPr>
                <w:rFonts w:ascii="Arial Narrow" w:hAnsi="Arial Narrow"/>
                <w:b/>
                <w:sz w:val="20"/>
                <w:szCs w:val="20"/>
              </w:rPr>
            </w:pPr>
            <w:r w:rsidRPr="00360CB8">
              <w:rPr>
                <w:rFonts w:ascii="Arial Narrow" w:hAnsi="Arial Narrow"/>
                <w:b/>
                <w:sz w:val="20"/>
                <w:szCs w:val="20"/>
              </w:rPr>
              <w:t>Table of contents:</w:t>
            </w:r>
          </w:p>
        </w:tc>
        <w:tc>
          <w:tcPr>
            <w:tcW w:w="7367" w:type="dxa"/>
          </w:tcPr>
          <w:p w:rsidR="00360CB8" w:rsidRPr="00360CB8" w:rsidRDefault="00360CB8" w:rsidP="00360CB8">
            <w:pPr>
              <w:rPr>
                <w:rFonts w:ascii="Arial Narrow" w:eastAsia="Times New Roman" w:hAnsi="Arial Narrow" w:cs="Arial"/>
                <w:bCs/>
                <w:kern w:val="32"/>
                <w:sz w:val="20"/>
                <w:szCs w:val="20"/>
              </w:rPr>
            </w:pPr>
            <w:r w:rsidRPr="00360CB8">
              <w:rPr>
                <w:rFonts w:ascii="Arial Narrow" w:eastAsia="Times New Roman" w:hAnsi="Arial Narrow" w:cs="Arial"/>
                <w:bCs/>
                <w:kern w:val="32"/>
                <w:sz w:val="20"/>
                <w:szCs w:val="20"/>
              </w:rPr>
              <w:t>Acknowledgments</w:t>
            </w:r>
          </w:p>
          <w:p w:rsidR="00360CB8" w:rsidRPr="00360CB8" w:rsidRDefault="00360CB8" w:rsidP="00360CB8">
            <w:pPr>
              <w:rPr>
                <w:rFonts w:ascii="Arial Narrow" w:eastAsia="Times New Roman" w:hAnsi="Arial Narrow" w:cs="Arial"/>
                <w:bCs/>
                <w:kern w:val="32"/>
                <w:sz w:val="20"/>
                <w:szCs w:val="20"/>
              </w:rPr>
            </w:pPr>
            <w:r w:rsidRPr="00360CB8">
              <w:rPr>
                <w:rFonts w:ascii="Arial Narrow" w:eastAsia="Times New Roman" w:hAnsi="Arial Narrow" w:cs="Arial"/>
                <w:bCs/>
                <w:kern w:val="32"/>
                <w:sz w:val="20"/>
                <w:szCs w:val="20"/>
              </w:rPr>
              <w:t>Abstract</w:t>
            </w:r>
          </w:p>
          <w:p w:rsidR="00360CB8" w:rsidRDefault="00360CB8" w:rsidP="00360CB8">
            <w:pPr>
              <w:rPr>
                <w:rFonts w:ascii="Arial Narrow" w:eastAsia="Times New Roman" w:hAnsi="Arial Narrow" w:cs="Arial"/>
                <w:bCs/>
                <w:kern w:val="32"/>
                <w:sz w:val="20"/>
                <w:szCs w:val="20"/>
              </w:rPr>
            </w:pPr>
            <w:r w:rsidRPr="00360CB8">
              <w:rPr>
                <w:rFonts w:ascii="Arial Narrow" w:eastAsia="Times New Roman" w:hAnsi="Arial Narrow" w:cs="Arial"/>
                <w:bCs/>
                <w:kern w:val="32"/>
                <w:sz w:val="20"/>
                <w:szCs w:val="20"/>
              </w:rPr>
              <w:t>Introduction</w:t>
            </w:r>
          </w:p>
          <w:p w:rsidR="00FD1196" w:rsidRDefault="00B609FB" w:rsidP="00B609FB">
            <w:pPr>
              <w:rPr>
                <w:rFonts w:cs="Univers 57 Condensed"/>
                <w:color w:val="211D1E"/>
                <w:sz w:val="20"/>
                <w:szCs w:val="20"/>
              </w:rPr>
            </w:pPr>
            <w:r>
              <w:rPr>
                <w:rFonts w:cs="Univers 57 Condensed"/>
                <w:color w:val="211D1E"/>
                <w:sz w:val="20"/>
                <w:szCs w:val="20"/>
              </w:rPr>
              <w:t>Distribution and Origin of Glacial and Postglacial Deposits</w:t>
            </w:r>
          </w:p>
          <w:p w:rsidR="00B609FB" w:rsidRDefault="00B609FB" w:rsidP="00B609FB">
            <w:pPr>
              <w:rPr>
                <w:rFonts w:cs="Univers 57 Condensed"/>
                <w:color w:val="211D1E"/>
                <w:sz w:val="20"/>
                <w:szCs w:val="20"/>
              </w:rPr>
            </w:pPr>
            <w:r>
              <w:rPr>
                <w:rFonts w:cs="Univers 57 Condensed"/>
                <w:color w:val="211D1E"/>
                <w:sz w:val="20"/>
                <w:szCs w:val="20"/>
              </w:rPr>
              <w:t>Groundwater-Resource Potential of Valley-Fill Aquifers in the Study Area</w:t>
            </w:r>
          </w:p>
          <w:p w:rsidR="00B609FB" w:rsidRDefault="00B609FB" w:rsidP="00B609FB">
            <w:pPr>
              <w:rPr>
                <w:rFonts w:cs="Univers 57 Condensed"/>
                <w:color w:val="211D1E"/>
                <w:sz w:val="20"/>
                <w:szCs w:val="20"/>
              </w:rPr>
            </w:pPr>
            <w:r>
              <w:rPr>
                <w:rFonts w:cs="Univers 57 Condensed"/>
                <w:color w:val="211D1E"/>
                <w:sz w:val="20"/>
                <w:szCs w:val="20"/>
              </w:rPr>
              <w:t>Sources of Groundwater and Groundwater Flow</w:t>
            </w:r>
          </w:p>
          <w:p w:rsidR="00B609FB" w:rsidRDefault="00B609FB" w:rsidP="00B609FB">
            <w:pPr>
              <w:rPr>
                <w:rFonts w:cs="Univers 57 Condensed"/>
                <w:color w:val="211D1E"/>
                <w:sz w:val="20"/>
                <w:szCs w:val="20"/>
              </w:rPr>
            </w:pPr>
            <w:r>
              <w:rPr>
                <w:rFonts w:cs="Univers 57 Condensed"/>
                <w:color w:val="211D1E"/>
                <w:sz w:val="20"/>
                <w:szCs w:val="20"/>
              </w:rPr>
              <w:t>Considerations for Aquifer Protection</w:t>
            </w:r>
          </w:p>
          <w:p w:rsidR="00B609FB" w:rsidRDefault="00B609FB" w:rsidP="00B609FB">
            <w:pPr>
              <w:rPr>
                <w:rFonts w:cs="Univers 57 Condensed"/>
                <w:color w:val="211D1E"/>
                <w:sz w:val="20"/>
                <w:szCs w:val="20"/>
              </w:rPr>
            </w:pPr>
            <w:r>
              <w:rPr>
                <w:rFonts w:cs="Univers 57 Condensed"/>
                <w:color w:val="211D1E"/>
                <w:sz w:val="20"/>
                <w:szCs w:val="20"/>
              </w:rPr>
              <w:t>Summary</w:t>
            </w:r>
          </w:p>
          <w:p w:rsidR="00B609FB" w:rsidRDefault="00B609FB" w:rsidP="00B609FB">
            <w:pPr>
              <w:rPr>
                <w:rFonts w:cs="Univers 57 Condensed"/>
                <w:color w:val="211D1E"/>
                <w:sz w:val="20"/>
                <w:szCs w:val="20"/>
              </w:rPr>
            </w:pPr>
            <w:r>
              <w:rPr>
                <w:rFonts w:cs="Univers 57 Condensed"/>
                <w:color w:val="211D1E"/>
                <w:sz w:val="20"/>
                <w:szCs w:val="20"/>
              </w:rPr>
              <w:t>References Cited</w:t>
            </w:r>
          </w:p>
          <w:p w:rsidR="00B609FB" w:rsidRPr="00360CB8" w:rsidRDefault="00B609FB" w:rsidP="00B609FB">
            <w:pPr>
              <w:rPr>
                <w:rFonts w:ascii="Arial Narrow" w:hAnsi="Arial Narrow"/>
                <w:sz w:val="20"/>
                <w:szCs w:val="20"/>
              </w:rPr>
            </w:pPr>
            <w:r>
              <w:rPr>
                <w:rFonts w:cs="Univers 57 Condensed"/>
                <w:color w:val="211D1E"/>
                <w:sz w:val="20"/>
                <w:szCs w:val="20"/>
              </w:rPr>
              <w:t>Appendix 1. Well Data for Eastern Chemung County, New York.</w:t>
            </w:r>
          </w:p>
        </w:tc>
      </w:tr>
      <w:tr w:rsidR="002647F7" w:rsidTr="00FD1196">
        <w:tc>
          <w:tcPr>
            <w:tcW w:w="2281" w:type="dxa"/>
          </w:tcPr>
          <w:p w:rsidR="002647F7" w:rsidRPr="00360CB8" w:rsidRDefault="00FD1196" w:rsidP="00360CB8">
            <w:pPr>
              <w:rPr>
                <w:rFonts w:ascii="Arial Narrow" w:hAnsi="Arial Narrow"/>
                <w:b/>
                <w:sz w:val="20"/>
                <w:szCs w:val="20"/>
              </w:rPr>
            </w:pPr>
            <w:r w:rsidRPr="00360CB8">
              <w:rPr>
                <w:rFonts w:ascii="Arial Narrow" w:hAnsi="Arial Narrow"/>
                <w:b/>
                <w:sz w:val="20"/>
                <w:szCs w:val="20"/>
              </w:rPr>
              <w:t>Links for report</w:t>
            </w:r>
            <w:r w:rsidR="002647F7" w:rsidRPr="00360CB8">
              <w:rPr>
                <w:rFonts w:ascii="Arial Narrow" w:hAnsi="Arial Narrow"/>
                <w:b/>
                <w:sz w:val="20"/>
                <w:szCs w:val="20"/>
              </w:rPr>
              <w:t>:</w:t>
            </w:r>
          </w:p>
        </w:tc>
        <w:tc>
          <w:tcPr>
            <w:tcW w:w="7367" w:type="dxa"/>
          </w:tcPr>
          <w:p w:rsidR="002647F7" w:rsidRPr="00360CB8" w:rsidRDefault="00FD1196" w:rsidP="00360CB8">
            <w:pPr>
              <w:rPr>
                <w:rFonts w:ascii="Arial Narrow" w:hAnsi="Arial Narrow"/>
                <w:sz w:val="20"/>
                <w:szCs w:val="20"/>
              </w:rPr>
            </w:pPr>
            <w:r w:rsidRPr="00360CB8">
              <w:rPr>
                <w:rFonts w:ascii="Arial Narrow" w:hAnsi="Arial Narrow"/>
                <w:b/>
                <w:sz w:val="20"/>
                <w:szCs w:val="20"/>
              </w:rPr>
              <w:t>Report</w:t>
            </w:r>
            <w:r w:rsidRPr="00360CB8">
              <w:rPr>
                <w:rFonts w:ascii="Arial Narrow" w:hAnsi="Arial Narrow"/>
                <w:sz w:val="20"/>
                <w:szCs w:val="20"/>
              </w:rPr>
              <w:t xml:space="preserve"> PDF (</w:t>
            </w:r>
            <w:r w:rsidR="00557C6A">
              <w:rPr>
                <w:rFonts w:ascii="Arial Narrow" w:hAnsi="Arial Narrow"/>
                <w:sz w:val="20"/>
                <w:szCs w:val="20"/>
              </w:rPr>
              <w:t>7.56 MB</w:t>
            </w:r>
            <w:r w:rsidRPr="00360CB8">
              <w:rPr>
                <w:rFonts w:ascii="Arial Narrow" w:hAnsi="Arial Narrow"/>
                <w:sz w:val="20"/>
                <w:szCs w:val="20"/>
              </w:rPr>
              <w:t>)</w:t>
            </w:r>
            <w:r w:rsidR="0043703C">
              <w:rPr>
                <w:rFonts w:ascii="Arial Narrow" w:hAnsi="Arial Narrow"/>
                <w:sz w:val="20"/>
                <w:szCs w:val="20"/>
              </w:rPr>
              <w:t xml:space="preserve"> </w:t>
            </w:r>
          </w:p>
          <w:p w:rsidR="002C6E69" w:rsidRPr="00360CB8" w:rsidRDefault="00C96E04" w:rsidP="00360CB8">
            <w:pPr>
              <w:rPr>
                <w:rFonts w:ascii="Arial Narrow" w:hAnsi="Arial Narrow"/>
                <w:sz w:val="20"/>
                <w:szCs w:val="20"/>
              </w:rPr>
            </w:pPr>
            <w:r w:rsidRPr="00C96E04">
              <w:rPr>
                <w:rFonts w:ascii="Arial Narrow" w:hAnsi="Arial Narrow"/>
                <w:b/>
                <w:sz w:val="20"/>
                <w:szCs w:val="20"/>
              </w:rPr>
              <w:t>Plate</w:t>
            </w:r>
            <w:r>
              <w:rPr>
                <w:rFonts w:ascii="Arial Narrow" w:hAnsi="Arial Narrow"/>
                <w:sz w:val="20"/>
                <w:szCs w:val="20"/>
              </w:rPr>
              <w:t xml:space="preserve"> </w:t>
            </w:r>
            <w:r w:rsidR="0043703C">
              <w:rPr>
                <w:rFonts w:cs="Univers 57 Condensed"/>
                <w:color w:val="000000"/>
              </w:rPr>
              <w:t>(</w:t>
            </w:r>
            <w:r w:rsidR="00557C6A">
              <w:rPr>
                <w:rFonts w:cs="Univers 57 Condensed"/>
                <w:color w:val="000000"/>
              </w:rPr>
              <w:t>63.4 MB</w:t>
            </w:r>
            <w:r w:rsidR="0043703C">
              <w:rPr>
                <w:rFonts w:cs="Univers 57 Condensed"/>
                <w:color w:val="000000"/>
              </w:rPr>
              <w:t>)</w:t>
            </w:r>
            <w:r w:rsidR="00557C6A">
              <w:rPr>
                <w:rFonts w:cs="Univers 57 Condensed"/>
                <w:color w:val="000000"/>
              </w:rPr>
              <w:t xml:space="preserve"> 36” x 48”</w:t>
            </w:r>
          </w:p>
          <w:p w:rsidR="00FD1196" w:rsidRPr="00360CB8" w:rsidRDefault="00FD1196" w:rsidP="00360CB8">
            <w:pPr>
              <w:rPr>
                <w:rFonts w:ascii="Arial Narrow" w:hAnsi="Arial Narrow"/>
                <w:sz w:val="20"/>
                <w:szCs w:val="20"/>
              </w:rPr>
            </w:pPr>
            <w:r w:rsidRPr="00360CB8">
              <w:rPr>
                <w:rFonts w:ascii="Arial Narrow" w:hAnsi="Arial Narrow"/>
                <w:sz w:val="20"/>
                <w:szCs w:val="20"/>
              </w:rPr>
              <w:lastRenderedPageBreak/>
              <w:t>Appendixes</w:t>
            </w:r>
          </w:p>
          <w:p w:rsidR="00FD1196" w:rsidRPr="00360CB8" w:rsidRDefault="00FD1196" w:rsidP="00360CB8">
            <w:pPr>
              <w:rPr>
                <w:rFonts w:ascii="Arial Narrow" w:hAnsi="Arial Narrow"/>
                <w:sz w:val="20"/>
                <w:szCs w:val="20"/>
              </w:rPr>
            </w:pPr>
            <w:r w:rsidRPr="001D03AC">
              <w:rPr>
                <w:rFonts w:ascii="Arial Narrow" w:hAnsi="Arial Narrow"/>
                <w:b/>
                <w:sz w:val="20"/>
                <w:szCs w:val="20"/>
              </w:rPr>
              <w:t>Appendix 1</w:t>
            </w:r>
            <w:r w:rsidR="001D03AC">
              <w:rPr>
                <w:rFonts w:ascii="Arial Narrow" w:hAnsi="Arial Narrow"/>
                <w:sz w:val="20"/>
                <w:szCs w:val="20"/>
              </w:rPr>
              <w:t xml:space="preserve"> </w:t>
            </w:r>
            <w:r w:rsidRPr="00360CB8">
              <w:rPr>
                <w:rFonts w:ascii="Arial Narrow" w:hAnsi="Arial Narrow"/>
                <w:sz w:val="20"/>
                <w:szCs w:val="20"/>
              </w:rPr>
              <w:t>(</w:t>
            </w:r>
            <w:r w:rsidR="00557C6A">
              <w:rPr>
                <w:rFonts w:ascii="Arial Narrow" w:hAnsi="Arial Narrow"/>
                <w:sz w:val="20"/>
                <w:szCs w:val="20"/>
              </w:rPr>
              <w:t>86 KB</w:t>
            </w:r>
            <w:r w:rsidR="001D03AC">
              <w:rPr>
                <w:rFonts w:ascii="Arial Narrow" w:hAnsi="Arial Narrow"/>
                <w:sz w:val="20"/>
                <w:szCs w:val="20"/>
              </w:rPr>
              <w:t>, xls</w:t>
            </w:r>
            <w:r w:rsidRPr="00360CB8">
              <w:rPr>
                <w:rFonts w:ascii="Arial Narrow" w:hAnsi="Arial Narrow"/>
                <w:sz w:val="20"/>
                <w:szCs w:val="20"/>
              </w:rPr>
              <w:t>)</w:t>
            </w:r>
            <w:r w:rsidR="0043703C">
              <w:rPr>
                <w:rFonts w:ascii="Arial Narrow" w:hAnsi="Arial Narrow"/>
                <w:sz w:val="20"/>
                <w:szCs w:val="20"/>
              </w:rPr>
              <w:t xml:space="preserve"> </w:t>
            </w:r>
          </w:p>
          <w:p w:rsidR="00FD1196" w:rsidRPr="00360CB8" w:rsidRDefault="00557C6A" w:rsidP="001D03AC">
            <w:pPr>
              <w:rPr>
                <w:rFonts w:ascii="Arial Narrow" w:hAnsi="Arial Narrow"/>
                <w:sz w:val="20"/>
                <w:szCs w:val="20"/>
              </w:rPr>
            </w:pPr>
            <w:r>
              <w:rPr>
                <w:rFonts w:ascii="Arial Narrow" w:hAnsi="Arial Narrow"/>
                <w:sz w:val="20"/>
                <w:szCs w:val="20"/>
              </w:rPr>
              <w:t>Plate.html</w:t>
            </w:r>
          </w:p>
        </w:tc>
      </w:tr>
      <w:tr w:rsidR="00DA02C0" w:rsidTr="00FD1196">
        <w:tc>
          <w:tcPr>
            <w:tcW w:w="2281" w:type="dxa"/>
          </w:tcPr>
          <w:p w:rsidR="00DA02C0" w:rsidRPr="00360CB8" w:rsidRDefault="00FD1196" w:rsidP="00360CB8">
            <w:pPr>
              <w:rPr>
                <w:rFonts w:ascii="Arial Narrow" w:hAnsi="Arial Narrow"/>
                <w:b/>
                <w:sz w:val="20"/>
                <w:szCs w:val="20"/>
              </w:rPr>
            </w:pPr>
            <w:r w:rsidRPr="00360CB8">
              <w:rPr>
                <w:rFonts w:ascii="Arial Narrow" w:hAnsi="Arial Narrow"/>
                <w:b/>
                <w:sz w:val="20"/>
                <w:szCs w:val="20"/>
              </w:rPr>
              <w:lastRenderedPageBreak/>
              <w:t>Data release</w:t>
            </w:r>
          </w:p>
        </w:tc>
        <w:tc>
          <w:tcPr>
            <w:tcW w:w="7367" w:type="dxa"/>
          </w:tcPr>
          <w:p w:rsidR="00FD1196" w:rsidRPr="00360CB8" w:rsidRDefault="00557C6A" w:rsidP="00360CB8">
            <w:pPr>
              <w:rPr>
                <w:rFonts w:ascii="Arial Narrow" w:hAnsi="Arial Narrow"/>
                <w:sz w:val="20"/>
                <w:szCs w:val="20"/>
              </w:rPr>
            </w:pPr>
            <w:r>
              <w:rPr>
                <w:rFonts w:ascii="Arial Narrow" w:hAnsi="Arial Narrow"/>
                <w:sz w:val="20"/>
                <w:szCs w:val="20"/>
              </w:rPr>
              <w:t>Tentative date: Wednesday, October 21, 2015</w:t>
            </w:r>
          </w:p>
        </w:tc>
      </w:tr>
      <w:tr w:rsidR="00FD1196" w:rsidTr="00FD1196">
        <w:tc>
          <w:tcPr>
            <w:tcW w:w="2281" w:type="dxa"/>
          </w:tcPr>
          <w:p w:rsidR="00FD1196" w:rsidRPr="00360CB8" w:rsidRDefault="00FD1196" w:rsidP="00360CB8">
            <w:pPr>
              <w:rPr>
                <w:rFonts w:ascii="Arial Narrow" w:hAnsi="Arial Narrow"/>
                <w:b/>
                <w:sz w:val="20"/>
                <w:szCs w:val="20"/>
              </w:rPr>
            </w:pPr>
            <w:r w:rsidRPr="00360CB8">
              <w:rPr>
                <w:rFonts w:ascii="Arial Narrow" w:hAnsi="Arial Narrow"/>
                <w:b/>
                <w:sz w:val="20"/>
                <w:szCs w:val="20"/>
              </w:rPr>
              <w:t>External links</w:t>
            </w:r>
          </w:p>
        </w:tc>
        <w:tc>
          <w:tcPr>
            <w:tcW w:w="7367" w:type="dxa"/>
          </w:tcPr>
          <w:p w:rsidR="00FD1196" w:rsidRPr="00360CB8" w:rsidRDefault="00FD1196" w:rsidP="001D03AC">
            <w:pPr>
              <w:rPr>
                <w:rFonts w:ascii="Arial Narrow" w:hAnsi="Arial Narrow"/>
                <w:sz w:val="20"/>
                <w:szCs w:val="20"/>
              </w:rPr>
            </w:pPr>
          </w:p>
        </w:tc>
      </w:tr>
      <w:tr w:rsidR="00050DB7" w:rsidTr="002A19D3">
        <w:tc>
          <w:tcPr>
            <w:tcW w:w="2281" w:type="dxa"/>
          </w:tcPr>
          <w:p w:rsidR="00050DB7" w:rsidRPr="00360CB8" w:rsidRDefault="00050DB7" w:rsidP="00360CB8">
            <w:pPr>
              <w:rPr>
                <w:rFonts w:ascii="Arial Narrow" w:hAnsi="Arial Narrow"/>
                <w:b/>
                <w:sz w:val="20"/>
                <w:szCs w:val="20"/>
              </w:rPr>
            </w:pPr>
            <w:r w:rsidRPr="00360CB8">
              <w:rPr>
                <w:rFonts w:ascii="Arial Narrow" w:hAnsi="Arial Narrow"/>
                <w:b/>
                <w:sz w:val="20"/>
                <w:szCs w:val="20"/>
              </w:rPr>
              <w:t>Downloads directory structure</w:t>
            </w:r>
          </w:p>
        </w:tc>
        <w:tc>
          <w:tcPr>
            <w:tcW w:w="7367" w:type="dxa"/>
          </w:tcPr>
          <w:p w:rsidR="00050DB7" w:rsidRPr="00360CB8" w:rsidRDefault="001D03AC" w:rsidP="00360CB8">
            <w:pPr>
              <w:rPr>
                <w:rFonts w:ascii="Arial Narrow" w:hAnsi="Arial Narrow"/>
                <w:sz w:val="20"/>
                <w:szCs w:val="20"/>
              </w:rPr>
            </w:pPr>
            <w:r>
              <w:rPr>
                <w:rFonts w:ascii="Arial Narrow" w:hAnsi="Arial Narrow"/>
                <w:sz w:val="20"/>
                <w:szCs w:val="20"/>
              </w:rPr>
              <w:t>NA</w:t>
            </w:r>
          </w:p>
        </w:tc>
      </w:tr>
      <w:tr w:rsidR="00050DB7" w:rsidTr="002A19D3">
        <w:tc>
          <w:tcPr>
            <w:tcW w:w="2281" w:type="dxa"/>
          </w:tcPr>
          <w:p w:rsidR="00050DB7" w:rsidRPr="00360CB8" w:rsidRDefault="00050DB7" w:rsidP="00360CB8">
            <w:pPr>
              <w:rPr>
                <w:rFonts w:ascii="Arial Narrow" w:hAnsi="Arial Narrow"/>
                <w:b/>
                <w:sz w:val="20"/>
                <w:szCs w:val="20"/>
              </w:rPr>
            </w:pPr>
            <w:r w:rsidRPr="00360CB8">
              <w:rPr>
                <w:rFonts w:ascii="Arial Narrow" w:hAnsi="Arial Narrow"/>
                <w:b/>
                <w:sz w:val="20"/>
                <w:szCs w:val="20"/>
              </w:rPr>
              <w:t>Version (if applicable):</w:t>
            </w:r>
          </w:p>
        </w:tc>
        <w:tc>
          <w:tcPr>
            <w:tcW w:w="7367" w:type="dxa"/>
          </w:tcPr>
          <w:p w:rsidR="00050DB7" w:rsidRPr="00360CB8" w:rsidRDefault="001D03AC" w:rsidP="00360CB8">
            <w:pPr>
              <w:rPr>
                <w:rFonts w:ascii="Arial Narrow" w:hAnsi="Arial Narrow"/>
                <w:sz w:val="20"/>
                <w:szCs w:val="20"/>
              </w:rPr>
            </w:pPr>
            <w:r>
              <w:rPr>
                <w:rFonts w:ascii="Arial Narrow" w:hAnsi="Arial Narrow"/>
                <w:sz w:val="20"/>
                <w:szCs w:val="20"/>
              </w:rPr>
              <w:t>NA</w:t>
            </w:r>
          </w:p>
        </w:tc>
      </w:tr>
      <w:tr w:rsidR="002647F7" w:rsidTr="00FD1196">
        <w:tc>
          <w:tcPr>
            <w:tcW w:w="2281" w:type="dxa"/>
          </w:tcPr>
          <w:p w:rsidR="002647F7" w:rsidRPr="00360CB8" w:rsidRDefault="00FD1196" w:rsidP="00360CB8">
            <w:pPr>
              <w:rPr>
                <w:rFonts w:ascii="Arial Narrow" w:hAnsi="Arial Narrow"/>
                <w:b/>
                <w:sz w:val="20"/>
                <w:szCs w:val="20"/>
              </w:rPr>
            </w:pPr>
            <w:r w:rsidRPr="00360CB8">
              <w:rPr>
                <w:rFonts w:ascii="Arial Narrow" w:hAnsi="Arial Narrow"/>
                <w:b/>
                <w:sz w:val="20"/>
                <w:szCs w:val="20"/>
              </w:rPr>
              <w:t>Supersedes (if applicable)</w:t>
            </w:r>
          </w:p>
        </w:tc>
        <w:tc>
          <w:tcPr>
            <w:tcW w:w="7367" w:type="dxa"/>
          </w:tcPr>
          <w:p w:rsidR="002647F7" w:rsidRPr="00360CB8" w:rsidRDefault="001D03AC" w:rsidP="00360CB8">
            <w:pPr>
              <w:rPr>
                <w:rFonts w:ascii="Arial Narrow" w:hAnsi="Arial Narrow"/>
                <w:sz w:val="20"/>
                <w:szCs w:val="20"/>
              </w:rPr>
            </w:pPr>
            <w:r>
              <w:rPr>
                <w:rFonts w:ascii="Arial Narrow" w:hAnsi="Arial Narrow"/>
                <w:sz w:val="20"/>
                <w:szCs w:val="20"/>
              </w:rPr>
              <w:t>NA</w:t>
            </w:r>
          </w:p>
        </w:tc>
      </w:tr>
      <w:tr w:rsidR="002C6E69" w:rsidTr="00FD1196">
        <w:tc>
          <w:tcPr>
            <w:tcW w:w="2281" w:type="dxa"/>
          </w:tcPr>
          <w:p w:rsidR="002C6E69" w:rsidRPr="00360CB8" w:rsidRDefault="002C6E69" w:rsidP="00360CB8">
            <w:pPr>
              <w:rPr>
                <w:rFonts w:ascii="Arial Narrow" w:hAnsi="Arial Narrow"/>
                <w:b/>
                <w:sz w:val="20"/>
                <w:szCs w:val="20"/>
              </w:rPr>
            </w:pPr>
            <w:r w:rsidRPr="00360CB8">
              <w:rPr>
                <w:rFonts w:ascii="Arial Narrow" w:hAnsi="Arial Narrow"/>
                <w:b/>
                <w:sz w:val="20"/>
                <w:szCs w:val="20"/>
              </w:rPr>
              <w:t>File location</w:t>
            </w:r>
          </w:p>
        </w:tc>
        <w:tc>
          <w:tcPr>
            <w:tcW w:w="7367" w:type="dxa"/>
          </w:tcPr>
          <w:p w:rsidR="002C6E69" w:rsidRPr="00360CB8" w:rsidRDefault="003C222C" w:rsidP="00360CB8">
            <w:pPr>
              <w:rPr>
                <w:rFonts w:ascii="Arial Narrow" w:hAnsi="Arial Narrow"/>
                <w:sz w:val="20"/>
                <w:szCs w:val="20"/>
              </w:rPr>
            </w:pPr>
            <w:r w:rsidRPr="003C222C">
              <w:rPr>
                <w:rFonts w:ascii="Arial Narrow" w:hAnsi="Arial Narrow"/>
                <w:sz w:val="20"/>
                <w:szCs w:val="20"/>
              </w:rPr>
              <w:t>ftp://ftpint.usgs.gov/private/er/ny/troy/Pubs/sir20155092_heisig_web/</w:t>
            </w:r>
            <w:bookmarkStart w:id="0" w:name="_GoBack"/>
            <w:bookmarkEnd w:id="0"/>
          </w:p>
        </w:tc>
      </w:tr>
      <w:tr w:rsidR="00050DB7" w:rsidTr="00FD1196">
        <w:tc>
          <w:tcPr>
            <w:tcW w:w="2281" w:type="dxa"/>
          </w:tcPr>
          <w:p w:rsidR="00050DB7" w:rsidRPr="00360CB8" w:rsidRDefault="00050DB7" w:rsidP="00360CB8">
            <w:pPr>
              <w:rPr>
                <w:rFonts w:ascii="Arial Narrow" w:hAnsi="Arial Narrow"/>
                <w:b/>
                <w:sz w:val="20"/>
                <w:szCs w:val="20"/>
              </w:rPr>
            </w:pPr>
            <w:r w:rsidRPr="00360CB8">
              <w:rPr>
                <w:rFonts w:ascii="Arial Narrow" w:hAnsi="Arial Narrow"/>
                <w:b/>
                <w:sz w:val="20"/>
                <w:szCs w:val="20"/>
              </w:rPr>
              <w:t>Notes</w:t>
            </w:r>
          </w:p>
        </w:tc>
        <w:tc>
          <w:tcPr>
            <w:tcW w:w="7367" w:type="dxa"/>
          </w:tcPr>
          <w:p w:rsidR="00050DB7" w:rsidRPr="00360CB8" w:rsidRDefault="001D03AC" w:rsidP="00360CB8">
            <w:pPr>
              <w:rPr>
                <w:rFonts w:ascii="Arial Narrow" w:hAnsi="Arial Narrow"/>
                <w:sz w:val="20"/>
                <w:szCs w:val="20"/>
              </w:rPr>
            </w:pPr>
            <w:r>
              <w:rPr>
                <w:rFonts w:ascii="Arial Narrow" w:hAnsi="Arial Narrow"/>
                <w:sz w:val="20"/>
                <w:szCs w:val="20"/>
              </w:rPr>
              <w:t>NA</w:t>
            </w:r>
          </w:p>
        </w:tc>
      </w:tr>
    </w:tbl>
    <w:p w:rsidR="00C91ADB" w:rsidRDefault="00C91ADB"/>
    <w:sectPr w:rsidR="00C91ADB" w:rsidSect="00E0576C">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Condensed">
    <w:panose1 w:val="00000000000000000000"/>
    <w:charset w:val="00"/>
    <w:family w:val="auto"/>
    <w:notTrueType/>
    <w:pitch w:val="default"/>
    <w:sig w:usb0="00000003" w:usb1="00000000" w:usb2="00000000" w:usb3="00000000" w:csb0="00000001" w:csb1="00000000"/>
  </w:font>
  <w:font w:name="Univers 57 Condensed">
    <w:altName w:val="Univers 57 Condensed"/>
    <w:panose1 w:val="00000000000000000000"/>
    <w:charset w:val="00"/>
    <w:family w:val="modern"/>
    <w:notTrueType/>
    <w:pitch w:val="variable"/>
    <w:sig w:usb0="8000002F" w:usb1="4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Univers 47 Condensed Light">
    <w:altName w:val="Univers 47 Condensed Light"/>
    <w:panose1 w:val="00000000000000000000"/>
    <w:charset w:val="00"/>
    <w:family w:val="modern"/>
    <w:notTrueType/>
    <w:pitch w:val="variable"/>
    <w:sig w:usb0="8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50A4"/>
    <w:multiLevelType w:val="hybridMultilevel"/>
    <w:tmpl w:val="C4B25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23"/>
    <w:rsid w:val="0003594C"/>
    <w:rsid w:val="00050DB7"/>
    <w:rsid w:val="00176BBC"/>
    <w:rsid w:val="001D03AC"/>
    <w:rsid w:val="0023681C"/>
    <w:rsid w:val="002647F7"/>
    <w:rsid w:val="002C6447"/>
    <w:rsid w:val="002C6E69"/>
    <w:rsid w:val="002F0939"/>
    <w:rsid w:val="003149C3"/>
    <w:rsid w:val="0032332E"/>
    <w:rsid w:val="003452FB"/>
    <w:rsid w:val="003463EA"/>
    <w:rsid w:val="00360CB8"/>
    <w:rsid w:val="0036147C"/>
    <w:rsid w:val="00381452"/>
    <w:rsid w:val="003C222C"/>
    <w:rsid w:val="0043703C"/>
    <w:rsid w:val="0046650C"/>
    <w:rsid w:val="00505734"/>
    <w:rsid w:val="00557C6A"/>
    <w:rsid w:val="005E1E39"/>
    <w:rsid w:val="0063679B"/>
    <w:rsid w:val="007A3B6B"/>
    <w:rsid w:val="00A26AE4"/>
    <w:rsid w:val="00A84271"/>
    <w:rsid w:val="00AC7591"/>
    <w:rsid w:val="00AF1E22"/>
    <w:rsid w:val="00B0454F"/>
    <w:rsid w:val="00B45A23"/>
    <w:rsid w:val="00B609FB"/>
    <w:rsid w:val="00BC0981"/>
    <w:rsid w:val="00C54B12"/>
    <w:rsid w:val="00C91ADB"/>
    <w:rsid w:val="00C96E04"/>
    <w:rsid w:val="00CF6583"/>
    <w:rsid w:val="00D829FC"/>
    <w:rsid w:val="00DA02C0"/>
    <w:rsid w:val="00DC2CAF"/>
    <w:rsid w:val="00E0576C"/>
    <w:rsid w:val="00E34A45"/>
    <w:rsid w:val="00EC477F"/>
    <w:rsid w:val="00F216A9"/>
    <w:rsid w:val="00F51FF1"/>
    <w:rsid w:val="00F705DE"/>
    <w:rsid w:val="00FD1196"/>
    <w:rsid w:val="00FD74E9"/>
    <w:rsid w:val="00FF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2C0"/>
    <w:pPr>
      <w:ind w:left="720"/>
      <w:contextualSpacing/>
    </w:pPr>
  </w:style>
  <w:style w:type="character" w:styleId="Hyperlink">
    <w:name w:val="Hyperlink"/>
    <w:basedOn w:val="DefaultParagraphFont"/>
    <w:unhideWhenUsed/>
    <w:qFormat/>
    <w:rsid w:val="00A26AE4"/>
    <w:rPr>
      <w:color w:val="0000FF" w:themeColor="hyperlink"/>
      <w:u w:val="single"/>
    </w:rPr>
  </w:style>
  <w:style w:type="paragraph" w:styleId="BodyText">
    <w:name w:val="Body Text"/>
    <w:basedOn w:val="Normal"/>
    <w:link w:val="BodyTextChar"/>
    <w:qFormat/>
    <w:rsid w:val="00360CB8"/>
    <w:pPr>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0CB8"/>
    <w:rPr>
      <w:rFonts w:ascii="Times New Roman" w:eastAsia="Times New Roman" w:hAnsi="Times New Roman" w:cs="Times New Roman"/>
      <w:sz w:val="24"/>
      <w:szCs w:val="24"/>
    </w:rPr>
  </w:style>
  <w:style w:type="paragraph" w:customStyle="1" w:styleId="Colophon">
    <w:name w:val="Colophon"/>
    <w:basedOn w:val="Normal"/>
    <w:uiPriority w:val="99"/>
    <w:rsid w:val="002F0939"/>
    <w:pPr>
      <w:keepLines/>
      <w:autoSpaceDE w:val="0"/>
      <w:autoSpaceDN w:val="0"/>
      <w:adjustRightInd w:val="0"/>
      <w:spacing w:after="40" w:line="220" w:lineRule="atLeast"/>
      <w:ind w:left="200" w:hanging="200"/>
      <w:textAlignment w:val="center"/>
    </w:pPr>
    <w:rPr>
      <w:rFonts w:ascii="Univers-Condensed" w:hAnsi="Univers-Condensed" w:cs="Univers-Condensed"/>
      <w:color w:val="000000"/>
      <w:spacing w:val="-1"/>
      <w:sz w:val="18"/>
      <w:szCs w:val="18"/>
    </w:rPr>
  </w:style>
  <w:style w:type="paragraph" w:customStyle="1" w:styleId="Pa71">
    <w:name w:val="Pa7+1"/>
    <w:basedOn w:val="Normal"/>
    <w:next w:val="Normal"/>
    <w:uiPriority w:val="99"/>
    <w:rsid w:val="00B609FB"/>
    <w:pPr>
      <w:autoSpaceDE w:val="0"/>
      <w:autoSpaceDN w:val="0"/>
      <w:adjustRightInd w:val="0"/>
      <w:spacing w:after="0" w:line="161" w:lineRule="atLeast"/>
    </w:pPr>
    <w:rPr>
      <w:rFonts w:ascii="Univers 57 Condensed" w:hAnsi="Univers 57 Condensed"/>
      <w:sz w:val="24"/>
      <w:szCs w:val="24"/>
    </w:rPr>
  </w:style>
  <w:style w:type="character" w:customStyle="1" w:styleId="A71">
    <w:name w:val="A7+1"/>
    <w:uiPriority w:val="99"/>
    <w:rsid w:val="00B609FB"/>
    <w:rPr>
      <w:rFonts w:cs="Univers 57 Condensed"/>
      <w:color w:val="211D1E"/>
      <w:sz w:val="18"/>
      <w:szCs w:val="18"/>
    </w:rPr>
  </w:style>
  <w:style w:type="paragraph" w:customStyle="1" w:styleId="Pa81">
    <w:name w:val="Pa8+1"/>
    <w:basedOn w:val="Normal"/>
    <w:next w:val="Normal"/>
    <w:uiPriority w:val="99"/>
    <w:rsid w:val="00B609FB"/>
    <w:pPr>
      <w:autoSpaceDE w:val="0"/>
      <w:autoSpaceDN w:val="0"/>
      <w:adjustRightInd w:val="0"/>
      <w:spacing w:after="0" w:line="241" w:lineRule="atLeast"/>
    </w:pPr>
    <w:rPr>
      <w:rFonts w:ascii="Univers 57 Condensed" w:hAnsi="Univers 57 Condensed"/>
      <w:sz w:val="24"/>
      <w:szCs w:val="24"/>
    </w:rPr>
  </w:style>
  <w:style w:type="paragraph" w:customStyle="1" w:styleId="Pa3">
    <w:name w:val="Pa3"/>
    <w:basedOn w:val="Normal"/>
    <w:next w:val="Normal"/>
    <w:uiPriority w:val="99"/>
    <w:rsid w:val="00557C6A"/>
    <w:pPr>
      <w:autoSpaceDE w:val="0"/>
      <w:autoSpaceDN w:val="0"/>
      <w:adjustRightInd w:val="0"/>
      <w:spacing w:after="0" w:line="20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2C0"/>
    <w:pPr>
      <w:ind w:left="720"/>
      <w:contextualSpacing/>
    </w:pPr>
  </w:style>
  <w:style w:type="character" w:styleId="Hyperlink">
    <w:name w:val="Hyperlink"/>
    <w:basedOn w:val="DefaultParagraphFont"/>
    <w:unhideWhenUsed/>
    <w:qFormat/>
    <w:rsid w:val="00A26AE4"/>
    <w:rPr>
      <w:color w:val="0000FF" w:themeColor="hyperlink"/>
      <w:u w:val="single"/>
    </w:rPr>
  </w:style>
  <w:style w:type="paragraph" w:styleId="BodyText">
    <w:name w:val="Body Text"/>
    <w:basedOn w:val="Normal"/>
    <w:link w:val="BodyTextChar"/>
    <w:qFormat/>
    <w:rsid w:val="00360CB8"/>
    <w:pPr>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0CB8"/>
    <w:rPr>
      <w:rFonts w:ascii="Times New Roman" w:eastAsia="Times New Roman" w:hAnsi="Times New Roman" w:cs="Times New Roman"/>
      <w:sz w:val="24"/>
      <w:szCs w:val="24"/>
    </w:rPr>
  </w:style>
  <w:style w:type="paragraph" w:customStyle="1" w:styleId="Colophon">
    <w:name w:val="Colophon"/>
    <w:basedOn w:val="Normal"/>
    <w:uiPriority w:val="99"/>
    <w:rsid w:val="002F0939"/>
    <w:pPr>
      <w:keepLines/>
      <w:autoSpaceDE w:val="0"/>
      <w:autoSpaceDN w:val="0"/>
      <w:adjustRightInd w:val="0"/>
      <w:spacing w:after="40" w:line="220" w:lineRule="atLeast"/>
      <w:ind w:left="200" w:hanging="200"/>
      <w:textAlignment w:val="center"/>
    </w:pPr>
    <w:rPr>
      <w:rFonts w:ascii="Univers-Condensed" w:hAnsi="Univers-Condensed" w:cs="Univers-Condensed"/>
      <w:color w:val="000000"/>
      <w:spacing w:val="-1"/>
      <w:sz w:val="18"/>
      <w:szCs w:val="18"/>
    </w:rPr>
  </w:style>
  <w:style w:type="paragraph" w:customStyle="1" w:styleId="Pa71">
    <w:name w:val="Pa7+1"/>
    <w:basedOn w:val="Normal"/>
    <w:next w:val="Normal"/>
    <w:uiPriority w:val="99"/>
    <w:rsid w:val="00B609FB"/>
    <w:pPr>
      <w:autoSpaceDE w:val="0"/>
      <w:autoSpaceDN w:val="0"/>
      <w:adjustRightInd w:val="0"/>
      <w:spacing w:after="0" w:line="161" w:lineRule="atLeast"/>
    </w:pPr>
    <w:rPr>
      <w:rFonts w:ascii="Univers 57 Condensed" w:hAnsi="Univers 57 Condensed"/>
      <w:sz w:val="24"/>
      <w:szCs w:val="24"/>
    </w:rPr>
  </w:style>
  <w:style w:type="character" w:customStyle="1" w:styleId="A71">
    <w:name w:val="A7+1"/>
    <w:uiPriority w:val="99"/>
    <w:rsid w:val="00B609FB"/>
    <w:rPr>
      <w:rFonts w:cs="Univers 57 Condensed"/>
      <w:color w:val="211D1E"/>
      <w:sz w:val="18"/>
      <w:szCs w:val="18"/>
    </w:rPr>
  </w:style>
  <w:style w:type="paragraph" w:customStyle="1" w:styleId="Pa81">
    <w:name w:val="Pa8+1"/>
    <w:basedOn w:val="Normal"/>
    <w:next w:val="Normal"/>
    <w:uiPriority w:val="99"/>
    <w:rsid w:val="00B609FB"/>
    <w:pPr>
      <w:autoSpaceDE w:val="0"/>
      <w:autoSpaceDN w:val="0"/>
      <w:adjustRightInd w:val="0"/>
      <w:spacing w:after="0" w:line="241" w:lineRule="atLeast"/>
    </w:pPr>
    <w:rPr>
      <w:rFonts w:ascii="Univers 57 Condensed" w:hAnsi="Univers 57 Condensed"/>
      <w:sz w:val="24"/>
      <w:szCs w:val="24"/>
    </w:rPr>
  </w:style>
  <w:style w:type="paragraph" w:customStyle="1" w:styleId="Pa3">
    <w:name w:val="Pa3"/>
    <w:basedOn w:val="Normal"/>
    <w:next w:val="Normal"/>
    <w:uiPriority w:val="99"/>
    <w:rsid w:val="00557C6A"/>
    <w:pPr>
      <w:autoSpaceDE w:val="0"/>
      <w:autoSpaceDN w:val="0"/>
      <w:adjustRightInd w:val="0"/>
      <w:spacing w:after="0" w:line="20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Squillacci, Ann Marie</dc:creator>
  <cp:lastModifiedBy>Gentner, Susan L.</cp:lastModifiedBy>
  <cp:revision>8</cp:revision>
  <dcterms:created xsi:type="dcterms:W3CDTF">2015-08-12T17:28:00Z</dcterms:created>
  <dcterms:modified xsi:type="dcterms:W3CDTF">2015-10-16T19:28:00Z</dcterms:modified>
</cp:coreProperties>
</file>