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A9C84" w14:textId="77777777" w:rsidR="007F76F8" w:rsidRDefault="007F76F8" w:rsidP="00C65B14">
      <w:pPr>
        <w:pStyle w:val="FrontCoverText"/>
      </w:pPr>
      <w:r>
        <w:t>Cover. Photograph of the natural channel of the Mohawk River near Utica, New York. Photograph by Scott George, U.S. Geological Survey.</w:t>
      </w:r>
    </w:p>
    <w:p w14:paraId="32434062" w14:textId="77777777" w:rsidR="007F76F8" w:rsidRDefault="007F76F8">
      <w:pPr>
        <w:pStyle w:val="Collaborator"/>
        <w:autoSpaceDE w:val="0"/>
        <w:autoSpaceDN w:val="0"/>
        <w:adjustRightInd w:val="0"/>
      </w:pPr>
      <w:r>
        <w:t>Prepared in cooperation with the New York State Department of Environmental Conservation</w:t>
      </w:r>
    </w:p>
    <w:p w14:paraId="5909AD91" w14:textId="77777777" w:rsidR="007F76F8" w:rsidRDefault="007F76F8">
      <w:pPr>
        <w:pStyle w:val="RptTitle"/>
        <w:autoSpaceDE w:val="0"/>
        <w:autoSpaceDN w:val="0"/>
        <w:adjustRightInd w:val="0"/>
      </w:pPr>
      <w:r>
        <w:t>Investigation of Fish Communities in Natural Channel Sections of the Mohawk River, New York</w:t>
      </w:r>
    </w:p>
    <w:p w14:paraId="635475D4" w14:textId="77777777" w:rsidR="007F76F8" w:rsidRDefault="007F76F8">
      <w:pPr>
        <w:pStyle w:val="CitationTitle"/>
        <w:autoSpaceDE w:val="0"/>
        <w:autoSpaceDN w:val="0"/>
        <w:adjustRightInd w:val="0"/>
      </w:pPr>
      <w:r>
        <w:t>Investigation of Fish Communities in Natural Channel Sections of the Mohawk River, New York</w:t>
      </w:r>
    </w:p>
    <w:p w14:paraId="3A394445" w14:textId="77777777" w:rsidR="007F76F8" w:rsidRDefault="007F76F8">
      <w:pPr>
        <w:pStyle w:val="RunningHeadTitle"/>
        <w:autoSpaceDE w:val="0"/>
        <w:autoSpaceDN w:val="0"/>
        <w:adjustRightInd w:val="0"/>
      </w:pPr>
      <w:r>
        <w:t>Investigation of Fish Communities in Natural Channel Sections of the Mohawk River, New York</w:t>
      </w:r>
    </w:p>
    <w:p w14:paraId="41FCE761" w14:textId="77777777" w:rsidR="007F76F8" w:rsidRDefault="007F76F8">
      <w:pPr>
        <w:pStyle w:val="RptAuthors"/>
        <w:autoSpaceDE w:val="0"/>
        <w:autoSpaceDN w:val="0"/>
        <w:adjustRightInd w:val="0"/>
      </w:pPr>
      <w:r>
        <w:rPr>
          <w:rStyle w:val="auprefix"/>
        </w:rPr>
        <w:t>By</w:t>
      </w:r>
      <w:r>
        <w:t xml:space="preserve"> </w:t>
      </w:r>
      <w:r>
        <w:rPr>
          <w:rStyle w:val="aufname"/>
        </w:rPr>
        <w:t>Scott D.</w:t>
      </w:r>
      <w:r>
        <w:t xml:space="preserve"> </w:t>
      </w:r>
      <w:r>
        <w:rPr>
          <w:rStyle w:val="ausurname"/>
        </w:rPr>
        <w:t>George</w:t>
      </w:r>
      <w:r>
        <w:t>,</w:t>
      </w:r>
      <w:r>
        <w:rPr>
          <w:rStyle w:val="citefn"/>
          <w:vertAlign w:val="superscript"/>
        </w:rPr>
        <w:t>1</w:t>
      </w:r>
      <w:r>
        <w:t xml:space="preserve"> </w:t>
      </w:r>
      <w:r>
        <w:rPr>
          <w:rStyle w:val="aufname"/>
        </w:rPr>
        <w:t>Thomas R.</w:t>
      </w:r>
      <w:r>
        <w:t xml:space="preserve"> </w:t>
      </w:r>
      <w:r>
        <w:rPr>
          <w:rStyle w:val="ausurname"/>
        </w:rPr>
        <w:t>Sadekoski</w:t>
      </w:r>
      <w:r>
        <w:t>,</w:t>
      </w:r>
      <w:r>
        <w:rPr>
          <w:rStyle w:val="citefn"/>
          <w:vertAlign w:val="superscript"/>
        </w:rPr>
        <w:t>1</w:t>
      </w:r>
      <w:r>
        <w:t xml:space="preserve"> </w:t>
      </w:r>
      <w:r>
        <w:rPr>
          <w:rStyle w:val="aufname"/>
        </w:rPr>
        <w:t>Michael J.</w:t>
      </w:r>
      <w:r>
        <w:t xml:space="preserve"> </w:t>
      </w:r>
      <w:r>
        <w:rPr>
          <w:rStyle w:val="ausurname"/>
        </w:rPr>
        <w:t>Darling</w:t>
      </w:r>
      <w:r>
        <w:t>,</w:t>
      </w:r>
      <w:r>
        <w:rPr>
          <w:rStyle w:val="citefn"/>
          <w:vertAlign w:val="superscript"/>
        </w:rPr>
        <w:t>1</w:t>
      </w:r>
      <w:r>
        <w:t xml:space="preserve"> </w:t>
      </w:r>
      <w:r>
        <w:rPr>
          <w:rStyle w:val="aufname"/>
        </w:rPr>
        <w:t>Barry P.</w:t>
      </w:r>
      <w:r>
        <w:t xml:space="preserve"> </w:t>
      </w:r>
      <w:r>
        <w:rPr>
          <w:rStyle w:val="ausurname"/>
        </w:rPr>
        <w:t>Baldigo</w:t>
      </w:r>
      <w:r>
        <w:t>,</w:t>
      </w:r>
      <w:r>
        <w:rPr>
          <w:rStyle w:val="citefn"/>
          <w:vertAlign w:val="superscript"/>
        </w:rPr>
        <w:t>1</w:t>
      </w:r>
      <w:r>
        <w:t xml:space="preserve"> </w:t>
      </w:r>
      <w:r>
        <w:rPr>
          <w:rStyle w:val="aufname"/>
        </w:rPr>
        <w:t>Scott M.</w:t>
      </w:r>
      <w:r>
        <w:t xml:space="preserve"> </w:t>
      </w:r>
      <w:r>
        <w:rPr>
          <w:rStyle w:val="ausurname"/>
        </w:rPr>
        <w:t>Wells</w:t>
      </w:r>
      <w:r>
        <w:t>,</w:t>
      </w:r>
      <w:r>
        <w:rPr>
          <w:rStyle w:val="citefn"/>
          <w:vertAlign w:val="superscript"/>
        </w:rPr>
        <w:t>2</w:t>
      </w:r>
      <w:r>
        <w:t xml:space="preserve"> </w:t>
      </w:r>
      <w:r>
        <w:rPr>
          <w:rStyle w:val="aufname"/>
        </w:rPr>
        <w:t>David B.</w:t>
      </w:r>
      <w:r>
        <w:t xml:space="preserve"> </w:t>
      </w:r>
      <w:r>
        <w:rPr>
          <w:rStyle w:val="ausurname"/>
        </w:rPr>
        <w:t>Erway</w:t>
      </w:r>
      <w:r>
        <w:t>,</w:t>
      </w:r>
      <w:r>
        <w:rPr>
          <w:rStyle w:val="citefn"/>
          <w:vertAlign w:val="superscript"/>
        </w:rPr>
        <w:t>2</w:t>
      </w:r>
      <w:r>
        <w:t xml:space="preserve"> </w:t>
      </w:r>
      <w:r>
        <w:rPr>
          <w:rStyle w:val="aufname"/>
        </w:rPr>
        <w:t>Andrea L.</w:t>
      </w:r>
      <w:r>
        <w:t xml:space="preserve"> </w:t>
      </w:r>
      <w:r>
        <w:rPr>
          <w:rStyle w:val="ausurname"/>
        </w:rPr>
        <w:t>Conine</w:t>
      </w:r>
      <w:r>
        <w:t>,</w:t>
      </w:r>
      <w:r>
        <w:rPr>
          <w:rStyle w:val="citefn"/>
          <w:vertAlign w:val="superscript"/>
        </w:rPr>
        <w:t>2</w:t>
      </w:r>
      <w:r>
        <w:t xml:space="preserve"> </w:t>
      </w:r>
      <w:r>
        <w:rPr>
          <w:rStyle w:val="aufname"/>
        </w:rPr>
        <w:t>Jesse C.</w:t>
      </w:r>
      <w:r>
        <w:t xml:space="preserve"> </w:t>
      </w:r>
      <w:r>
        <w:rPr>
          <w:rStyle w:val="ausurname"/>
        </w:rPr>
        <w:t>Becker</w:t>
      </w:r>
      <w:r>
        <w:t>,</w:t>
      </w:r>
      <w:r>
        <w:rPr>
          <w:rStyle w:val="citefn"/>
          <w:vertAlign w:val="superscript"/>
        </w:rPr>
        <w:t>2</w:t>
      </w:r>
      <w:r>
        <w:t xml:space="preserve"> and </w:t>
      </w:r>
      <w:r>
        <w:rPr>
          <w:rStyle w:val="aufname"/>
        </w:rPr>
        <w:t>Kristen J.</w:t>
      </w:r>
      <w:r>
        <w:t xml:space="preserve"> </w:t>
      </w:r>
      <w:r>
        <w:rPr>
          <w:rStyle w:val="ausurname"/>
        </w:rPr>
        <w:t>Dieterle</w:t>
      </w:r>
      <w:r>
        <w:rPr>
          <w:rStyle w:val="citefn"/>
          <w:vertAlign w:val="superscript"/>
        </w:rPr>
        <w:t>2</w:t>
      </w:r>
    </w:p>
    <w:p w14:paraId="1E4545B0" w14:textId="77777777" w:rsidR="007F76F8" w:rsidRDefault="007F76F8">
      <w:pPr>
        <w:pStyle w:val="AuthorFootnote"/>
        <w:autoSpaceDE w:val="0"/>
        <w:autoSpaceDN w:val="0"/>
        <w:adjustRightInd w:val="0"/>
      </w:pPr>
      <w:r>
        <w:rPr>
          <w:vertAlign w:val="superscript"/>
        </w:rPr>
        <w:t>1</w:t>
      </w:r>
      <w:r>
        <w:t>U.S. Geological Survey.</w:t>
      </w:r>
    </w:p>
    <w:p w14:paraId="628F356C" w14:textId="77777777" w:rsidR="007F76F8" w:rsidRDefault="007F76F8">
      <w:pPr>
        <w:pStyle w:val="AuthorFootnote"/>
        <w:autoSpaceDE w:val="0"/>
        <w:autoSpaceDN w:val="0"/>
        <w:adjustRightInd w:val="0"/>
      </w:pPr>
      <w:r>
        <w:rPr>
          <w:vertAlign w:val="superscript"/>
        </w:rPr>
        <w:t>2</w:t>
      </w:r>
      <w:r>
        <w:t>New York State Department of Environmental Conservation.</w:t>
      </w:r>
    </w:p>
    <w:p w14:paraId="2B014AD3" w14:textId="77777777" w:rsidR="007F76F8" w:rsidRDefault="007F76F8">
      <w:pPr>
        <w:pStyle w:val="Non-XMLText"/>
        <w:autoSpaceDE w:val="0"/>
        <w:autoSpaceDN w:val="0"/>
        <w:adjustRightInd w:val="0"/>
      </w:pPr>
      <w:r>
        <w:t>Any use of trade, firm, or product names is for descriptive purposes only and does not imply endorsement by the U.S. Government.</w:t>
      </w:r>
    </w:p>
    <w:p w14:paraId="6BA04B47" w14:textId="77777777" w:rsidR="007F76F8" w:rsidRDefault="007F76F8">
      <w:pPr>
        <w:pStyle w:val="Non-XMLText"/>
        <w:autoSpaceDE w:val="0"/>
        <w:autoSpaceDN w:val="0"/>
        <w:adjustRightInd w:val="0"/>
      </w:pPr>
      <w:r>
        <w:t>Although this information product, for the most part, is in the public domain, it also may contain copyrighted materials as noted in the text. Permission to reproduce copyrighted items must be secured from the copyright owner.</w:t>
      </w:r>
    </w:p>
    <w:p w14:paraId="7F74DFB2" w14:textId="77777777" w:rsidR="007F76F8" w:rsidRDefault="007F76F8">
      <w:pPr>
        <w:pStyle w:val="AssociatedData"/>
        <w:rPr>
          <w:szCs w:val="24"/>
        </w:rPr>
      </w:pPr>
      <w:r>
        <w:rPr>
          <w:szCs w:val="24"/>
        </w:rPr>
        <w:t>George, S.D., Darling, M.J., and Sadekoski, T.R., 2025, Fish community data from natural channel sections of the Mohawk River, NY (ver. 1.1, January 2026): U.S. Geological Survey data release, https://doi.org/10.5066/P13JVPW7.</w:t>
      </w:r>
    </w:p>
    <w:p w14:paraId="41B6A813" w14:textId="77777777" w:rsidR="007F76F8" w:rsidRDefault="007F76F8">
      <w:pPr>
        <w:pStyle w:val="AckHeadFront"/>
        <w:autoSpaceDE w:val="0"/>
        <w:autoSpaceDN w:val="0"/>
        <w:adjustRightInd w:val="0"/>
      </w:pPr>
      <w:r>
        <w:t>Acknowledgments</w:t>
      </w:r>
    </w:p>
    <w:p w14:paraId="175AB6D9" w14:textId="77777777" w:rsidR="007F76F8" w:rsidRDefault="007F76F8">
      <w:pPr>
        <w:pStyle w:val="Acknowledgments"/>
        <w:autoSpaceDE w:val="0"/>
        <w:autoSpaceDN w:val="0"/>
        <w:adjustRightInd w:val="0"/>
      </w:pPr>
      <w:r>
        <w:lastRenderedPageBreak/>
        <w:t>This research was primarily funded by the Mohawk River Basin Program of the New York State Department of Environmental Conservation. The authors extend their appreciation to the New York State Canal Corporation’s Utica Maintenance Section, Region 4 and 6 Fisheries Units of the New York State Department of Environmental Conservation, and the New York State Museum Ichthyology Laboratory. The authors also thank Dylan Winterhalter, Andrew Adams, Benjamin Cuppett, Richard Beres, Dillon VanDemortel, Danny Skelton, Zachary Kubsch, John Christopher, John Byrnes, and Jason Finkelstein of the U.S. Geological Survey for their contributions to the field work or data analysis of this project.</w:t>
      </w:r>
    </w:p>
    <w:p w14:paraId="0E25636C" w14:textId="77777777" w:rsidR="007F76F8" w:rsidRDefault="007F76F8">
      <w:pPr>
        <w:pStyle w:val="FrontMatterHead"/>
        <w:autoSpaceDE w:val="0"/>
        <w:autoSpaceDN w:val="0"/>
        <w:adjustRightInd w:val="0"/>
      </w:pPr>
      <w:r>
        <w:t>Conversion Factors</w:t>
      </w:r>
    </w:p>
    <w:tbl>
      <w:tblPr>
        <w:tblW w:w="7675" w:type="dxa"/>
        <w:tblBorders>
          <w:top w:val="single" w:sz="4" w:space="0" w:color="auto"/>
          <w:bottom w:val="single" w:sz="4" w:space="0" w:color="auto"/>
          <w:insideH w:val="single" w:sz="4" w:space="0" w:color="auto"/>
        </w:tblBorders>
        <w:tblLayout w:type="fixed"/>
        <w:tblCellMar>
          <w:left w:w="115" w:type="dxa"/>
          <w:right w:w="115" w:type="dxa"/>
        </w:tblCellMar>
        <w:tblLook w:val="04A0" w:firstRow="1" w:lastRow="0" w:firstColumn="1" w:lastColumn="0" w:noHBand="0" w:noVBand="1"/>
      </w:tblPr>
      <w:tblGrid>
        <w:gridCol w:w="2558"/>
        <w:gridCol w:w="2558"/>
        <w:gridCol w:w="2559"/>
      </w:tblGrid>
      <w:tr w:rsidR="007F76F8" w:rsidRPr="003E2DB2" w14:paraId="17E89CC5" w14:textId="77777777" w:rsidTr="00CB26F0">
        <w:trPr>
          <w:cantSplit/>
          <w:trHeight w:val="20"/>
          <w:tblHeader/>
        </w:trPr>
        <w:tc>
          <w:tcPr>
            <w:tcW w:w="2558" w:type="dxa"/>
            <w:vAlign w:val="center"/>
          </w:tcPr>
          <w:p w14:paraId="53F106C4" w14:textId="4C65C5C6" w:rsidR="007F76F8" w:rsidRPr="003E2DB2" w:rsidRDefault="007F76F8" w:rsidP="007F76F8">
            <w:pPr>
              <w:pStyle w:val="TableHead"/>
              <w:autoSpaceDE w:val="0"/>
              <w:autoSpaceDN w:val="0"/>
              <w:adjustRightInd w:val="0"/>
            </w:pPr>
            <w:r w:rsidRPr="003E2DB2">
              <w:t>Multiply</w:t>
            </w:r>
          </w:p>
        </w:tc>
        <w:tc>
          <w:tcPr>
            <w:tcW w:w="2558" w:type="dxa"/>
            <w:vAlign w:val="center"/>
          </w:tcPr>
          <w:p w14:paraId="609D76A0" w14:textId="15E73F00" w:rsidR="007F76F8" w:rsidRPr="003E2DB2" w:rsidRDefault="007F76F8" w:rsidP="007F76F8">
            <w:pPr>
              <w:pStyle w:val="TableHead"/>
              <w:autoSpaceDE w:val="0"/>
              <w:autoSpaceDN w:val="0"/>
              <w:adjustRightInd w:val="0"/>
            </w:pPr>
            <w:r w:rsidRPr="003E2DB2">
              <w:t>By</w:t>
            </w:r>
          </w:p>
        </w:tc>
        <w:tc>
          <w:tcPr>
            <w:tcW w:w="2559" w:type="dxa"/>
            <w:vAlign w:val="center"/>
          </w:tcPr>
          <w:p w14:paraId="13DCC7C5" w14:textId="68416F01" w:rsidR="007F76F8" w:rsidRPr="003E2DB2" w:rsidRDefault="007F76F8" w:rsidP="007F76F8">
            <w:pPr>
              <w:pStyle w:val="TableHead"/>
              <w:autoSpaceDE w:val="0"/>
              <w:autoSpaceDN w:val="0"/>
              <w:adjustRightInd w:val="0"/>
            </w:pPr>
            <w:r w:rsidRPr="003E2DB2">
              <w:t>To obtain</w:t>
            </w:r>
          </w:p>
        </w:tc>
      </w:tr>
      <w:tr w:rsidR="007F76F8" w:rsidRPr="005F7909" w14:paraId="26D9D86E" w14:textId="77777777" w:rsidTr="00CB26F0">
        <w:trPr>
          <w:cantSplit/>
          <w:trHeight w:val="20"/>
        </w:trPr>
        <w:tc>
          <w:tcPr>
            <w:tcW w:w="7675" w:type="dxa"/>
            <w:gridSpan w:val="3"/>
            <w:vAlign w:val="center"/>
          </w:tcPr>
          <w:p w14:paraId="51D300FD" w14:textId="4B08F056" w:rsidR="007F76F8" w:rsidRPr="007F76F8" w:rsidRDefault="007F76F8" w:rsidP="00E86008">
            <w:pPr>
              <w:pStyle w:val="TableSpanner"/>
              <w:rPr>
                <w:bCs/>
              </w:rPr>
            </w:pPr>
            <w:r w:rsidRPr="007F76F8">
              <w:t>Length</w:t>
            </w:r>
          </w:p>
        </w:tc>
      </w:tr>
      <w:tr w:rsidR="007F76F8" w:rsidRPr="005F7909" w14:paraId="7347904A" w14:textId="77777777" w:rsidTr="00CB26F0">
        <w:trPr>
          <w:cantSplit/>
          <w:trHeight w:val="20"/>
        </w:trPr>
        <w:tc>
          <w:tcPr>
            <w:tcW w:w="2558" w:type="dxa"/>
            <w:tcBorders>
              <w:top w:val="nil"/>
              <w:bottom w:val="nil"/>
            </w:tcBorders>
          </w:tcPr>
          <w:p w14:paraId="0E50CABB" w14:textId="1CCBACAE" w:rsidR="007F76F8" w:rsidRPr="007F76F8" w:rsidRDefault="007F76F8" w:rsidP="007F76F8">
            <w:pPr>
              <w:pStyle w:val="TableBody"/>
              <w:autoSpaceDE w:val="0"/>
              <w:autoSpaceDN w:val="0"/>
              <w:adjustRightInd w:val="0"/>
            </w:pPr>
            <w:r w:rsidRPr="007F76F8">
              <w:t>foot (ft)</w:t>
            </w:r>
          </w:p>
        </w:tc>
        <w:tc>
          <w:tcPr>
            <w:tcW w:w="2558" w:type="dxa"/>
            <w:tcBorders>
              <w:top w:val="nil"/>
              <w:bottom w:val="nil"/>
            </w:tcBorders>
          </w:tcPr>
          <w:p w14:paraId="4C7E2872" w14:textId="67AC0C5B" w:rsidR="007F76F8" w:rsidRPr="007F76F8" w:rsidRDefault="007F76F8" w:rsidP="007F76F8">
            <w:pPr>
              <w:pStyle w:val="TableBody"/>
              <w:autoSpaceDE w:val="0"/>
              <w:autoSpaceDN w:val="0"/>
              <w:adjustRightInd w:val="0"/>
            </w:pPr>
            <w:r w:rsidRPr="007F76F8">
              <w:t>0.3048</w:t>
            </w:r>
          </w:p>
        </w:tc>
        <w:tc>
          <w:tcPr>
            <w:tcW w:w="2559" w:type="dxa"/>
            <w:tcBorders>
              <w:top w:val="nil"/>
              <w:bottom w:val="nil"/>
            </w:tcBorders>
          </w:tcPr>
          <w:p w14:paraId="1EE28651" w14:textId="2CFA3851" w:rsidR="007F76F8" w:rsidRPr="007F76F8" w:rsidRDefault="007F76F8" w:rsidP="007F76F8">
            <w:pPr>
              <w:pStyle w:val="TableBody"/>
              <w:autoSpaceDE w:val="0"/>
              <w:autoSpaceDN w:val="0"/>
              <w:adjustRightInd w:val="0"/>
            </w:pPr>
            <w:r w:rsidRPr="007F76F8">
              <w:t>meter (m)</w:t>
            </w:r>
          </w:p>
        </w:tc>
      </w:tr>
      <w:tr w:rsidR="007F76F8" w:rsidRPr="005F7909" w14:paraId="089D7429" w14:textId="77777777" w:rsidTr="00CB26F0">
        <w:trPr>
          <w:cantSplit/>
        </w:trPr>
        <w:tc>
          <w:tcPr>
            <w:tcW w:w="2558" w:type="dxa"/>
            <w:tcBorders>
              <w:top w:val="nil"/>
              <w:bottom w:val="nil"/>
            </w:tcBorders>
          </w:tcPr>
          <w:p w14:paraId="1B774FEF" w14:textId="06E0FC33" w:rsidR="007F76F8" w:rsidRPr="007F76F8" w:rsidRDefault="007F76F8" w:rsidP="007F76F8">
            <w:pPr>
              <w:pStyle w:val="TableBody"/>
              <w:autoSpaceDE w:val="0"/>
              <w:autoSpaceDN w:val="0"/>
              <w:adjustRightInd w:val="0"/>
            </w:pPr>
            <w:r w:rsidRPr="007F76F8">
              <w:t>millimeter (mm)</w:t>
            </w:r>
          </w:p>
        </w:tc>
        <w:tc>
          <w:tcPr>
            <w:tcW w:w="2558" w:type="dxa"/>
            <w:tcBorders>
              <w:top w:val="nil"/>
              <w:bottom w:val="nil"/>
            </w:tcBorders>
          </w:tcPr>
          <w:p w14:paraId="4B4250C6" w14:textId="7C192DBA" w:rsidR="007F76F8" w:rsidRPr="007F76F8" w:rsidRDefault="007F76F8" w:rsidP="007F76F8">
            <w:pPr>
              <w:pStyle w:val="TableBody"/>
              <w:autoSpaceDE w:val="0"/>
              <w:autoSpaceDN w:val="0"/>
              <w:adjustRightInd w:val="0"/>
              <w:rPr>
                <w:bCs/>
              </w:rPr>
            </w:pPr>
            <w:r w:rsidRPr="007F76F8">
              <w:t>0.03937</w:t>
            </w:r>
          </w:p>
        </w:tc>
        <w:tc>
          <w:tcPr>
            <w:tcW w:w="2559" w:type="dxa"/>
            <w:tcBorders>
              <w:top w:val="nil"/>
              <w:bottom w:val="nil"/>
            </w:tcBorders>
          </w:tcPr>
          <w:p w14:paraId="4A21AAAC" w14:textId="0E309F36" w:rsidR="007F76F8" w:rsidRPr="007F76F8" w:rsidRDefault="007F76F8" w:rsidP="007F76F8">
            <w:pPr>
              <w:pStyle w:val="TableBody"/>
              <w:autoSpaceDE w:val="0"/>
              <w:autoSpaceDN w:val="0"/>
              <w:adjustRightInd w:val="0"/>
            </w:pPr>
            <w:r w:rsidRPr="007F76F8">
              <w:t>inch (in.)</w:t>
            </w:r>
          </w:p>
        </w:tc>
      </w:tr>
      <w:tr w:rsidR="007F76F8" w:rsidRPr="005F7909" w14:paraId="60C93347" w14:textId="77777777" w:rsidTr="00CB26F0">
        <w:trPr>
          <w:cantSplit/>
        </w:trPr>
        <w:tc>
          <w:tcPr>
            <w:tcW w:w="2558" w:type="dxa"/>
            <w:tcBorders>
              <w:top w:val="nil"/>
              <w:bottom w:val="nil"/>
            </w:tcBorders>
          </w:tcPr>
          <w:p w14:paraId="1B7DFD0C" w14:textId="1D42D0B5" w:rsidR="007F76F8" w:rsidRPr="007F76F8" w:rsidRDefault="007F76F8" w:rsidP="007F76F8">
            <w:pPr>
              <w:pStyle w:val="TableBody"/>
              <w:autoSpaceDE w:val="0"/>
              <w:autoSpaceDN w:val="0"/>
              <w:adjustRightInd w:val="0"/>
            </w:pPr>
            <w:r w:rsidRPr="007F76F8">
              <w:t>meter (m)</w:t>
            </w:r>
          </w:p>
        </w:tc>
        <w:tc>
          <w:tcPr>
            <w:tcW w:w="2558" w:type="dxa"/>
            <w:tcBorders>
              <w:top w:val="nil"/>
              <w:bottom w:val="nil"/>
            </w:tcBorders>
          </w:tcPr>
          <w:p w14:paraId="4B617905" w14:textId="0B2299B1" w:rsidR="007F76F8" w:rsidRPr="007F76F8" w:rsidRDefault="007F76F8" w:rsidP="007F76F8">
            <w:pPr>
              <w:pStyle w:val="TableBody"/>
              <w:autoSpaceDE w:val="0"/>
              <w:autoSpaceDN w:val="0"/>
              <w:adjustRightInd w:val="0"/>
              <w:rPr>
                <w:bCs/>
              </w:rPr>
            </w:pPr>
            <w:r w:rsidRPr="007F76F8">
              <w:t>3.281</w:t>
            </w:r>
          </w:p>
        </w:tc>
        <w:tc>
          <w:tcPr>
            <w:tcW w:w="2559" w:type="dxa"/>
            <w:tcBorders>
              <w:top w:val="nil"/>
              <w:bottom w:val="nil"/>
            </w:tcBorders>
          </w:tcPr>
          <w:p w14:paraId="756C8F7A" w14:textId="03B233CC" w:rsidR="007F76F8" w:rsidRPr="007F76F8" w:rsidRDefault="007F76F8" w:rsidP="007F76F8">
            <w:pPr>
              <w:pStyle w:val="TableBody"/>
              <w:autoSpaceDE w:val="0"/>
              <w:autoSpaceDN w:val="0"/>
              <w:adjustRightInd w:val="0"/>
            </w:pPr>
            <w:r w:rsidRPr="007F76F8">
              <w:t>foot (ft)</w:t>
            </w:r>
          </w:p>
        </w:tc>
      </w:tr>
      <w:tr w:rsidR="007F76F8" w:rsidRPr="005F7909" w14:paraId="098096B7" w14:textId="77777777" w:rsidTr="00CB26F0">
        <w:trPr>
          <w:cantSplit/>
        </w:trPr>
        <w:tc>
          <w:tcPr>
            <w:tcW w:w="2558" w:type="dxa"/>
            <w:tcBorders>
              <w:top w:val="nil"/>
            </w:tcBorders>
          </w:tcPr>
          <w:p w14:paraId="21C123A8" w14:textId="1512DA46" w:rsidR="007F76F8" w:rsidRPr="007F76F8" w:rsidRDefault="007F76F8" w:rsidP="007F76F8">
            <w:pPr>
              <w:pStyle w:val="TableBody"/>
              <w:autoSpaceDE w:val="0"/>
              <w:autoSpaceDN w:val="0"/>
              <w:adjustRightInd w:val="0"/>
            </w:pPr>
            <w:r w:rsidRPr="007F76F8">
              <w:t>kilometer (km)</w:t>
            </w:r>
          </w:p>
        </w:tc>
        <w:tc>
          <w:tcPr>
            <w:tcW w:w="2558" w:type="dxa"/>
            <w:tcBorders>
              <w:top w:val="nil"/>
            </w:tcBorders>
          </w:tcPr>
          <w:p w14:paraId="098196FC" w14:textId="607D7C03" w:rsidR="007F76F8" w:rsidRPr="007F76F8" w:rsidRDefault="007F76F8" w:rsidP="007F76F8">
            <w:pPr>
              <w:pStyle w:val="TableBody"/>
              <w:autoSpaceDE w:val="0"/>
              <w:autoSpaceDN w:val="0"/>
              <w:adjustRightInd w:val="0"/>
              <w:rPr>
                <w:bCs/>
              </w:rPr>
            </w:pPr>
            <w:r w:rsidRPr="007F76F8">
              <w:t>0.6214</w:t>
            </w:r>
          </w:p>
        </w:tc>
        <w:tc>
          <w:tcPr>
            <w:tcW w:w="2559" w:type="dxa"/>
            <w:tcBorders>
              <w:top w:val="nil"/>
            </w:tcBorders>
          </w:tcPr>
          <w:p w14:paraId="4B8A08CE" w14:textId="658A4A09" w:rsidR="007F76F8" w:rsidRPr="007F76F8" w:rsidRDefault="007F76F8" w:rsidP="007F76F8">
            <w:pPr>
              <w:pStyle w:val="TableBody"/>
              <w:autoSpaceDE w:val="0"/>
              <w:autoSpaceDN w:val="0"/>
              <w:adjustRightInd w:val="0"/>
            </w:pPr>
            <w:r w:rsidRPr="007F76F8">
              <w:t>mile (mi)</w:t>
            </w:r>
          </w:p>
        </w:tc>
      </w:tr>
      <w:tr w:rsidR="007F76F8" w:rsidRPr="005F7909" w14:paraId="39F06A40" w14:textId="77777777" w:rsidTr="00CB26F0">
        <w:trPr>
          <w:cantSplit/>
          <w:trHeight w:val="20"/>
        </w:trPr>
        <w:tc>
          <w:tcPr>
            <w:tcW w:w="7675" w:type="dxa"/>
            <w:gridSpan w:val="3"/>
            <w:vAlign w:val="center"/>
          </w:tcPr>
          <w:p w14:paraId="25228FB9" w14:textId="2C766CDB" w:rsidR="007F76F8" w:rsidRPr="007F76F8" w:rsidRDefault="007F76F8" w:rsidP="00E86008">
            <w:pPr>
              <w:pStyle w:val="TableSpanner"/>
              <w:rPr>
                <w:bCs/>
              </w:rPr>
            </w:pPr>
            <w:r w:rsidRPr="007F76F8">
              <w:t>Mass</w:t>
            </w:r>
          </w:p>
        </w:tc>
      </w:tr>
      <w:tr w:rsidR="007F76F8" w:rsidRPr="005F7909" w14:paraId="0008749A" w14:textId="77777777" w:rsidTr="00CB26F0">
        <w:trPr>
          <w:cantSplit/>
        </w:trPr>
        <w:tc>
          <w:tcPr>
            <w:tcW w:w="2558" w:type="dxa"/>
          </w:tcPr>
          <w:p w14:paraId="5728DC03" w14:textId="669C37C7" w:rsidR="007F76F8" w:rsidRPr="007F76F8" w:rsidRDefault="007F76F8" w:rsidP="007F76F8">
            <w:pPr>
              <w:pStyle w:val="TableBody"/>
              <w:autoSpaceDE w:val="0"/>
              <w:autoSpaceDN w:val="0"/>
              <w:adjustRightInd w:val="0"/>
            </w:pPr>
            <w:r w:rsidRPr="007F76F8">
              <w:t>gram (g)</w:t>
            </w:r>
          </w:p>
        </w:tc>
        <w:tc>
          <w:tcPr>
            <w:tcW w:w="2558" w:type="dxa"/>
          </w:tcPr>
          <w:p w14:paraId="558D32DC" w14:textId="3CF466DC" w:rsidR="007F76F8" w:rsidRPr="007F76F8" w:rsidRDefault="007F76F8" w:rsidP="007F76F8">
            <w:pPr>
              <w:pStyle w:val="TableBody"/>
              <w:autoSpaceDE w:val="0"/>
              <w:autoSpaceDN w:val="0"/>
              <w:adjustRightInd w:val="0"/>
              <w:rPr>
                <w:bCs/>
              </w:rPr>
            </w:pPr>
            <w:r w:rsidRPr="007F76F8">
              <w:t>0.03527</w:t>
            </w:r>
          </w:p>
        </w:tc>
        <w:tc>
          <w:tcPr>
            <w:tcW w:w="2559" w:type="dxa"/>
          </w:tcPr>
          <w:p w14:paraId="24E4FE9C" w14:textId="62A92FF9" w:rsidR="007F76F8" w:rsidRPr="007F76F8" w:rsidRDefault="007F76F8" w:rsidP="007F76F8">
            <w:pPr>
              <w:pStyle w:val="TableBody"/>
              <w:autoSpaceDE w:val="0"/>
              <w:autoSpaceDN w:val="0"/>
              <w:adjustRightInd w:val="0"/>
            </w:pPr>
            <w:r w:rsidRPr="007F76F8">
              <w:t>ounce, avoirdupois (oz)</w:t>
            </w:r>
          </w:p>
        </w:tc>
      </w:tr>
      <w:tr w:rsidR="007F76F8" w:rsidRPr="005F7909" w14:paraId="1663661E" w14:textId="77777777" w:rsidTr="00CB26F0">
        <w:trPr>
          <w:cantSplit/>
          <w:trHeight w:val="20"/>
        </w:trPr>
        <w:tc>
          <w:tcPr>
            <w:tcW w:w="7675" w:type="dxa"/>
            <w:gridSpan w:val="3"/>
            <w:vAlign w:val="center"/>
          </w:tcPr>
          <w:p w14:paraId="5F6DE7D3" w14:textId="51F59A53" w:rsidR="007F76F8" w:rsidRPr="007F76F8" w:rsidRDefault="007F76F8" w:rsidP="00E86008">
            <w:pPr>
              <w:pStyle w:val="TableSpanner"/>
              <w:rPr>
                <w:bCs/>
              </w:rPr>
            </w:pPr>
            <w:r w:rsidRPr="007F76F8">
              <w:t>Flow rate</w:t>
            </w:r>
          </w:p>
        </w:tc>
      </w:tr>
      <w:tr w:rsidR="007F76F8" w:rsidRPr="005F7909" w14:paraId="23847120" w14:textId="77777777" w:rsidTr="00CB26F0">
        <w:trPr>
          <w:cantSplit/>
          <w:trHeight w:val="20"/>
        </w:trPr>
        <w:tc>
          <w:tcPr>
            <w:tcW w:w="2558" w:type="dxa"/>
          </w:tcPr>
          <w:p w14:paraId="7E51538D" w14:textId="442FA3BA" w:rsidR="007F76F8" w:rsidRPr="007F76F8" w:rsidRDefault="007F76F8" w:rsidP="007F76F8">
            <w:pPr>
              <w:pStyle w:val="TableBody"/>
              <w:autoSpaceDE w:val="0"/>
              <w:autoSpaceDN w:val="0"/>
              <w:adjustRightInd w:val="0"/>
            </w:pPr>
            <w:r w:rsidRPr="007F76F8">
              <w:t>cubic foot per second (ft</w:t>
            </w:r>
            <w:r w:rsidRPr="007F76F8">
              <w:rPr>
                <w:vertAlign w:val="superscript"/>
              </w:rPr>
              <w:t>3</w:t>
            </w:r>
            <w:r w:rsidRPr="007F76F8">
              <w:t>/s)</w:t>
            </w:r>
          </w:p>
        </w:tc>
        <w:tc>
          <w:tcPr>
            <w:tcW w:w="2558" w:type="dxa"/>
          </w:tcPr>
          <w:p w14:paraId="10FF5371" w14:textId="74F0C25E" w:rsidR="007F76F8" w:rsidRPr="007F76F8" w:rsidRDefault="007F76F8" w:rsidP="007F76F8">
            <w:pPr>
              <w:pStyle w:val="TableBody"/>
              <w:autoSpaceDE w:val="0"/>
              <w:autoSpaceDN w:val="0"/>
              <w:adjustRightInd w:val="0"/>
            </w:pPr>
            <w:r w:rsidRPr="007F76F8">
              <w:t>0.02832</w:t>
            </w:r>
          </w:p>
        </w:tc>
        <w:tc>
          <w:tcPr>
            <w:tcW w:w="2559" w:type="dxa"/>
          </w:tcPr>
          <w:p w14:paraId="2E30DC69" w14:textId="2C7A77CE" w:rsidR="007F76F8" w:rsidRPr="007F76F8" w:rsidRDefault="007F76F8" w:rsidP="007F76F8">
            <w:pPr>
              <w:pStyle w:val="TableBody"/>
              <w:autoSpaceDE w:val="0"/>
              <w:autoSpaceDN w:val="0"/>
              <w:adjustRightInd w:val="0"/>
            </w:pPr>
            <w:r w:rsidRPr="007F76F8">
              <w:t>cubic meter per second (m</w:t>
            </w:r>
            <w:r w:rsidRPr="007F76F8">
              <w:rPr>
                <w:vertAlign w:val="superscript"/>
              </w:rPr>
              <w:t>3</w:t>
            </w:r>
            <w:r w:rsidRPr="007F76F8">
              <w:t>/s)</w:t>
            </w:r>
          </w:p>
        </w:tc>
      </w:tr>
    </w:tbl>
    <w:p w14:paraId="5924A0E6" w14:textId="2CEE5072" w:rsidR="007F76F8" w:rsidRDefault="007F76F8">
      <w:pPr>
        <w:pStyle w:val="FrontMatterHead"/>
        <w:autoSpaceDE w:val="0"/>
        <w:autoSpaceDN w:val="0"/>
        <w:adjustRightInd w:val="0"/>
      </w:pPr>
      <w:r>
        <w:t>Datums</w:t>
      </w:r>
    </w:p>
    <w:p w14:paraId="6D3D87CB" w14:textId="77777777" w:rsidR="007F76F8" w:rsidRDefault="007F76F8">
      <w:pPr>
        <w:pStyle w:val="FrontMatterText"/>
        <w:autoSpaceDE w:val="0"/>
        <w:autoSpaceDN w:val="0"/>
        <w:adjustRightInd w:val="0"/>
      </w:pPr>
      <w:r>
        <w:t>Horizontal coordinate information is referenced to the North American Datum of 1983 (NAD 83).</w:t>
      </w:r>
    </w:p>
    <w:p w14:paraId="6C8F7AB1" w14:textId="77777777" w:rsidR="007F76F8" w:rsidRDefault="007F76F8">
      <w:pPr>
        <w:pStyle w:val="FrontMatterText"/>
        <w:autoSpaceDE w:val="0"/>
        <w:autoSpaceDN w:val="0"/>
        <w:adjustRightInd w:val="0"/>
      </w:pPr>
      <w:r>
        <w:t>Vertical coordinate information is referenced to the North American Vertical Datum of 1988 (NAVD 88).</w:t>
      </w:r>
    </w:p>
    <w:p w14:paraId="5762D38F" w14:textId="77777777" w:rsidR="007F76F8" w:rsidRDefault="007F76F8">
      <w:pPr>
        <w:pStyle w:val="FrontMatterHead"/>
        <w:autoSpaceDE w:val="0"/>
        <w:autoSpaceDN w:val="0"/>
        <w:adjustRightInd w:val="0"/>
      </w:pPr>
      <w:r>
        <w:t>Supplemental Information</w:t>
      </w:r>
    </w:p>
    <w:p w14:paraId="055AE726" w14:textId="77777777" w:rsidR="007F76F8" w:rsidRDefault="007F76F8">
      <w:pPr>
        <w:pStyle w:val="FrontMatterText"/>
        <w:autoSpaceDE w:val="0"/>
        <w:autoSpaceDN w:val="0"/>
        <w:adjustRightInd w:val="0"/>
      </w:pPr>
      <w:r>
        <w:t>Concentrations of chemical constituents in fish tissue are given in either micrograms per gram (µg/g) or nanograms per gram (ng/g) wet weight.</w:t>
      </w:r>
    </w:p>
    <w:p w14:paraId="0B625A40" w14:textId="77777777" w:rsidR="007F76F8" w:rsidRDefault="007F76F8">
      <w:pPr>
        <w:pStyle w:val="FrontMatterText"/>
        <w:autoSpaceDE w:val="0"/>
        <w:autoSpaceDN w:val="0"/>
        <w:adjustRightInd w:val="0"/>
      </w:pPr>
      <w:r>
        <w:t>A water year is the 12-month period from October 1 through September 30 of the following year and is designated by the calendar year in which it ends.</w:t>
      </w:r>
    </w:p>
    <w:p w14:paraId="572CFAA0" w14:textId="77777777" w:rsidR="007F76F8" w:rsidRDefault="007F76F8">
      <w:pPr>
        <w:pStyle w:val="DefListTitleFront"/>
        <w:autoSpaceDE w:val="0"/>
        <w:autoSpaceDN w:val="0"/>
        <w:adjustRightInd w:val="0"/>
        <w:rPr>
          <w:kern w:val="2"/>
        </w:rPr>
      </w:pPr>
      <w:r>
        <w:rPr>
          <w:kern w:val="2"/>
        </w:rPr>
        <w:lastRenderedPageBreak/>
        <w:t>Abbreviations</w:t>
      </w:r>
    </w:p>
    <w:p w14:paraId="7397C0DC" w14:textId="77777777" w:rsidR="007F76F8" w:rsidRDefault="007F76F8">
      <w:pPr>
        <w:pStyle w:val="DefListItem"/>
        <w:autoSpaceDE w:val="0"/>
        <w:autoSpaceDN w:val="0"/>
        <w:adjustRightInd w:val="0"/>
      </w:pPr>
      <w:r>
        <w:t>DDT</w:t>
      </w:r>
      <w:r>
        <w:tab/>
        <w:t>dichlorodiphenyltrichloroethane</w:t>
      </w:r>
    </w:p>
    <w:p w14:paraId="1FCEB7FA" w14:textId="77777777" w:rsidR="007F76F8" w:rsidRDefault="007F76F8">
      <w:pPr>
        <w:pStyle w:val="DefListItem"/>
        <w:autoSpaceDE w:val="0"/>
        <w:autoSpaceDN w:val="0"/>
        <w:adjustRightInd w:val="0"/>
      </w:pPr>
      <w:r>
        <w:t>OCP</w:t>
      </w:r>
      <w:r>
        <w:tab/>
        <w:t>organochlorine pesticide</w:t>
      </w:r>
    </w:p>
    <w:p w14:paraId="5874B5A1" w14:textId="77777777" w:rsidR="007F76F8" w:rsidRDefault="007F76F8">
      <w:pPr>
        <w:pStyle w:val="DefListItem"/>
        <w:autoSpaceDE w:val="0"/>
        <w:autoSpaceDN w:val="0"/>
        <w:adjustRightInd w:val="0"/>
      </w:pPr>
      <w:r>
        <w:t>PCB</w:t>
      </w:r>
      <w:r>
        <w:tab/>
        <w:t>polychlorinated biphenyl</w:t>
      </w:r>
    </w:p>
    <w:p w14:paraId="1068CA17" w14:textId="77777777" w:rsidR="007F76F8" w:rsidRDefault="007F76F8">
      <w:pPr>
        <w:pStyle w:val="DefListItem"/>
        <w:autoSpaceDE w:val="0"/>
        <w:autoSpaceDN w:val="0"/>
        <w:adjustRightInd w:val="0"/>
      </w:pPr>
      <w:r>
        <w:t>PFAS</w:t>
      </w:r>
      <w:r>
        <w:tab/>
        <w:t>per- and polyfluoroalkyl substances</w:t>
      </w:r>
    </w:p>
    <w:p w14:paraId="1F1D9DB6" w14:textId="77777777" w:rsidR="007F76F8" w:rsidRDefault="007F76F8">
      <w:pPr>
        <w:pStyle w:val="DefListItem"/>
        <w:autoSpaceDE w:val="0"/>
        <w:autoSpaceDN w:val="0"/>
        <w:adjustRightInd w:val="0"/>
      </w:pPr>
      <w:r>
        <w:t>PFOS</w:t>
      </w:r>
      <w:r>
        <w:tab/>
        <w:t>perfluorooctanesulfonic acid</w:t>
      </w:r>
    </w:p>
    <w:p w14:paraId="4E382249" w14:textId="77777777" w:rsidR="007F76F8" w:rsidRDefault="007F76F8">
      <w:pPr>
        <w:pStyle w:val="DefListItem"/>
        <w:autoSpaceDE w:val="0"/>
        <w:autoSpaceDN w:val="0"/>
        <w:adjustRightInd w:val="0"/>
      </w:pPr>
      <w:r>
        <w:t>PSD</w:t>
      </w:r>
      <w:r>
        <w:tab/>
        <w:t>proportional size distribution</w:t>
      </w:r>
    </w:p>
    <w:p w14:paraId="5A883C2F" w14:textId="77777777" w:rsidR="007F76F8" w:rsidRDefault="007F76F8">
      <w:pPr>
        <w:pStyle w:val="DefListItem"/>
        <w:autoSpaceDE w:val="0"/>
        <w:autoSpaceDN w:val="0"/>
        <w:adjustRightInd w:val="0"/>
      </w:pPr>
      <w:r>
        <w:t>NYSDEC</w:t>
      </w:r>
      <w:r>
        <w:tab/>
        <w:t>New York State Department of Environmental Conservation</w:t>
      </w:r>
    </w:p>
    <w:p w14:paraId="3779C5F8" w14:textId="77777777" w:rsidR="007F76F8" w:rsidRDefault="007F76F8">
      <w:pPr>
        <w:pStyle w:val="DefListItem"/>
        <w:autoSpaceDE w:val="0"/>
        <w:autoSpaceDN w:val="0"/>
        <w:adjustRightInd w:val="0"/>
      </w:pPr>
      <w:r>
        <w:t>NYSDOH</w:t>
      </w:r>
      <w:r>
        <w:tab/>
        <w:t>New York State Department of Health</w:t>
      </w:r>
    </w:p>
    <w:p w14:paraId="55AC8E57" w14:textId="77777777" w:rsidR="007F76F8" w:rsidRDefault="007F76F8">
      <w:pPr>
        <w:pStyle w:val="DefListItem"/>
        <w:autoSpaceDE w:val="0"/>
        <w:autoSpaceDN w:val="0"/>
        <w:adjustRightInd w:val="0"/>
      </w:pPr>
      <w:r>
        <w:t>USGS</w:t>
      </w:r>
      <w:r>
        <w:tab/>
        <w:t>U.S. Geological Survey</w:t>
      </w:r>
    </w:p>
    <w:p w14:paraId="57DD71E0" w14:textId="77777777" w:rsidR="007F76F8" w:rsidRDefault="007F76F8">
      <w:pPr>
        <w:pStyle w:val="AbstractHead"/>
        <w:autoSpaceDE w:val="0"/>
        <w:autoSpaceDN w:val="0"/>
        <w:adjustRightInd w:val="0"/>
      </w:pPr>
      <w:r>
        <w:t>Abstract</w:t>
      </w:r>
    </w:p>
    <w:p w14:paraId="65668925" w14:textId="77777777" w:rsidR="007F76F8" w:rsidRDefault="007F76F8">
      <w:pPr>
        <w:pStyle w:val="Abstract"/>
        <w:autoSpaceDE w:val="0"/>
        <w:autoSpaceDN w:val="0"/>
        <w:adjustRightInd w:val="0"/>
      </w:pPr>
      <w:r>
        <w:t xml:space="preserve">Little is known about the natural resources in the natural channel sections of the Mohawk River between Rome and Frankfort, New York, where the river channel runs separately from and parallel to the Erie Canal. This river section runs through multiple locations that are listed as active remediation sites under New York’s Inactive Hazardous Waste Disposal Site Program and has negligible public or commercial access. As a result, there is minimal recreational usage of this river section, and efforts to conduct biological sampling have been limited. To better understand the composition of fish communities and contaminant concentrations in the natural channel of the Mohawk River, the U.S. Geological Survey, in cooperation with the New York State Department of Environmental Conservation, sampled resident fish in the 34-kilometer section from the mouth of Oriskany Creek downstream to Frankfort. Fish communities were sampled using boat electrofishing during 2021, 2023, and 2024 across multiple reaches within </w:t>
      </w:r>
      <w:r>
        <w:lastRenderedPageBreak/>
        <w:t>this section. These data were used to estimate species richness (number of species), relative abundance and biomass (catch rates), population size structure (distribution of lengths), and fish condition (a proxy for health). Some gamefish specimens were also analyzed to determine contaminant concentrations in fish tissue.</w:t>
      </w:r>
    </w:p>
    <w:p w14:paraId="29A84A6D" w14:textId="77777777" w:rsidR="007F76F8" w:rsidRDefault="007F76F8">
      <w:pPr>
        <w:pStyle w:val="Abstract"/>
        <w:autoSpaceDE w:val="0"/>
        <w:autoSpaceDN w:val="0"/>
        <w:adjustRightInd w:val="0"/>
      </w:pPr>
      <w:r>
        <w:t>A total of 1,531 individual fish and 38 fish species were captured across all surveys. Seventeen of the 38 (45 percent) species were classified as native to the Mohawk River watershed, whereas 21 of the 38 (55 percent) species were classified as nonnative. Some popular gamefish species such as largemouth bass (</w:t>
      </w:r>
      <w:r>
        <w:rPr>
          <w:i/>
        </w:rPr>
        <w:t>Micropterus salmoides</w:t>
      </w:r>
      <w:r>
        <w:t>) and smallmouth bass (</w:t>
      </w:r>
      <w:r>
        <w:rPr>
          <w:i/>
        </w:rPr>
        <w:t>Micropterus dolomieu</w:t>
      </w:r>
      <w:r>
        <w:t>) were abundant in most reaches, whereas others such as walleye (</w:t>
      </w:r>
      <w:r>
        <w:rPr>
          <w:i/>
        </w:rPr>
        <w:t>Sander vitreus</w:t>
      </w:r>
      <w:r>
        <w:t>) and northern pike (</w:t>
      </w:r>
      <w:r>
        <w:rPr>
          <w:i/>
        </w:rPr>
        <w:t>Esox lucius</w:t>
      </w:r>
      <w:r>
        <w:t>) were found sporadically. Only one round goby (</w:t>
      </w:r>
      <w:r>
        <w:rPr>
          <w:i/>
        </w:rPr>
        <w:t>Neogobius melanostomus</w:t>
      </w:r>
      <w:r>
        <w:t>) was captured, indicating that this high-profile invasive species remains uncommon in this habitat. A backwater reach had the greatest relative abundance and condition of many species. This indicates connected lentic habitats such as oxbows and backwaters may be important nursery and refuge areas in the aquatic ecosystem.</w:t>
      </w:r>
    </w:p>
    <w:p w14:paraId="383C0659" w14:textId="12782EA7" w:rsidR="007F76F8" w:rsidRDefault="007F76F8">
      <w:pPr>
        <w:pStyle w:val="Abstract"/>
        <w:autoSpaceDE w:val="0"/>
        <w:autoSpaceDN w:val="0"/>
        <w:adjustRightInd w:val="0"/>
      </w:pPr>
      <w:r>
        <w:t xml:space="preserve">Polychlorinated biphenyl (PCB) concentrations in fish tissue were highly elevated relative to the New York State Department of Health (NYSDOH) fish consumption “don’t eat” advisory guideline. Some specimens exceeded the guideline by an order of magnitude or more, particularly those from a localized area downstream from the Utica Harbor Dam. Concentrations of perfluorooctanesulfonic acid (PFOS) often approached the NYSDOH “don’t eat” consumption guideline but only one sample exceeded the guideline. Concentrations of other contaminants such as mercury and pesticides were consistently measured at less than </w:t>
      </w:r>
      <w:r w:rsidR="00DB48FB">
        <w:t xml:space="preserve">the </w:t>
      </w:r>
      <w:r>
        <w:t xml:space="preserve">“don’t eat” consumption guidelines. These data indicate PCBs remain the primary contaminant of concern in the natural channel of the Mohawk River and are readily bioaccumulating in aquatic organisms </w:t>
      </w:r>
      <w:r>
        <w:lastRenderedPageBreak/>
        <w:t>despite prior remediation measures. Taken together, the findings in this report are intended to inform future decisions related to fisheries management, public access, recreational usage, and fish consumption advisories.</w:t>
      </w:r>
    </w:p>
    <w:p w14:paraId="71CC5A7F" w14:textId="77777777" w:rsidR="007F76F8" w:rsidRDefault="007F76F8">
      <w:pPr>
        <w:pStyle w:val="Head1"/>
        <w:autoSpaceDE w:val="0"/>
        <w:autoSpaceDN w:val="0"/>
        <w:adjustRightInd w:val="0"/>
      </w:pPr>
      <w:r>
        <w:t>Introduction</w:t>
      </w:r>
    </w:p>
    <w:p w14:paraId="47B8B5FE" w14:textId="21703199" w:rsidR="007F76F8" w:rsidRDefault="007F76F8">
      <w:pPr>
        <w:pStyle w:val="BodyText"/>
        <w:autoSpaceDE w:val="0"/>
        <w:autoSpaceDN w:val="0"/>
        <w:adjustRightInd w:val="0"/>
      </w:pPr>
      <w:r>
        <w:t xml:space="preserve">The Mohawk River, located in eastern and central New York, is among the longest rivers in the state at nearly 240 kilometers (km). Its headwaters originate near the southern Adirondack Mountains </w:t>
      </w:r>
      <w:r w:rsidR="00D65C73">
        <w:t>and</w:t>
      </w:r>
      <w:r>
        <w:t xml:space="preserve"> it flows south until reaching Rome, New York, where it turns east and flows through the Mohawk River valley before entering the Hudson River just north of Albany. The Mohawk River is a popular destination for recreational activities (</w:t>
      </w:r>
      <w:r>
        <w:rPr>
          <w:rStyle w:val="citebib"/>
        </w:rPr>
        <w:t>Duda and others, 2019</w:t>
      </w:r>
      <w:r>
        <w:t>) and its waters are a primary or backup drinking water source for more than 100,000 people (New York State Department of Environmental Conservation [NYSDEC]</w:t>
      </w:r>
      <w:r>
        <w:rPr>
          <w:rStyle w:val="citebib"/>
        </w:rPr>
        <w:t>, 2021</w:t>
      </w:r>
      <w:r>
        <w:t>).</w:t>
      </w:r>
    </w:p>
    <w:p w14:paraId="142AB4DB" w14:textId="77777777" w:rsidR="007F76F8" w:rsidRDefault="007F76F8">
      <w:pPr>
        <w:pStyle w:val="BodyText"/>
        <w:autoSpaceDE w:val="0"/>
        <w:autoSpaceDN w:val="0"/>
        <w:adjustRightInd w:val="0"/>
      </w:pPr>
      <w:r>
        <w:t>Historically, the Mohawk River was shallow and free flowing, but most of the east-west part of the river was modified for navigation and incorporated into the Erie Canal in the early 20th century (</w:t>
      </w:r>
      <w:r>
        <w:rPr>
          <w:rStyle w:val="citebib"/>
        </w:rPr>
        <w:t>McBride, 1994</w:t>
      </w:r>
      <w:r>
        <w:t xml:space="preserve">, </w:t>
      </w:r>
      <w:r>
        <w:rPr>
          <w:rStyle w:val="citebib"/>
        </w:rPr>
        <w:t>2009</w:t>
      </w:r>
      <w:r>
        <w:t>). Today, the Mohawk River and the Erie Canal run together for most of the distance between Rome and Albany as a series of permanent and seasonal impoundments. However, there are extensive remaining sections of the original river channel (more than 70 km) that run separately from and parallel to the Erie Canal. These sections of the original river channel are typically referred to as the natural channel and contain a distinctive habitat relative to the adjacent canalized habitats. Most of this habitat type exists between Rome and Frankfort, N.Y., where the river runs along the south side of the Erie Canal.</w:t>
      </w:r>
    </w:p>
    <w:p w14:paraId="4568F865" w14:textId="77777777" w:rsidR="007F76F8" w:rsidRDefault="007F76F8">
      <w:pPr>
        <w:pStyle w:val="BodyText"/>
        <w:autoSpaceDE w:val="0"/>
        <w:autoSpaceDN w:val="0"/>
        <w:adjustRightInd w:val="0"/>
      </w:pPr>
      <w:r>
        <w:t xml:space="preserve">To better understand the natural resources of this habitat type, the U.S. Geological Survey (USGS), in cooperation with the NYSDEC, sampled fish communities in the natural channel of </w:t>
      </w:r>
      <w:r>
        <w:lastRenderedPageBreak/>
        <w:t>the Mohawk River. The focus of this effort was the 34-km section from the mouth of Oriskany Creek downstream to Frankfort, which encompasses the deepest and most navigable waters of the natural channel. The habitat in the Oriskany-Frankfort reach is generally characterized by little riparian development, high sinuosity, and steep mud banks (</w:t>
      </w:r>
      <w:r>
        <w:rPr>
          <w:rStyle w:val="citetbl"/>
        </w:rPr>
        <w:t>table 1</w:t>
      </w:r>
      <w:r>
        <w:t xml:space="preserve">). The primary habitat cover in the river is large wood in the form of fallen trees and log jams, although beds of aquatic plants are present in some depositional areas with low velocities. Hard substrates such as boulders, cobbles, or gravel are rare except in localized areas at tributary mouths. There is one USGS streamgage in this river section, USGS station 01342602 (Mohawk River near Utica, N.Y.; </w:t>
      </w:r>
      <w:r>
        <w:rPr>
          <w:rStyle w:val="citebib"/>
        </w:rPr>
        <w:t>USGS, 2025a</w:t>
      </w:r>
      <w:r>
        <w:t>). Mean annual streamflow at this streamgage was 1,322 cubic feet per second during water years 2021–24 (</w:t>
      </w:r>
      <w:r>
        <w:rPr>
          <w:rStyle w:val="citetbl"/>
        </w:rPr>
        <w:t>table 1</w:t>
      </w:r>
      <w:r>
        <w:t>). Water level fluctuations are severe in this river section with numerous rapid increases of 5 to 10 feet or more observed during the 4-year study period (</w:t>
      </w:r>
      <w:r>
        <w:rPr>
          <w:rStyle w:val="citefig"/>
        </w:rPr>
        <w:t>fig. 1</w:t>
      </w:r>
      <w:r>
        <w:t>).</w:t>
      </w:r>
    </w:p>
    <w:p w14:paraId="670E156D" w14:textId="77777777" w:rsidR="007F76F8" w:rsidRDefault="007F76F8">
      <w:pPr>
        <w:pStyle w:val="TableTitle"/>
        <w:autoSpaceDE w:val="0"/>
        <w:autoSpaceDN w:val="0"/>
        <w:adjustRightInd w:val="0"/>
      </w:pPr>
      <w:r>
        <w:rPr>
          <w:b/>
        </w:rPr>
        <w:t>Table 1.</w:t>
      </w:r>
      <w:r>
        <w:t> Physical habitat information for the Oriskany-Frankfort section of the natural channel of the Mohawk River in New York.</w:t>
      </w:r>
    </w:p>
    <w:p w14:paraId="2258F587" w14:textId="77777777" w:rsidR="007F76F8" w:rsidRDefault="007F76F8">
      <w:pPr>
        <w:pStyle w:val="TableTOCTitle"/>
        <w:autoSpaceDE w:val="0"/>
        <w:autoSpaceDN w:val="0"/>
        <w:adjustRightInd w:val="0"/>
      </w:pPr>
      <w:r>
        <w:t>Table 1. Physical habitat information for the Oriskany-Frankfort section of the natural channel of the Mohawk River in New York</w:t>
      </w:r>
    </w:p>
    <w:p w14:paraId="49D00A58" w14:textId="2E79C5E6" w:rsidR="007F76F8" w:rsidRDefault="007F76F8">
      <w:pPr>
        <w:pStyle w:val="TableHeadnote"/>
        <w:autoSpaceDE w:val="0"/>
        <w:autoSpaceDN w:val="0"/>
        <w:adjustRightInd w:val="0"/>
      </w:pPr>
      <w:r>
        <w:t>[A water year is the period from October 1 to September 30 and is designated by the year in which it ends. km, kilometer; ft</w:t>
      </w:r>
      <w:r>
        <w:rPr>
          <w:vertAlign w:val="superscript"/>
        </w:rPr>
        <w:t>3</w:t>
      </w:r>
      <w:r>
        <w:t>/s, cubic foot per sec</w:t>
      </w:r>
      <w:r w:rsidR="00D65C73">
        <w:t>ond</w:t>
      </w:r>
      <w:r>
        <w:t>; m, meter; %, percent]</w:t>
      </w:r>
    </w:p>
    <w:tbl>
      <w:tblPr>
        <w:tblW w:w="9020" w:type="dxa"/>
        <w:tblLook w:val="04A0" w:firstRow="1" w:lastRow="0" w:firstColumn="1" w:lastColumn="0" w:noHBand="0" w:noVBand="1"/>
      </w:tblPr>
      <w:tblGrid>
        <w:gridCol w:w="2520"/>
        <w:gridCol w:w="990"/>
        <w:gridCol w:w="5510"/>
      </w:tblGrid>
      <w:tr w:rsidR="007F76F8" w:rsidRPr="003E2DB2" w14:paraId="3729EFB7" w14:textId="77777777" w:rsidTr="00CB26F0">
        <w:trPr>
          <w:trHeight w:val="315"/>
        </w:trPr>
        <w:tc>
          <w:tcPr>
            <w:tcW w:w="2520" w:type="dxa"/>
            <w:tcBorders>
              <w:top w:val="single" w:sz="4" w:space="0" w:color="auto"/>
              <w:left w:val="nil"/>
              <w:bottom w:val="single" w:sz="4" w:space="0" w:color="auto"/>
              <w:right w:val="nil"/>
            </w:tcBorders>
            <w:noWrap/>
            <w:vAlign w:val="center"/>
            <w:hideMark/>
          </w:tcPr>
          <w:p w14:paraId="519FE228" w14:textId="05EC5AD0" w:rsidR="007F76F8" w:rsidRPr="003E2DB2" w:rsidRDefault="007F76F8" w:rsidP="007F76F8">
            <w:pPr>
              <w:pStyle w:val="TableHead"/>
              <w:autoSpaceDE w:val="0"/>
              <w:autoSpaceDN w:val="0"/>
              <w:adjustRightInd w:val="0"/>
            </w:pPr>
            <w:r w:rsidRPr="003E2DB2">
              <w:t>Parameter</w:t>
            </w:r>
          </w:p>
        </w:tc>
        <w:tc>
          <w:tcPr>
            <w:tcW w:w="990" w:type="dxa"/>
            <w:tcBorders>
              <w:top w:val="single" w:sz="4" w:space="0" w:color="auto"/>
              <w:left w:val="nil"/>
              <w:bottom w:val="single" w:sz="4" w:space="0" w:color="auto"/>
              <w:right w:val="nil"/>
            </w:tcBorders>
            <w:vAlign w:val="center"/>
            <w:hideMark/>
          </w:tcPr>
          <w:p w14:paraId="7DB3F9C9" w14:textId="6C588607" w:rsidR="007F76F8" w:rsidRPr="003E2DB2" w:rsidRDefault="007F76F8" w:rsidP="007F76F8">
            <w:pPr>
              <w:pStyle w:val="TableHead"/>
              <w:autoSpaceDE w:val="0"/>
              <w:autoSpaceDN w:val="0"/>
              <w:adjustRightInd w:val="0"/>
            </w:pPr>
            <w:r w:rsidRPr="003E2DB2">
              <w:t>Value</w:t>
            </w:r>
          </w:p>
        </w:tc>
        <w:tc>
          <w:tcPr>
            <w:tcW w:w="5510" w:type="dxa"/>
            <w:tcBorders>
              <w:top w:val="single" w:sz="4" w:space="0" w:color="auto"/>
              <w:left w:val="nil"/>
              <w:bottom w:val="single" w:sz="4" w:space="0" w:color="auto"/>
              <w:right w:val="nil"/>
            </w:tcBorders>
            <w:vAlign w:val="center"/>
            <w:hideMark/>
          </w:tcPr>
          <w:p w14:paraId="7C828B60" w14:textId="67236944" w:rsidR="007F76F8" w:rsidRPr="003E2DB2" w:rsidRDefault="007F76F8" w:rsidP="007F76F8">
            <w:pPr>
              <w:pStyle w:val="TableHead"/>
              <w:autoSpaceDE w:val="0"/>
              <w:autoSpaceDN w:val="0"/>
              <w:adjustRightInd w:val="0"/>
            </w:pPr>
            <w:r w:rsidRPr="003E2DB2">
              <w:t>Data source</w:t>
            </w:r>
          </w:p>
        </w:tc>
      </w:tr>
      <w:tr w:rsidR="007F76F8" w:rsidRPr="005F7909" w14:paraId="69A15A62" w14:textId="77777777" w:rsidTr="00CB26F0">
        <w:trPr>
          <w:trHeight w:val="300"/>
        </w:trPr>
        <w:tc>
          <w:tcPr>
            <w:tcW w:w="2520" w:type="dxa"/>
            <w:tcBorders>
              <w:top w:val="single" w:sz="4" w:space="0" w:color="auto"/>
              <w:left w:val="nil"/>
              <w:bottom w:val="nil"/>
              <w:right w:val="nil"/>
            </w:tcBorders>
            <w:noWrap/>
            <w:hideMark/>
          </w:tcPr>
          <w:p w14:paraId="5EDE1379" w14:textId="3C80BA12" w:rsidR="007F76F8" w:rsidRPr="007F76F8" w:rsidRDefault="007F76F8" w:rsidP="007F76F8">
            <w:pPr>
              <w:pStyle w:val="TableBody"/>
              <w:autoSpaceDE w:val="0"/>
              <w:autoSpaceDN w:val="0"/>
              <w:adjustRightInd w:val="0"/>
            </w:pPr>
            <w:r w:rsidRPr="007F76F8">
              <w:t>Length (km)</w:t>
            </w:r>
          </w:p>
        </w:tc>
        <w:tc>
          <w:tcPr>
            <w:tcW w:w="990" w:type="dxa"/>
            <w:tcBorders>
              <w:top w:val="single" w:sz="4" w:space="0" w:color="auto"/>
              <w:left w:val="nil"/>
              <w:bottom w:val="nil"/>
              <w:right w:val="nil"/>
            </w:tcBorders>
            <w:hideMark/>
          </w:tcPr>
          <w:p w14:paraId="089DFA8D" w14:textId="4DD6079F" w:rsidR="007F76F8" w:rsidRPr="007F76F8" w:rsidRDefault="007F76F8" w:rsidP="007F76F8">
            <w:pPr>
              <w:pStyle w:val="TableBody"/>
              <w:autoSpaceDE w:val="0"/>
              <w:autoSpaceDN w:val="0"/>
              <w:adjustRightInd w:val="0"/>
            </w:pPr>
            <w:r w:rsidRPr="007F76F8">
              <w:t>34.24</w:t>
            </w:r>
          </w:p>
        </w:tc>
        <w:tc>
          <w:tcPr>
            <w:tcW w:w="5510" w:type="dxa"/>
            <w:tcBorders>
              <w:top w:val="single" w:sz="4" w:space="0" w:color="auto"/>
              <w:left w:val="nil"/>
              <w:bottom w:val="nil"/>
              <w:right w:val="nil"/>
            </w:tcBorders>
            <w:noWrap/>
            <w:hideMark/>
          </w:tcPr>
          <w:p w14:paraId="2FA1B4C9" w14:textId="400643D8" w:rsidR="007F76F8" w:rsidRPr="007F76F8" w:rsidRDefault="007F76F8" w:rsidP="007F76F8">
            <w:pPr>
              <w:pStyle w:val="TableBody"/>
              <w:autoSpaceDE w:val="0"/>
              <w:autoSpaceDN w:val="0"/>
              <w:adjustRightInd w:val="0"/>
            </w:pPr>
            <w:r w:rsidRPr="007F76F8">
              <w:t>National Hydrography Dataset (</w:t>
            </w:r>
            <w:r w:rsidRPr="007F76F8">
              <w:rPr>
                <w:rStyle w:val="citebib"/>
              </w:rPr>
              <w:t>U.S. Geological Survey, 2023</w:t>
            </w:r>
            <w:r w:rsidRPr="007F76F8">
              <w:t>)</w:t>
            </w:r>
          </w:p>
        </w:tc>
      </w:tr>
      <w:tr w:rsidR="007F76F8" w:rsidRPr="005F7909" w14:paraId="1831DF22" w14:textId="77777777" w:rsidTr="00CB26F0">
        <w:trPr>
          <w:trHeight w:val="300"/>
        </w:trPr>
        <w:tc>
          <w:tcPr>
            <w:tcW w:w="2520" w:type="dxa"/>
            <w:tcBorders>
              <w:top w:val="nil"/>
              <w:left w:val="nil"/>
              <w:bottom w:val="nil"/>
              <w:right w:val="nil"/>
            </w:tcBorders>
            <w:noWrap/>
            <w:hideMark/>
          </w:tcPr>
          <w:p w14:paraId="6E1559DC" w14:textId="618556D0" w:rsidR="007F76F8" w:rsidRPr="007F76F8" w:rsidRDefault="007F76F8" w:rsidP="007F76F8">
            <w:pPr>
              <w:pStyle w:val="TableBody"/>
              <w:autoSpaceDE w:val="0"/>
              <w:autoSpaceDN w:val="0"/>
              <w:adjustRightInd w:val="0"/>
            </w:pPr>
            <w:r w:rsidRPr="007F76F8">
              <w:t>Sinuosity</w:t>
            </w:r>
          </w:p>
        </w:tc>
        <w:tc>
          <w:tcPr>
            <w:tcW w:w="990" w:type="dxa"/>
            <w:tcBorders>
              <w:top w:val="nil"/>
              <w:left w:val="nil"/>
              <w:bottom w:val="nil"/>
              <w:right w:val="nil"/>
            </w:tcBorders>
            <w:hideMark/>
          </w:tcPr>
          <w:p w14:paraId="44253B37" w14:textId="322D3D6D" w:rsidR="007F76F8" w:rsidRPr="007F76F8" w:rsidRDefault="007F76F8" w:rsidP="007F76F8">
            <w:pPr>
              <w:pStyle w:val="TableBody"/>
              <w:autoSpaceDE w:val="0"/>
              <w:autoSpaceDN w:val="0"/>
              <w:adjustRightInd w:val="0"/>
            </w:pPr>
            <w:r w:rsidRPr="007F76F8">
              <w:t>1.36</w:t>
            </w:r>
          </w:p>
        </w:tc>
        <w:tc>
          <w:tcPr>
            <w:tcW w:w="5510" w:type="dxa"/>
            <w:tcBorders>
              <w:top w:val="nil"/>
              <w:left w:val="nil"/>
              <w:bottom w:val="nil"/>
              <w:right w:val="nil"/>
            </w:tcBorders>
            <w:noWrap/>
            <w:hideMark/>
          </w:tcPr>
          <w:p w14:paraId="635D9534" w14:textId="04F45A2E" w:rsidR="007F76F8" w:rsidRPr="007F76F8" w:rsidRDefault="007F76F8" w:rsidP="007F76F8">
            <w:pPr>
              <w:pStyle w:val="TableBody"/>
              <w:autoSpaceDE w:val="0"/>
              <w:autoSpaceDN w:val="0"/>
              <w:adjustRightInd w:val="0"/>
            </w:pPr>
            <w:r w:rsidRPr="007F76F8">
              <w:t>National Hydrography Dataset (</w:t>
            </w:r>
            <w:r w:rsidRPr="007F76F8">
              <w:rPr>
                <w:rStyle w:val="citebib"/>
              </w:rPr>
              <w:t>U.S. Geological Survey, 2023</w:t>
            </w:r>
            <w:r w:rsidRPr="007F76F8">
              <w:t>)</w:t>
            </w:r>
          </w:p>
        </w:tc>
      </w:tr>
      <w:tr w:rsidR="007F76F8" w:rsidRPr="005F7909" w14:paraId="4B622B74" w14:textId="77777777" w:rsidTr="00CB26F0">
        <w:trPr>
          <w:trHeight w:val="315"/>
        </w:trPr>
        <w:tc>
          <w:tcPr>
            <w:tcW w:w="2520" w:type="dxa"/>
            <w:tcBorders>
              <w:top w:val="nil"/>
              <w:left w:val="nil"/>
              <w:bottom w:val="nil"/>
              <w:right w:val="nil"/>
            </w:tcBorders>
            <w:noWrap/>
            <w:hideMark/>
          </w:tcPr>
          <w:p w14:paraId="4C49DCC3" w14:textId="77E36733" w:rsidR="007F76F8" w:rsidRPr="007F76F8" w:rsidRDefault="007F76F8" w:rsidP="007F76F8">
            <w:pPr>
              <w:pStyle w:val="TableBody"/>
              <w:autoSpaceDE w:val="0"/>
              <w:autoSpaceDN w:val="0"/>
              <w:adjustRightInd w:val="0"/>
            </w:pPr>
            <w:r w:rsidRPr="007F76F8">
              <w:t>Mean annual streamflow (ft</w:t>
            </w:r>
            <w:r w:rsidRPr="007F76F8">
              <w:rPr>
                <w:vertAlign w:val="superscript"/>
              </w:rPr>
              <w:t>3</w:t>
            </w:r>
            <w:r w:rsidRPr="007F76F8">
              <w:t>/s)</w:t>
            </w:r>
            <w:r w:rsidRPr="007F76F8">
              <w:rPr>
                <w:vertAlign w:val="superscript"/>
              </w:rPr>
              <w:t>1</w:t>
            </w:r>
          </w:p>
        </w:tc>
        <w:tc>
          <w:tcPr>
            <w:tcW w:w="990" w:type="dxa"/>
            <w:tcBorders>
              <w:top w:val="nil"/>
              <w:left w:val="nil"/>
              <w:bottom w:val="nil"/>
              <w:right w:val="nil"/>
            </w:tcBorders>
            <w:hideMark/>
          </w:tcPr>
          <w:p w14:paraId="48A714A2" w14:textId="06847228" w:rsidR="007F76F8" w:rsidRPr="007F76F8" w:rsidRDefault="007F76F8" w:rsidP="007F76F8">
            <w:pPr>
              <w:pStyle w:val="TableBody"/>
              <w:autoSpaceDE w:val="0"/>
              <w:autoSpaceDN w:val="0"/>
              <w:adjustRightInd w:val="0"/>
            </w:pPr>
            <w:r w:rsidRPr="007F76F8">
              <w:t>1322</w:t>
            </w:r>
          </w:p>
        </w:tc>
        <w:tc>
          <w:tcPr>
            <w:tcW w:w="5510" w:type="dxa"/>
            <w:tcBorders>
              <w:top w:val="nil"/>
              <w:left w:val="nil"/>
              <w:bottom w:val="nil"/>
              <w:right w:val="nil"/>
            </w:tcBorders>
            <w:noWrap/>
            <w:hideMark/>
          </w:tcPr>
          <w:p w14:paraId="4CCF64FD" w14:textId="7574BCE4" w:rsidR="007F76F8" w:rsidRPr="007F76F8" w:rsidRDefault="007F76F8" w:rsidP="007F76F8">
            <w:pPr>
              <w:pStyle w:val="TableBody"/>
              <w:autoSpaceDE w:val="0"/>
              <w:autoSpaceDN w:val="0"/>
              <w:adjustRightInd w:val="0"/>
            </w:pPr>
            <w:r w:rsidRPr="007F76F8">
              <w:t>National Water Information System (</w:t>
            </w:r>
            <w:r w:rsidRPr="007F76F8">
              <w:rPr>
                <w:rStyle w:val="citebib"/>
              </w:rPr>
              <w:t>U.S. Geological Survey, 2025a</w:t>
            </w:r>
            <w:r w:rsidRPr="007F76F8">
              <w:t>)</w:t>
            </w:r>
          </w:p>
        </w:tc>
      </w:tr>
      <w:tr w:rsidR="007F76F8" w:rsidRPr="005F7909" w14:paraId="4A35347E" w14:textId="77777777" w:rsidTr="00CB26F0">
        <w:trPr>
          <w:trHeight w:val="315"/>
        </w:trPr>
        <w:tc>
          <w:tcPr>
            <w:tcW w:w="2520" w:type="dxa"/>
            <w:tcBorders>
              <w:top w:val="nil"/>
              <w:left w:val="nil"/>
              <w:bottom w:val="nil"/>
              <w:right w:val="nil"/>
            </w:tcBorders>
            <w:noWrap/>
            <w:hideMark/>
          </w:tcPr>
          <w:p w14:paraId="1029F06A" w14:textId="0D3704BE" w:rsidR="007F76F8" w:rsidRPr="007F76F8" w:rsidRDefault="007F76F8" w:rsidP="007F76F8">
            <w:pPr>
              <w:pStyle w:val="TableBody"/>
              <w:autoSpaceDE w:val="0"/>
              <w:autoSpaceDN w:val="0"/>
              <w:adjustRightInd w:val="0"/>
            </w:pPr>
            <w:r w:rsidRPr="007F76F8">
              <w:t>Mean width (m)</w:t>
            </w:r>
            <w:r w:rsidRPr="007F76F8">
              <w:rPr>
                <w:vertAlign w:val="superscript"/>
              </w:rPr>
              <w:t>2</w:t>
            </w:r>
          </w:p>
        </w:tc>
        <w:tc>
          <w:tcPr>
            <w:tcW w:w="990" w:type="dxa"/>
            <w:tcBorders>
              <w:top w:val="nil"/>
              <w:left w:val="nil"/>
              <w:bottom w:val="nil"/>
              <w:right w:val="nil"/>
            </w:tcBorders>
            <w:hideMark/>
          </w:tcPr>
          <w:p w14:paraId="33F8BBDF" w14:textId="16D48D1C" w:rsidR="007F76F8" w:rsidRPr="007F76F8" w:rsidRDefault="007F76F8" w:rsidP="007F76F8">
            <w:pPr>
              <w:pStyle w:val="TableBody"/>
              <w:autoSpaceDE w:val="0"/>
              <w:autoSpaceDN w:val="0"/>
              <w:adjustRightInd w:val="0"/>
            </w:pPr>
            <w:r w:rsidRPr="007F76F8">
              <w:t>36.21</w:t>
            </w:r>
          </w:p>
        </w:tc>
        <w:tc>
          <w:tcPr>
            <w:tcW w:w="5510" w:type="dxa"/>
            <w:tcBorders>
              <w:top w:val="nil"/>
              <w:left w:val="nil"/>
              <w:bottom w:val="nil"/>
              <w:right w:val="nil"/>
            </w:tcBorders>
            <w:noWrap/>
            <w:hideMark/>
          </w:tcPr>
          <w:p w14:paraId="684C17AD" w14:textId="5A8DD44A" w:rsidR="007F76F8" w:rsidRPr="007F76F8" w:rsidRDefault="007F76F8" w:rsidP="007F76F8">
            <w:pPr>
              <w:pStyle w:val="TableBody"/>
              <w:autoSpaceDE w:val="0"/>
              <w:autoSpaceDN w:val="0"/>
              <w:adjustRightInd w:val="0"/>
            </w:pPr>
            <w:r w:rsidRPr="007F76F8">
              <w:t>National Hydrography Dataset (</w:t>
            </w:r>
            <w:r w:rsidRPr="007F76F8">
              <w:rPr>
                <w:rStyle w:val="citebib"/>
              </w:rPr>
              <w:t>U.S. Geological Survey, 2023</w:t>
            </w:r>
            <w:r w:rsidRPr="007F76F8">
              <w:t>)</w:t>
            </w:r>
          </w:p>
        </w:tc>
      </w:tr>
      <w:tr w:rsidR="007F76F8" w:rsidRPr="005F7909" w14:paraId="23F5C901" w14:textId="77777777" w:rsidTr="00CB26F0">
        <w:trPr>
          <w:trHeight w:val="300"/>
        </w:trPr>
        <w:tc>
          <w:tcPr>
            <w:tcW w:w="2520" w:type="dxa"/>
            <w:tcBorders>
              <w:top w:val="nil"/>
              <w:left w:val="nil"/>
              <w:bottom w:val="nil"/>
              <w:right w:val="nil"/>
            </w:tcBorders>
            <w:noWrap/>
            <w:hideMark/>
          </w:tcPr>
          <w:p w14:paraId="762BAE25" w14:textId="65715EB2" w:rsidR="007F76F8" w:rsidRPr="007F76F8" w:rsidRDefault="007F76F8" w:rsidP="007F76F8">
            <w:pPr>
              <w:pStyle w:val="TableBody"/>
              <w:autoSpaceDE w:val="0"/>
              <w:autoSpaceDN w:val="0"/>
              <w:adjustRightInd w:val="0"/>
            </w:pPr>
            <w:r w:rsidRPr="007F76F8">
              <w:t>Gradient (%)</w:t>
            </w:r>
          </w:p>
        </w:tc>
        <w:tc>
          <w:tcPr>
            <w:tcW w:w="990" w:type="dxa"/>
            <w:tcBorders>
              <w:top w:val="nil"/>
              <w:left w:val="nil"/>
              <w:bottom w:val="nil"/>
              <w:right w:val="nil"/>
            </w:tcBorders>
            <w:hideMark/>
          </w:tcPr>
          <w:p w14:paraId="04C4C29F" w14:textId="15798D21" w:rsidR="007F76F8" w:rsidRPr="007F76F8" w:rsidRDefault="007F76F8" w:rsidP="007F76F8">
            <w:pPr>
              <w:pStyle w:val="TableBody"/>
              <w:autoSpaceDE w:val="0"/>
              <w:autoSpaceDN w:val="0"/>
              <w:adjustRightInd w:val="0"/>
            </w:pPr>
            <w:r w:rsidRPr="007F76F8">
              <w:t>0.03</w:t>
            </w:r>
          </w:p>
        </w:tc>
        <w:tc>
          <w:tcPr>
            <w:tcW w:w="5510" w:type="dxa"/>
            <w:tcBorders>
              <w:top w:val="nil"/>
              <w:left w:val="nil"/>
              <w:bottom w:val="nil"/>
              <w:right w:val="nil"/>
            </w:tcBorders>
            <w:noWrap/>
            <w:hideMark/>
          </w:tcPr>
          <w:p w14:paraId="0B6B06EF" w14:textId="24A0937C" w:rsidR="007F76F8" w:rsidRPr="007F76F8" w:rsidRDefault="007F76F8" w:rsidP="007F76F8">
            <w:pPr>
              <w:pStyle w:val="TableBody"/>
              <w:autoSpaceDE w:val="0"/>
              <w:autoSpaceDN w:val="0"/>
              <w:adjustRightInd w:val="0"/>
            </w:pPr>
            <w:r w:rsidRPr="007F76F8">
              <w:t>StreamStats (</w:t>
            </w:r>
            <w:r w:rsidRPr="007F76F8">
              <w:rPr>
                <w:rStyle w:val="citebib"/>
              </w:rPr>
              <w:t>U.S. Geological Survey, 2025b</w:t>
            </w:r>
            <w:r w:rsidRPr="007F76F8">
              <w:t>)</w:t>
            </w:r>
          </w:p>
        </w:tc>
      </w:tr>
      <w:tr w:rsidR="007F76F8" w:rsidRPr="005F7909" w14:paraId="5726C35E" w14:textId="77777777" w:rsidTr="00CB26F0">
        <w:trPr>
          <w:trHeight w:val="315"/>
        </w:trPr>
        <w:tc>
          <w:tcPr>
            <w:tcW w:w="2520" w:type="dxa"/>
            <w:tcBorders>
              <w:top w:val="nil"/>
              <w:left w:val="nil"/>
              <w:right w:val="nil"/>
            </w:tcBorders>
            <w:noWrap/>
            <w:hideMark/>
          </w:tcPr>
          <w:p w14:paraId="272CFE76" w14:textId="273FB73B" w:rsidR="007F76F8" w:rsidRPr="007F76F8" w:rsidRDefault="007F76F8" w:rsidP="007F76F8">
            <w:pPr>
              <w:pStyle w:val="TableBody"/>
              <w:autoSpaceDE w:val="0"/>
              <w:autoSpaceDN w:val="0"/>
              <w:adjustRightInd w:val="0"/>
            </w:pPr>
            <w:r w:rsidRPr="007F76F8">
              <w:t>Riparian development (%)</w:t>
            </w:r>
            <w:r w:rsidRPr="007F76F8">
              <w:rPr>
                <w:vertAlign w:val="superscript"/>
              </w:rPr>
              <w:t>3</w:t>
            </w:r>
          </w:p>
        </w:tc>
        <w:tc>
          <w:tcPr>
            <w:tcW w:w="990" w:type="dxa"/>
            <w:tcBorders>
              <w:top w:val="nil"/>
              <w:left w:val="nil"/>
              <w:right w:val="nil"/>
            </w:tcBorders>
            <w:hideMark/>
          </w:tcPr>
          <w:p w14:paraId="042AB935" w14:textId="78F6E604" w:rsidR="007F76F8" w:rsidRPr="007F76F8" w:rsidRDefault="007F76F8" w:rsidP="007F76F8">
            <w:pPr>
              <w:pStyle w:val="TableBody"/>
              <w:autoSpaceDE w:val="0"/>
              <w:autoSpaceDN w:val="0"/>
              <w:adjustRightInd w:val="0"/>
            </w:pPr>
            <w:r w:rsidRPr="007F76F8">
              <w:t>16.5</w:t>
            </w:r>
          </w:p>
        </w:tc>
        <w:tc>
          <w:tcPr>
            <w:tcW w:w="5510" w:type="dxa"/>
            <w:tcBorders>
              <w:top w:val="nil"/>
              <w:left w:val="nil"/>
              <w:right w:val="nil"/>
            </w:tcBorders>
            <w:noWrap/>
            <w:hideMark/>
          </w:tcPr>
          <w:p w14:paraId="760FCC8A" w14:textId="064B3091" w:rsidR="007F76F8" w:rsidRPr="007F76F8" w:rsidRDefault="007F76F8" w:rsidP="007F76F8">
            <w:pPr>
              <w:pStyle w:val="TableBody"/>
              <w:autoSpaceDE w:val="0"/>
              <w:autoSpaceDN w:val="0"/>
              <w:adjustRightInd w:val="0"/>
            </w:pPr>
            <w:r w:rsidRPr="007F76F8">
              <w:t>National Land Cover Database (</w:t>
            </w:r>
            <w:r w:rsidRPr="007F76F8">
              <w:rPr>
                <w:rStyle w:val="citebib"/>
              </w:rPr>
              <w:t>U.S. Geological Survey, 2024a</w:t>
            </w:r>
            <w:r w:rsidRPr="007F76F8">
              <w:t>)</w:t>
            </w:r>
          </w:p>
        </w:tc>
      </w:tr>
      <w:tr w:rsidR="007F76F8" w:rsidRPr="005F7909" w14:paraId="06527C14" w14:textId="77777777" w:rsidTr="00CB26F0">
        <w:trPr>
          <w:trHeight w:val="315"/>
        </w:trPr>
        <w:tc>
          <w:tcPr>
            <w:tcW w:w="2520" w:type="dxa"/>
            <w:tcBorders>
              <w:top w:val="nil"/>
              <w:left w:val="nil"/>
              <w:bottom w:val="single" w:sz="4" w:space="0" w:color="auto"/>
              <w:right w:val="nil"/>
            </w:tcBorders>
            <w:noWrap/>
            <w:hideMark/>
          </w:tcPr>
          <w:p w14:paraId="0521C318" w14:textId="3902C8CC" w:rsidR="007F76F8" w:rsidRPr="007F76F8" w:rsidRDefault="007F76F8" w:rsidP="007F76F8">
            <w:pPr>
              <w:pStyle w:val="TableBody"/>
              <w:autoSpaceDE w:val="0"/>
              <w:autoSpaceDN w:val="0"/>
              <w:adjustRightInd w:val="0"/>
            </w:pPr>
            <w:r w:rsidRPr="007F76F8">
              <w:t>Elevation range (m)</w:t>
            </w:r>
          </w:p>
        </w:tc>
        <w:tc>
          <w:tcPr>
            <w:tcW w:w="990" w:type="dxa"/>
            <w:tcBorders>
              <w:top w:val="nil"/>
              <w:left w:val="nil"/>
              <w:bottom w:val="single" w:sz="4" w:space="0" w:color="auto"/>
              <w:right w:val="nil"/>
            </w:tcBorders>
            <w:hideMark/>
          </w:tcPr>
          <w:p w14:paraId="7B46304E" w14:textId="41101F25" w:rsidR="007F76F8" w:rsidRPr="007F76F8" w:rsidRDefault="007F76F8" w:rsidP="007F76F8">
            <w:pPr>
              <w:pStyle w:val="TableBody"/>
              <w:autoSpaceDE w:val="0"/>
              <w:autoSpaceDN w:val="0"/>
              <w:adjustRightInd w:val="0"/>
            </w:pPr>
            <w:r w:rsidRPr="007F76F8">
              <w:t>112–123</w:t>
            </w:r>
          </w:p>
        </w:tc>
        <w:tc>
          <w:tcPr>
            <w:tcW w:w="5510" w:type="dxa"/>
            <w:tcBorders>
              <w:top w:val="nil"/>
              <w:left w:val="nil"/>
              <w:bottom w:val="single" w:sz="4" w:space="0" w:color="auto"/>
              <w:right w:val="nil"/>
            </w:tcBorders>
            <w:noWrap/>
            <w:hideMark/>
          </w:tcPr>
          <w:p w14:paraId="4EB81034" w14:textId="522E6095" w:rsidR="007F76F8" w:rsidRPr="007F76F8" w:rsidRDefault="007F76F8" w:rsidP="007F76F8">
            <w:pPr>
              <w:pStyle w:val="TableBody"/>
              <w:autoSpaceDE w:val="0"/>
              <w:autoSpaceDN w:val="0"/>
              <w:adjustRightInd w:val="0"/>
            </w:pPr>
            <w:r w:rsidRPr="007F76F8">
              <w:t>StreamStats (</w:t>
            </w:r>
            <w:r w:rsidRPr="007F76F8">
              <w:rPr>
                <w:rStyle w:val="citebib"/>
              </w:rPr>
              <w:t>U.S. Geological Survey, 2025b</w:t>
            </w:r>
            <w:r w:rsidRPr="007F76F8">
              <w:t>)</w:t>
            </w:r>
          </w:p>
        </w:tc>
      </w:tr>
    </w:tbl>
    <w:p w14:paraId="45056C00" w14:textId="0A6C5F8E" w:rsidR="007F76F8" w:rsidRDefault="007F76F8">
      <w:pPr>
        <w:pStyle w:val="TableFootnote"/>
        <w:autoSpaceDE w:val="0"/>
        <w:autoSpaceDN w:val="0"/>
        <w:adjustRightInd w:val="0"/>
      </w:pPr>
      <w:r>
        <w:rPr>
          <w:vertAlign w:val="superscript"/>
        </w:rPr>
        <w:t>1</w:t>
      </w:r>
      <w:r>
        <w:t>Calculated as the mean annual streamflow for the water years 2021 through 2024.</w:t>
      </w:r>
    </w:p>
    <w:p w14:paraId="7C0D1829" w14:textId="77777777" w:rsidR="007F76F8" w:rsidRDefault="007F76F8">
      <w:pPr>
        <w:pStyle w:val="TableFootnote"/>
        <w:autoSpaceDE w:val="0"/>
        <w:autoSpaceDN w:val="0"/>
        <w:adjustRightInd w:val="0"/>
      </w:pPr>
      <w:r>
        <w:rPr>
          <w:vertAlign w:val="superscript"/>
        </w:rPr>
        <w:t>2</w:t>
      </w:r>
      <w:r>
        <w:t>Calculated as the average of 50 perpendicular transects.</w:t>
      </w:r>
    </w:p>
    <w:p w14:paraId="1D64C6C5" w14:textId="77777777" w:rsidR="007F76F8" w:rsidRDefault="007F76F8">
      <w:pPr>
        <w:pStyle w:val="TableFootnote"/>
        <w:autoSpaceDE w:val="0"/>
        <w:autoSpaceDN w:val="0"/>
        <w:adjustRightInd w:val="0"/>
      </w:pPr>
      <w:r>
        <w:rPr>
          <w:vertAlign w:val="superscript"/>
        </w:rPr>
        <w:lastRenderedPageBreak/>
        <w:t>3</w:t>
      </w:r>
      <w:r>
        <w:t>Calculated from a 100-meter shoreline buffer as the sum of all development types including single-family housing.</w:t>
      </w:r>
    </w:p>
    <w:p w14:paraId="3E2A405E" w14:textId="2383018B" w:rsidR="007F76F8" w:rsidRDefault="007F76F8">
      <w:pPr>
        <w:pStyle w:val="FigureCaption"/>
        <w:autoSpaceDE w:val="0"/>
        <w:autoSpaceDN w:val="0"/>
        <w:adjustRightInd w:val="0"/>
      </w:pPr>
      <w:r>
        <w:rPr>
          <w:b/>
        </w:rPr>
        <w:t>Figure 1.</w:t>
      </w:r>
      <w:r>
        <w:t xml:space="preserve"> Hydrograph showing continuous (15-minute) water level data measured at streamgage 01342602 during water years 2021 through 2024. Data are from </w:t>
      </w:r>
      <w:r>
        <w:rPr>
          <w:rStyle w:val="citebib"/>
        </w:rPr>
        <w:t>U.S. Geological Survey (2025a)</w:t>
      </w:r>
      <w:r>
        <w:t>.</w:t>
      </w:r>
      <w:r>
        <w:fldChar w:fldCharType="begin"/>
      </w:r>
      <w:r>
        <w:instrText>IF "x_+3" "</w:instrText>
      </w:r>
      <w:r>
        <w:fldChar w:fldCharType="begin"/>
      </w:r>
      <w:r>
        <w:instrText>IF</w:instrText>
      </w:r>
      <w:r>
        <w:fldChar w:fldCharType="begin"/>
      </w:r>
      <w:r>
        <w:instrText>DOCPROPERTY "x_t"</w:instrText>
      </w:r>
      <w:r>
        <w:fldChar w:fldCharType="separate"/>
      </w:r>
      <w:r>
        <w:instrText>Y</w:instrText>
      </w:r>
      <w:r>
        <w:fldChar w:fldCharType="end"/>
      </w:r>
      <w:r>
        <w:instrText>&lt;&gt; N "&lt;</w:instrText>
      </w:r>
      <w:r>
        <w:fldChar w:fldCharType="begin"/>
      </w:r>
      <w:r>
        <w:instrText>QUOTE "Fig_Sideturn"</w:instrText>
      </w:r>
      <w:r>
        <w:fldChar w:fldCharType="separate"/>
      </w:r>
      <w:r>
        <w:instrText>Fig_Sideturn</w:instrText>
      </w:r>
      <w:r>
        <w:fldChar w:fldCharType="end"/>
      </w:r>
      <w:r>
        <w:instrText>"</w:instrText>
      </w:r>
      <w:r>
        <w:fldChar w:fldCharType="separate"/>
      </w:r>
      <w:r>
        <w:rPr>
          <w:noProof/>
        </w:rPr>
        <w:instrText>&lt;Fig_Sideturn</w:instrText>
      </w:r>
      <w:r>
        <w:fldChar w:fldCharType="end"/>
      </w:r>
      <w:r>
        <w:fldChar w:fldCharType="begin"/>
      </w:r>
      <w:r>
        <w:instrText>IF</w:instrText>
      </w:r>
      <w:r>
        <w:fldChar w:fldCharType="begin"/>
      </w:r>
      <w:r>
        <w:instrText>= AND(</w:instrText>
      </w:r>
      <w:r>
        <w:fldChar w:fldCharType="begin"/>
      </w:r>
      <w:r>
        <w:instrText>COMPARE</w:instrText>
      </w:r>
      <w:r>
        <w:fldChar w:fldCharType="begin"/>
      </w:r>
      <w:r>
        <w:instrText>DOCPROPERTY "x_t"</w:instrText>
      </w:r>
      <w:r>
        <w:fldChar w:fldCharType="separate"/>
      </w:r>
      <w:r>
        <w:instrText>Y</w:instrText>
      </w:r>
      <w:r>
        <w:fldChar w:fldCharType="end"/>
      </w:r>
      <w:r>
        <w:instrText>&lt;&gt; N</w:instrText>
      </w:r>
      <w:r>
        <w:fldChar w:fldCharType="separate"/>
      </w:r>
      <w:r>
        <w:rPr>
          <w:noProof/>
        </w:rPr>
        <w:instrText>1</w:instrText>
      </w:r>
      <w:r>
        <w:fldChar w:fldCharType="end"/>
      </w:r>
      <w:r>
        <w:instrText>,</w:instrText>
      </w:r>
      <w:r>
        <w:fldChar w:fldCharType="begin"/>
      </w:r>
      <w:r>
        <w:instrText>COMPARE</w:instrText>
      </w:r>
      <w:r>
        <w:fldChar w:fldCharType="begin"/>
      </w:r>
      <w:r>
        <w:instrText>DOCPROPERTY "x_a"</w:instrText>
      </w:r>
      <w:r>
        <w:fldChar w:fldCharType="separate"/>
      </w:r>
      <w:r>
        <w:rPr>
          <w:b/>
          <w:bCs/>
        </w:rPr>
        <w:instrText>Error! Unknown document property name.</w:instrText>
      </w:r>
      <w:r>
        <w:fldChar w:fldCharType="end"/>
      </w:r>
      <w:r>
        <w:instrText>&lt;&gt; N</w:instrText>
      </w:r>
      <w:r>
        <w:fldChar w:fldCharType="separate"/>
      </w:r>
      <w:r>
        <w:rPr>
          <w:noProof/>
        </w:rPr>
        <w:instrText>1</w:instrText>
      </w:r>
      <w:r>
        <w:fldChar w:fldCharType="end"/>
      </w:r>
      <w:r>
        <w:instrText>)</w:instrText>
      </w:r>
      <w:r>
        <w:fldChar w:fldCharType="separate"/>
      </w:r>
      <w:r>
        <w:rPr>
          <w:noProof/>
        </w:rPr>
        <w:instrText>1</w:instrText>
      </w:r>
      <w:r>
        <w:fldChar w:fldCharType="end"/>
      </w:r>
      <w:r>
        <w:instrText>= 1 "</w:instrText>
      </w:r>
      <w:r>
        <w:fldChar w:fldCharType="begin"/>
      </w:r>
      <w:r>
        <w:instrText>QUOTE ""</w:instrText>
      </w:r>
      <w:r>
        <w:fldChar w:fldCharType="end"/>
      </w:r>
      <w:r>
        <w:instrText>"</w:instrText>
      </w:r>
      <w:r>
        <w:fldChar w:fldCharType="end"/>
      </w:r>
      <w:r>
        <w:fldChar w:fldCharType="begin"/>
      </w:r>
      <w:r>
        <w:instrText>IF</w:instrText>
      </w:r>
      <w:r>
        <w:fldChar w:fldCharType="begin"/>
      </w:r>
      <w:r>
        <w:instrText>DOCPROPERTY "x_t"</w:instrText>
      </w:r>
      <w:r>
        <w:fldChar w:fldCharType="separate"/>
      </w:r>
      <w:r>
        <w:instrText>Y</w:instrText>
      </w:r>
      <w:r>
        <w:fldChar w:fldCharType="end"/>
      </w:r>
      <w:r>
        <w:instrText>&lt;&gt; N "&gt;"</w:instrText>
      </w:r>
      <w:r>
        <w:fldChar w:fldCharType="separate"/>
      </w:r>
      <w:r>
        <w:rPr>
          <w:noProof/>
        </w:rPr>
        <w:instrText>&gt;</w:instrText>
      </w:r>
      <w:r>
        <w:fldChar w:fldCharType="end"/>
      </w:r>
      <w:r>
        <w:instrText>" "</w:instrText>
      </w:r>
      <w:r>
        <w:fldChar w:fldCharType="begin"/>
      </w:r>
      <w:r>
        <w:instrText>QUOTE ""</w:instrText>
      </w:r>
      <w:r>
        <w:fldChar w:fldCharType="end"/>
      </w:r>
      <w:r>
        <w:instrText>"</w:instrText>
      </w:r>
      <w:r>
        <w:fldChar w:fldCharType="separate"/>
      </w:r>
      <w:r>
        <w:rPr>
          <w:noProof/>
        </w:rPr>
        <w:t>&lt;Fig_Sideturn&gt;</w:t>
      </w:r>
      <w:r>
        <w:fldChar w:fldCharType="end"/>
      </w:r>
      <w:r>
        <w:fldChar w:fldCharType="begin"/>
      </w:r>
      <w:r>
        <w:instrText>IF "x_-3" "</w:instrText>
      </w:r>
      <w:r>
        <w:fldChar w:fldCharType="begin"/>
      </w:r>
      <w:r>
        <w:instrText>IF</w:instrText>
      </w:r>
      <w:r>
        <w:fldChar w:fldCharType="begin"/>
      </w:r>
      <w:r>
        <w:instrText>DOCPROPERTY "x_t"</w:instrText>
      </w:r>
      <w:r>
        <w:fldChar w:fldCharType="separate"/>
      </w:r>
      <w:r>
        <w:instrText>Y</w:instrText>
      </w:r>
      <w:r>
        <w:fldChar w:fldCharType="end"/>
      </w:r>
      <w:r>
        <w:instrText>&lt;&gt; N "&lt;/</w:instrText>
      </w:r>
      <w:r>
        <w:fldChar w:fldCharType="begin"/>
      </w:r>
      <w:r>
        <w:instrText>QUOTE "Fig_Sideturn"</w:instrText>
      </w:r>
      <w:r>
        <w:fldChar w:fldCharType="separate"/>
      </w:r>
      <w:r>
        <w:instrText>Fig_Sideturn</w:instrText>
      </w:r>
      <w:r>
        <w:fldChar w:fldCharType="end"/>
      </w:r>
      <w:r>
        <w:instrText>"</w:instrText>
      </w:r>
      <w:r>
        <w:fldChar w:fldCharType="separate"/>
      </w:r>
      <w:r>
        <w:rPr>
          <w:noProof/>
        </w:rPr>
        <w:instrText>&lt;/Fig_Sideturn</w:instrText>
      </w:r>
      <w:r>
        <w:fldChar w:fldCharType="end"/>
      </w:r>
      <w:r>
        <w:fldChar w:fldCharType="begin"/>
      </w:r>
      <w:r>
        <w:instrText>IF</w:instrText>
      </w:r>
      <w:r>
        <w:fldChar w:fldCharType="begin"/>
      </w:r>
      <w:r>
        <w:instrText>DOCPROPERTY "x_t"</w:instrText>
      </w:r>
      <w:r>
        <w:fldChar w:fldCharType="separate"/>
      </w:r>
      <w:r>
        <w:instrText>Y</w:instrText>
      </w:r>
      <w:r>
        <w:fldChar w:fldCharType="end"/>
      </w:r>
      <w:r>
        <w:instrText>&lt;&gt; N "&gt;"</w:instrText>
      </w:r>
      <w:r>
        <w:fldChar w:fldCharType="separate"/>
      </w:r>
      <w:r>
        <w:rPr>
          <w:noProof/>
        </w:rPr>
        <w:instrText>&gt;</w:instrText>
      </w:r>
      <w:r>
        <w:fldChar w:fldCharType="end"/>
      </w:r>
      <w:r>
        <w:instrText>" ""</w:instrText>
      </w:r>
      <w:r>
        <w:fldChar w:fldCharType="separate"/>
      </w:r>
      <w:r>
        <w:rPr>
          <w:noProof/>
        </w:rPr>
        <w:t>&lt;/Fig_Sideturn&gt;</w:t>
      </w:r>
      <w:r>
        <w:fldChar w:fldCharType="end"/>
      </w:r>
      <w:r>
        <w:t xml:space="preserve"> </w:t>
      </w:r>
    </w:p>
    <w:p w14:paraId="75F436F4" w14:textId="77777777" w:rsidR="007F76F8" w:rsidRDefault="007F76F8">
      <w:pPr>
        <w:pStyle w:val="FigTOCTitle"/>
        <w:autoSpaceDE w:val="0"/>
        <w:autoSpaceDN w:val="0"/>
        <w:adjustRightInd w:val="0"/>
      </w:pPr>
      <w:r>
        <w:t>Figure 1. Hydrograph showing continuous (15-minute) water level data measured at streamgage 01342602 during water years 2021 through 2024</w:t>
      </w:r>
    </w:p>
    <w:p w14:paraId="34ED228E" w14:textId="77777777" w:rsidR="007F76F8" w:rsidRDefault="007F76F8">
      <w:pPr>
        <w:pStyle w:val="FigAltText"/>
        <w:autoSpaceDE w:val="0"/>
        <w:autoSpaceDN w:val="0"/>
        <w:adjustRightInd w:val="0"/>
        <w:outlineLvl w:val="0"/>
      </w:pPr>
      <w:r>
        <w:t>Water level was mostly between 4 and 10 feet, with peaks as high as 16 feet.</w:t>
      </w:r>
    </w:p>
    <w:p w14:paraId="08537B6E" w14:textId="77777777" w:rsidR="007F76F8" w:rsidRDefault="007F76F8">
      <w:pPr>
        <w:pStyle w:val="BodyText"/>
        <w:autoSpaceDE w:val="0"/>
        <w:autoSpaceDN w:val="0"/>
        <w:adjustRightInd w:val="0"/>
      </w:pPr>
      <w:r>
        <w:t>The Oriskany-Frankfort section of the natural channel also is noteworthy because it runs through seven active New York State Superfund Program remediation sites (</w:t>
      </w:r>
      <w:r>
        <w:rPr>
          <w:rStyle w:val="citebib"/>
        </w:rPr>
        <w:t>NYSDEC, 2025a</w:t>
      </w:r>
      <w:r>
        <w:t>). Industry was pervasive along this section of the Mohawk River from the late 1800s to the 1970s, including energy production from coal and gas; asphalt, road tar, and chemical manufacturing; petroleum product storage; a metal machining scrapyard; and a landfill. The cumulative effect of this industrial activity has resulted in volatile organic compounds, polycyclic aromatic hydrocarbons, polychlorinated biphenyls (PCBs), per- and polyfluoroalkyl substances (PFAS), and metals being identified as contaminants of concern in the soil, groundwater, and river sediments at one or more of the remediation sites (</w:t>
      </w:r>
      <w:r>
        <w:rPr>
          <w:rStyle w:val="citebib"/>
        </w:rPr>
        <w:t>NYSDEC, 2025a</w:t>
      </w:r>
      <w:r>
        <w:t>). A biological survey in 1934 noted “from Utica to Frankfort, the river runs as an open sewer with the water so foul that only the most tolerant species could be expected to survive; and attempts to capture fish in this section failed entirely” (</w:t>
      </w:r>
      <w:r>
        <w:rPr>
          <w:rStyle w:val="citebib"/>
        </w:rPr>
        <w:t>New York Conservation Department, 1934</w:t>
      </w:r>
      <w:r>
        <w:t xml:space="preserve">). Considerable remediation efforts were conducted within and around the Oriskany-Frankfort section of the natural channel in the early 2000s, and the sites are still actively managed or monitored for any remaining sources of pollution. As a result of the pervasive contamination, there are multiple fish consumption advisories for this section of the Mohawk River and adjacent parts of the Erie </w:t>
      </w:r>
      <w:r>
        <w:lastRenderedPageBreak/>
        <w:t>Canal. Specifically, there is a New York State Department of Health (NYSDOH) “don’t eat” advisory for most gamefish because of elevated PCB concentrations in fish tissue relative to NYSDOH consumption guidelines (</w:t>
      </w:r>
      <w:r>
        <w:rPr>
          <w:rStyle w:val="citebib"/>
        </w:rPr>
        <w:t>NYSDOH, 2025</w:t>
      </w:r>
      <w:r>
        <w:t>). New York State has also listed this river section as impaired on every iteration of the 303(d) List of Impaired Waters for PCBs since the waterbody was first assessed for PCBs in 1998 (</w:t>
      </w:r>
      <w:r>
        <w:rPr>
          <w:rStyle w:val="citebib"/>
        </w:rPr>
        <w:t>NYSDEC, 2024</w:t>
      </w:r>
      <w:r>
        <w:t>).</w:t>
      </w:r>
    </w:p>
    <w:p w14:paraId="05B2D646" w14:textId="77777777" w:rsidR="007F76F8" w:rsidRDefault="007F76F8">
      <w:pPr>
        <w:pStyle w:val="BodyText"/>
        <w:autoSpaceDE w:val="0"/>
        <w:autoSpaceDN w:val="0"/>
        <w:adjustRightInd w:val="0"/>
      </w:pPr>
      <w:r>
        <w:t>Obtaining information from tributaries and understudied river sections has long been a management priority of the NYSDEC for the Mohawk River watershed. There is particularly little information available about the natural channel of the Mohawk River because of a lack of access points, which severely restricts both scientific research and public usage of the resource. There is virtually no public access and only minimal, low-intensity private access to the 34-km Oriskany-Frankfort reach of the natural channel. Most of the existing fish community data from this reach are from a 1981–85 survey of a region described as the “Middle Mohawk River” (</w:t>
      </w:r>
      <w:r>
        <w:rPr>
          <w:rStyle w:val="citebib"/>
        </w:rPr>
        <w:t>Carlson, 2015</w:t>
      </w:r>
      <w:r>
        <w:t>). That study relied primarily on gill net and seine sampling and remains the most robust dataset available from the natural channel. Obtaining current and comprehensive information from this lengthy stretch of habitat is relevant not only for understanding and managing the aquatic ecosystem, but also for informing efforts to improve public access. The Mohawk River Basin Action Agenda recommends numerous actions aimed at improving public access and recreational opportunities in the watershed (</w:t>
      </w:r>
      <w:r>
        <w:rPr>
          <w:rStyle w:val="citebib"/>
        </w:rPr>
        <w:t>NYSDEC, 2021</w:t>
      </w:r>
      <w:r>
        <w:t>). Therefore, the primary objective of this project was to better understand the composition of fish communities and contaminant concentrations in resident fish. Taken together, this information can be used to help inform future management and recreational use of this natural resource and will serve as a baseline to determine the effects of future management actions and introductions of invasive species.</w:t>
      </w:r>
    </w:p>
    <w:p w14:paraId="38D2EE75" w14:textId="77777777" w:rsidR="007F76F8" w:rsidRDefault="007F76F8">
      <w:pPr>
        <w:pStyle w:val="Head1"/>
        <w:autoSpaceDE w:val="0"/>
        <w:autoSpaceDN w:val="0"/>
        <w:adjustRightInd w:val="0"/>
      </w:pPr>
      <w:r>
        <w:lastRenderedPageBreak/>
        <w:t>Methods</w:t>
      </w:r>
    </w:p>
    <w:p w14:paraId="0F12CCBB" w14:textId="71C09786" w:rsidR="007F76F8" w:rsidRDefault="007F76F8">
      <w:pPr>
        <w:pStyle w:val="BodyText"/>
        <w:autoSpaceDE w:val="0"/>
        <w:autoSpaceDN w:val="0"/>
        <w:adjustRightInd w:val="0"/>
      </w:pPr>
      <w:r>
        <w:t>The Oriskany-Frankfort section of</w:t>
      </w:r>
      <w:r w:rsidR="00043724">
        <w:t xml:space="preserve"> the</w:t>
      </w:r>
      <w:r>
        <w:t xml:space="preserve"> natural channel was separated into four sampling reaches based on access points, barriers, and habitat types (</w:t>
      </w:r>
      <w:r>
        <w:rPr>
          <w:rStyle w:val="citetbl"/>
        </w:rPr>
        <w:t>table 2</w:t>
      </w:r>
      <w:r>
        <w:t>). These sampling reaches are referred to as the upper Utica reach, the lower Utica reach, the lower Utica backwater reach, and the Frankfort reach. The upper Utica reach extends from the Oriskany Creek confluence eastward to the Utica Harbor Dam. The lower Utica reach extends from the downstream side of the Utica Harbor Dam eastward to the Dyke Road bridge (below which is an impass</w:t>
      </w:r>
      <w:r w:rsidR="005A0FB9">
        <w:t>a</w:t>
      </w:r>
      <w:r>
        <w:t>ble rapid for boats). The lower Utica backwater is a large lentic habitat that can be accessed by boat from the north shore of the lower Utica reach. The lower Utica backwater reach was included in the study because it retains a direct water connection to the river at most or all water levels and its rare habitat type could confer considerable ecological importance. The Frankfort reach extends from the mouth of Bonny Brook (which created an impass</w:t>
      </w:r>
      <w:r w:rsidR="005A0FB9">
        <w:t>a</w:t>
      </w:r>
      <w:r>
        <w:t>ble barrier to boats) eastward to where the Mohawk River reenters the Erie Canal at Frankfort. Given the vast amount of habitat in these reaches, subreaches were sampled to characterize each reach (</w:t>
      </w:r>
      <w:r>
        <w:rPr>
          <w:rStyle w:val="citetbl"/>
        </w:rPr>
        <w:t>table 2</w:t>
      </w:r>
      <w:r>
        <w:t>). The Frankfort and upper Utica reaches were sampled in 2021, the lower Utica and lower Utica backwater reaches were sampled in 2023, and additional subreaches of the lower Utica reach were sampled in 2024 (</w:t>
      </w:r>
      <w:r>
        <w:rPr>
          <w:rStyle w:val="citefig"/>
        </w:rPr>
        <w:t>fig. 2</w:t>
      </w:r>
      <w:r>
        <w:rPr>
          <w:rStyle w:val="citefig"/>
          <w:i/>
        </w:rPr>
        <w:t>A</w:t>
      </w:r>
      <w:r>
        <w:rPr>
          <w:rStyle w:val="citefig"/>
        </w:rPr>
        <w:t>–</w:t>
      </w:r>
      <w:r>
        <w:rPr>
          <w:rStyle w:val="citefig"/>
          <w:i/>
        </w:rPr>
        <w:t>D</w:t>
      </w:r>
      <w:r>
        <w:t xml:space="preserve">; </w:t>
      </w:r>
      <w:r>
        <w:rPr>
          <w:rStyle w:val="citetbl"/>
        </w:rPr>
        <w:t>table 2</w:t>
      </w:r>
      <w:r>
        <w:t>).</w:t>
      </w:r>
    </w:p>
    <w:p w14:paraId="5F44EDAF" w14:textId="77777777" w:rsidR="007F76F8" w:rsidRDefault="007F76F8">
      <w:pPr>
        <w:pStyle w:val="TableTitle"/>
        <w:autoSpaceDE w:val="0"/>
        <w:autoSpaceDN w:val="0"/>
        <w:adjustRightInd w:val="0"/>
      </w:pPr>
      <w:r>
        <w:rPr>
          <w:b/>
        </w:rPr>
        <w:t>Table 2.</w:t>
      </w:r>
      <w:r>
        <w:t> Reach description, sampling dates, number of subreaches, total electrofishing time, and method for achieving boat access on the natural channel of the Mohawk River in New York, 2021–24.</w:t>
      </w:r>
    </w:p>
    <w:p w14:paraId="725F44E9" w14:textId="77777777" w:rsidR="007F76F8" w:rsidRDefault="007F76F8">
      <w:pPr>
        <w:pStyle w:val="TableTOCTitle"/>
        <w:autoSpaceDE w:val="0"/>
        <w:autoSpaceDN w:val="0"/>
        <w:adjustRightInd w:val="0"/>
      </w:pPr>
      <w:r>
        <w:t>Table 2. Reach description, sampling dates, number of subreaches, total electrofishing time, and method for achieving boat access on the natural channel of the Mohawk River in New York, 2021–24</w:t>
      </w:r>
    </w:p>
    <w:tbl>
      <w:tblPr>
        <w:tblW w:w="9720" w:type="dxa"/>
        <w:tblLook w:val="04A0" w:firstRow="1" w:lastRow="0" w:firstColumn="1" w:lastColumn="0" w:noHBand="0" w:noVBand="1"/>
      </w:tblPr>
      <w:tblGrid>
        <w:gridCol w:w="2250"/>
        <w:gridCol w:w="1890"/>
        <w:gridCol w:w="1170"/>
        <w:gridCol w:w="1800"/>
        <w:gridCol w:w="2610"/>
      </w:tblGrid>
      <w:tr w:rsidR="007F76F8" w:rsidRPr="003E2DB2" w14:paraId="72DFACDC" w14:textId="77777777" w:rsidTr="00CB26F0">
        <w:trPr>
          <w:trHeight w:val="780"/>
        </w:trPr>
        <w:tc>
          <w:tcPr>
            <w:tcW w:w="2250" w:type="dxa"/>
            <w:tcBorders>
              <w:top w:val="single" w:sz="4" w:space="0" w:color="auto"/>
              <w:left w:val="nil"/>
              <w:bottom w:val="single" w:sz="4" w:space="0" w:color="auto"/>
              <w:right w:val="nil"/>
            </w:tcBorders>
            <w:noWrap/>
            <w:vAlign w:val="center"/>
            <w:hideMark/>
          </w:tcPr>
          <w:p w14:paraId="775FF06B" w14:textId="185310DB" w:rsidR="007F76F8" w:rsidRPr="003E2DB2" w:rsidRDefault="007F76F8" w:rsidP="007F76F8">
            <w:pPr>
              <w:pStyle w:val="TableHead"/>
              <w:autoSpaceDE w:val="0"/>
              <w:autoSpaceDN w:val="0"/>
              <w:adjustRightInd w:val="0"/>
            </w:pPr>
            <w:r w:rsidRPr="003E2DB2">
              <w:lastRenderedPageBreak/>
              <w:t>Reach description</w:t>
            </w:r>
          </w:p>
        </w:tc>
        <w:tc>
          <w:tcPr>
            <w:tcW w:w="1890" w:type="dxa"/>
            <w:tcBorders>
              <w:top w:val="single" w:sz="4" w:space="0" w:color="auto"/>
              <w:left w:val="nil"/>
              <w:bottom w:val="single" w:sz="4" w:space="0" w:color="auto"/>
              <w:right w:val="nil"/>
            </w:tcBorders>
            <w:vAlign w:val="center"/>
            <w:hideMark/>
          </w:tcPr>
          <w:p w14:paraId="36973BD9" w14:textId="1BD430E8" w:rsidR="007F76F8" w:rsidRPr="003E2DB2" w:rsidRDefault="007F76F8" w:rsidP="007F76F8">
            <w:pPr>
              <w:pStyle w:val="TableHead"/>
              <w:autoSpaceDE w:val="0"/>
              <w:autoSpaceDN w:val="0"/>
              <w:adjustRightInd w:val="0"/>
            </w:pPr>
            <w:r w:rsidRPr="003E2DB2">
              <w:t>Sampling dates</w:t>
            </w:r>
          </w:p>
        </w:tc>
        <w:tc>
          <w:tcPr>
            <w:tcW w:w="1170" w:type="dxa"/>
            <w:tcBorders>
              <w:top w:val="single" w:sz="4" w:space="0" w:color="auto"/>
              <w:left w:val="nil"/>
              <w:bottom w:val="single" w:sz="4" w:space="0" w:color="auto"/>
              <w:right w:val="nil"/>
            </w:tcBorders>
            <w:vAlign w:val="center"/>
            <w:hideMark/>
          </w:tcPr>
          <w:p w14:paraId="62DFBACA" w14:textId="2BC0F297" w:rsidR="007F76F8" w:rsidRPr="003E2DB2" w:rsidRDefault="007F76F8" w:rsidP="007F76F8">
            <w:pPr>
              <w:pStyle w:val="TableHead"/>
              <w:autoSpaceDE w:val="0"/>
              <w:autoSpaceDN w:val="0"/>
              <w:adjustRightInd w:val="0"/>
            </w:pPr>
            <w:r w:rsidRPr="003E2DB2">
              <w:t>Number of subreaches</w:t>
            </w:r>
          </w:p>
        </w:tc>
        <w:tc>
          <w:tcPr>
            <w:tcW w:w="1800" w:type="dxa"/>
            <w:tcBorders>
              <w:top w:val="single" w:sz="4" w:space="0" w:color="auto"/>
              <w:left w:val="nil"/>
              <w:bottom w:val="single" w:sz="4" w:space="0" w:color="auto"/>
              <w:right w:val="nil"/>
            </w:tcBorders>
            <w:vAlign w:val="center"/>
            <w:hideMark/>
          </w:tcPr>
          <w:p w14:paraId="3C0DB1BF" w14:textId="04370983" w:rsidR="007F76F8" w:rsidRPr="003E2DB2" w:rsidRDefault="007F76F8" w:rsidP="007F76F8">
            <w:pPr>
              <w:pStyle w:val="TableHead"/>
              <w:autoSpaceDE w:val="0"/>
              <w:autoSpaceDN w:val="0"/>
              <w:adjustRightInd w:val="0"/>
            </w:pPr>
            <w:r w:rsidRPr="003E2DB2">
              <w:t>Total electrofishing time (in seconds)</w:t>
            </w:r>
          </w:p>
        </w:tc>
        <w:tc>
          <w:tcPr>
            <w:tcW w:w="2610" w:type="dxa"/>
            <w:tcBorders>
              <w:top w:val="single" w:sz="4" w:space="0" w:color="auto"/>
              <w:left w:val="nil"/>
              <w:bottom w:val="single" w:sz="4" w:space="0" w:color="auto"/>
              <w:right w:val="nil"/>
            </w:tcBorders>
            <w:vAlign w:val="center"/>
            <w:hideMark/>
          </w:tcPr>
          <w:p w14:paraId="7468C879" w14:textId="38B0E4C6" w:rsidR="007F76F8" w:rsidRPr="003E2DB2" w:rsidRDefault="007F76F8" w:rsidP="007F76F8">
            <w:pPr>
              <w:pStyle w:val="TableHead"/>
              <w:autoSpaceDE w:val="0"/>
              <w:autoSpaceDN w:val="0"/>
              <w:adjustRightInd w:val="0"/>
            </w:pPr>
            <w:r w:rsidRPr="003E2DB2">
              <w:t>Access</w:t>
            </w:r>
          </w:p>
        </w:tc>
      </w:tr>
      <w:tr w:rsidR="007F76F8" w:rsidRPr="005F7909" w14:paraId="51BB24F4" w14:textId="77777777" w:rsidTr="00CB26F0">
        <w:trPr>
          <w:trHeight w:val="300"/>
        </w:trPr>
        <w:tc>
          <w:tcPr>
            <w:tcW w:w="2250" w:type="dxa"/>
            <w:tcBorders>
              <w:top w:val="single" w:sz="4" w:space="0" w:color="auto"/>
              <w:left w:val="nil"/>
              <w:bottom w:val="nil"/>
              <w:right w:val="nil"/>
            </w:tcBorders>
            <w:noWrap/>
            <w:hideMark/>
          </w:tcPr>
          <w:p w14:paraId="09F76B23" w14:textId="41B3F8FC" w:rsidR="007F76F8" w:rsidRPr="007F76F8" w:rsidRDefault="007F76F8" w:rsidP="007F76F8">
            <w:pPr>
              <w:pStyle w:val="TableBody"/>
              <w:autoSpaceDE w:val="0"/>
              <w:autoSpaceDN w:val="0"/>
              <w:adjustRightInd w:val="0"/>
            </w:pPr>
            <w:r w:rsidRPr="007F76F8">
              <w:t>Upper Utica</w:t>
            </w:r>
          </w:p>
        </w:tc>
        <w:tc>
          <w:tcPr>
            <w:tcW w:w="1890" w:type="dxa"/>
            <w:tcBorders>
              <w:top w:val="single" w:sz="4" w:space="0" w:color="auto"/>
              <w:left w:val="nil"/>
              <w:bottom w:val="nil"/>
              <w:right w:val="nil"/>
            </w:tcBorders>
            <w:hideMark/>
          </w:tcPr>
          <w:p w14:paraId="73D5D0E3" w14:textId="192B8078" w:rsidR="007F76F8" w:rsidRPr="007F76F8" w:rsidRDefault="007F76F8" w:rsidP="007F76F8">
            <w:pPr>
              <w:pStyle w:val="TableBody"/>
              <w:autoSpaceDE w:val="0"/>
              <w:autoSpaceDN w:val="0"/>
              <w:adjustRightInd w:val="0"/>
            </w:pPr>
            <w:r w:rsidRPr="007F76F8">
              <w:t>8/10/2</w:t>
            </w:r>
            <w:r w:rsidR="00043724">
              <w:t>02</w:t>
            </w:r>
            <w:r w:rsidRPr="007F76F8">
              <w:t>1, 8/12/2</w:t>
            </w:r>
            <w:r w:rsidR="00043724">
              <w:t>02</w:t>
            </w:r>
            <w:r w:rsidRPr="007F76F8">
              <w:t>1</w:t>
            </w:r>
          </w:p>
        </w:tc>
        <w:tc>
          <w:tcPr>
            <w:tcW w:w="1170" w:type="dxa"/>
            <w:tcBorders>
              <w:top w:val="single" w:sz="4" w:space="0" w:color="auto"/>
              <w:left w:val="nil"/>
              <w:bottom w:val="nil"/>
              <w:right w:val="nil"/>
            </w:tcBorders>
            <w:noWrap/>
            <w:hideMark/>
          </w:tcPr>
          <w:p w14:paraId="6CBB96FD" w14:textId="2B6B2AE0" w:rsidR="007F76F8" w:rsidRPr="007F76F8" w:rsidRDefault="007F76F8" w:rsidP="007F76F8">
            <w:pPr>
              <w:pStyle w:val="TableBody"/>
              <w:autoSpaceDE w:val="0"/>
              <w:autoSpaceDN w:val="0"/>
              <w:adjustRightInd w:val="0"/>
            </w:pPr>
            <w:r w:rsidRPr="007F76F8">
              <w:t>3</w:t>
            </w:r>
          </w:p>
        </w:tc>
        <w:tc>
          <w:tcPr>
            <w:tcW w:w="1800" w:type="dxa"/>
            <w:tcBorders>
              <w:top w:val="single" w:sz="4" w:space="0" w:color="auto"/>
              <w:left w:val="nil"/>
              <w:bottom w:val="nil"/>
              <w:right w:val="nil"/>
            </w:tcBorders>
            <w:hideMark/>
          </w:tcPr>
          <w:p w14:paraId="739C51EE" w14:textId="4A2E140D" w:rsidR="007F76F8" w:rsidRPr="007F76F8" w:rsidRDefault="007F76F8" w:rsidP="007F76F8">
            <w:pPr>
              <w:pStyle w:val="TableBody"/>
              <w:autoSpaceDE w:val="0"/>
              <w:autoSpaceDN w:val="0"/>
              <w:adjustRightInd w:val="0"/>
            </w:pPr>
            <w:r w:rsidRPr="007F76F8">
              <w:t>5,400</w:t>
            </w:r>
          </w:p>
        </w:tc>
        <w:tc>
          <w:tcPr>
            <w:tcW w:w="2610" w:type="dxa"/>
            <w:tcBorders>
              <w:top w:val="single" w:sz="4" w:space="0" w:color="auto"/>
              <w:left w:val="nil"/>
              <w:bottom w:val="nil"/>
              <w:right w:val="nil"/>
            </w:tcBorders>
            <w:noWrap/>
            <w:hideMark/>
          </w:tcPr>
          <w:p w14:paraId="4F001890" w14:textId="4DACF488" w:rsidR="007F76F8" w:rsidRPr="007F76F8" w:rsidRDefault="007F76F8" w:rsidP="007F76F8">
            <w:pPr>
              <w:pStyle w:val="TableBody"/>
              <w:autoSpaceDE w:val="0"/>
              <w:autoSpaceDN w:val="0"/>
              <w:adjustRightInd w:val="0"/>
            </w:pPr>
            <w:r w:rsidRPr="007F76F8">
              <w:t>Crane</w:t>
            </w:r>
          </w:p>
        </w:tc>
      </w:tr>
      <w:tr w:rsidR="007F76F8" w:rsidRPr="005F7909" w14:paraId="6E82E7E1" w14:textId="77777777" w:rsidTr="00CB26F0">
        <w:trPr>
          <w:trHeight w:val="300"/>
        </w:trPr>
        <w:tc>
          <w:tcPr>
            <w:tcW w:w="2250" w:type="dxa"/>
            <w:tcBorders>
              <w:top w:val="nil"/>
              <w:left w:val="nil"/>
              <w:bottom w:val="nil"/>
              <w:right w:val="nil"/>
            </w:tcBorders>
            <w:noWrap/>
            <w:hideMark/>
          </w:tcPr>
          <w:p w14:paraId="138579E9" w14:textId="16AAB682" w:rsidR="007F76F8" w:rsidRPr="007F76F8" w:rsidRDefault="007F76F8" w:rsidP="007F76F8">
            <w:pPr>
              <w:pStyle w:val="TableBody"/>
              <w:autoSpaceDE w:val="0"/>
              <w:autoSpaceDN w:val="0"/>
              <w:adjustRightInd w:val="0"/>
            </w:pPr>
            <w:r w:rsidRPr="007F76F8">
              <w:t>Lower Utica</w:t>
            </w:r>
          </w:p>
        </w:tc>
        <w:tc>
          <w:tcPr>
            <w:tcW w:w="1890" w:type="dxa"/>
            <w:tcBorders>
              <w:top w:val="nil"/>
              <w:left w:val="nil"/>
              <w:bottom w:val="nil"/>
              <w:right w:val="nil"/>
            </w:tcBorders>
            <w:hideMark/>
          </w:tcPr>
          <w:p w14:paraId="02A2AE40" w14:textId="7B3C6E89" w:rsidR="007F76F8" w:rsidRPr="007F76F8" w:rsidRDefault="007F76F8" w:rsidP="007F76F8">
            <w:pPr>
              <w:pStyle w:val="TableBody"/>
              <w:autoSpaceDE w:val="0"/>
              <w:autoSpaceDN w:val="0"/>
              <w:adjustRightInd w:val="0"/>
            </w:pPr>
            <w:r w:rsidRPr="007F76F8">
              <w:t>8/14–15/2</w:t>
            </w:r>
            <w:r w:rsidR="00043724">
              <w:t>02</w:t>
            </w:r>
            <w:r w:rsidRPr="007F76F8">
              <w:t>3, 9/5/2</w:t>
            </w:r>
            <w:r w:rsidR="00043724">
              <w:t>02</w:t>
            </w:r>
            <w:r w:rsidRPr="007F76F8">
              <w:t>4</w:t>
            </w:r>
          </w:p>
        </w:tc>
        <w:tc>
          <w:tcPr>
            <w:tcW w:w="1170" w:type="dxa"/>
            <w:tcBorders>
              <w:top w:val="nil"/>
              <w:left w:val="nil"/>
              <w:bottom w:val="nil"/>
              <w:right w:val="nil"/>
            </w:tcBorders>
            <w:noWrap/>
            <w:hideMark/>
          </w:tcPr>
          <w:p w14:paraId="36036F1E" w14:textId="2C6C6A53" w:rsidR="007F76F8" w:rsidRPr="007F76F8" w:rsidRDefault="007F76F8" w:rsidP="007F76F8">
            <w:pPr>
              <w:pStyle w:val="TableBody"/>
              <w:autoSpaceDE w:val="0"/>
              <w:autoSpaceDN w:val="0"/>
              <w:adjustRightInd w:val="0"/>
            </w:pPr>
            <w:r w:rsidRPr="007F76F8">
              <w:t>5</w:t>
            </w:r>
          </w:p>
        </w:tc>
        <w:tc>
          <w:tcPr>
            <w:tcW w:w="1800" w:type="dxa"/>
            <w:tcBorders>
              <w:top w:val="nil"/>
              <w:left w:val="nil"/>
              <w:bottom w:val="nil"/>
              <w:right w:val="nil"/>
            </w:tcBorders>
            <w:hideMark/>
          </w:tcPr>
          <w:p w14:paraId="3CCAAFA3" w14:textId="3D9DD9BD" w:rsidR="007F76F8" w:rsidRPr="007F76F8" w:rsidRDefault="007F76F8" w:rsidP="007F76F8">
            <w:pPr>
              <w:pStyle w:val="TableBody"/>
              <w:autoSpaceDE w:val="0"/>
              <w:autoSpaceDN w:val="0"/>
              <w:adjustRightInd w:val="0"/>
            </w:pPr>
            <w:r w:rsidRPr="007F76F8">
              <w:t>9,000</w:t>
            </w:r>
          </w:p>
        </w:tc>
        <w:tc>
          <w:tcPr>
            <w:tcW w:w="2610" w:type="dxa"/>
            <w:tcBorders>
              <w:top w:val="nil"/>
              <w:left w:val="nil"/>
              <w:bottom w:val="nil"/>
              <w:right w:val="nil"/>
            </w:tcBorders>
            <w:noWrap/>
            <w:hideMark/>
          </w:tcPr>
          <w:p w14:paraId="46C0D39C" w14:textId="0DA0A2A0" w:rsidR="007F76F8" w:rsidRPr="007F76F8" w:rsidRDefault="007F76F8" w:rsidP="007F76F8">
            <w:pPr>
              <w:pStyle w:val="TableBody"/>
              <w:autoSpaceDE w:val="0"/>
              <w:autoSpaceDN w:val="0"/>
              <w:adjustRightInd w:val="0"/>
            </w:pPr>
            <w:r w:rsidRPr="007F76F8">
              <w:t>Crane</w:t>
            </w:r>
          </w:p>
        </w:tc>
      </w:tr>
      <w:tr w:rsidR="007F76F8" w:rsidRPr="005F7909" w14:paraId="3F692289" w14:textId="77777777" w:rsidTr="00CB26F0">
        <w:trPr>
          <w:trHeight w:val="300"/>
        </w:trPr>
        <w:tc>
          <w:tcPr>
            <w:tcW w:w="2250" w:type="dxa"/>
            <w:tcBorders>
              <w:top w:val="nil"/>
              <w:left w:val="nil"/>
              <w:right w:val="nil"/>
            </w:tcBorders>
            <w:noWrap/>
            <w:hideMark/>
          </w:tcPr>
          <w:p w14:paraId="2F068545" w14:textId="2BF0FF5C" w:rsidR="007F76F8" w:rsidRPr="007F76F8" w:rsidRDefault="007F76F8" w:rsidP="007F76F8">
            <w:pPr>
              <w:pStyle w:val="TableBody"/>
              <w:autoSpaceDE w:val="0"/>
              <w:autoSpaceDN w:val="0"/>
              <w:adjustRightInd w:val="0"/>
            </w:pPr>
            <w:r w:rsidRPr="007F76F8">
              <w:t>Lower Utica backwater</w:t>
            </w:r>
          </w:p>
        </w:tc>
        <w:tc>
          <w:tcPr>
            <w:tcW w:w="1890" w:type="dxa"/>
            <w:tcBorders>
              <w:top w:val="nil"/>
              <w:left w:val="nil"/>
              <w:right w:val="nil"/>
            </w:tcBorders>
            <w:hideMark/>
          </w:tcPr>
          <w:p w14:paraId="28337C83" w14:textId="65B807F5" w:rsidR="007F76F8" w:rsidRPr="007F76F8" w:rsidRDefault="007F76F8" w:rsidP="007F76F8">
            <w:pPr>
              <w:pStyle w:val="TableBody"/>
              <w:autoSpaceDE w:val="0"/>
              <w:autoSpaceDN w:val="0"/>
              <w:adjustRightInd w:val="0"/>
            </w:pPr>
            <w:r w:rsidRPr="007F76F8">
              <w:t>8/14/2023</w:t>
            </w:r>
          </w:p>
        </w:tc>
        <w:tc>
          <w:tcPr>
            <w:tcW w:w="1170" w:type="dxa"/>
            <w:tcBorders>
              <w:top w:val="nil"/>
              <w:left w:val="nil"/>
              <w:right w:val="nil"/>
            </w:tcBorders>
            <w:noWrap/>
            <w:hideMark/>
          </w:tcPr>
          <w:p w14:paraId="5A3C7C43" w14:textId="7A03C475" w:rsidR="007F76F8" w:rsidRPr="007F76F8" w:rsidRDefault="007F76F8" w:rsidP="007F76F8">
            <w:pPr>
              <w:pStyle w:val="TableBody"/>
              <w:autoSpaceDE w:val="0"/>
              <w:autoSpaceDN w:val="0"/>
              <w:adjustRightInd w:val="0"/>
            </w:pPr>
            <w:r w:rsidRPr="007F76F8">
              <w:t>1</w:t>
            </w:r>
          </w:p>
        </w:tc>
        <w:tc>
          <w:tcPr>
            <w:tcW w:w="1800" w:type="dxa"/>
            <w:tcBorders>
              <w:top w:val="nil"/>
              <w:left w:val="nil"/>
              <w:right w:val="nil"/>
            </w:tcBorders>
            <w:hideMark/>
          </w:tcPr>
          <w:p w14:paraId="5D780BE7" w14:textId="233EC083" w:rsidR="007F76F8" w:rsidRPr="007F76F8" w:rsidRDefault="007F76F8" w:rsidP="007F76F8">
            <w:pPr>
              <w:pStyle w:val="TableBody"/>
              <w:autoSpaceDE w:val="0"/>
              <w:autoSpaceDN w:val="0"/>
              <w:adjustRightInd w:val="0"/>
            </w:pPr>
            <w:r w:rsidRPr="007F76F8">
              <w:t>1,800</w:t>
            </w:r>
          </w:p>
        </w:tc>
        <w:tc>
          <w:tcPr>
            <w:tcW w:w="2610" w:type="dxa"/>
            <w:tcBorders>
              <w:top w:val="nil"/>
              <w:left w:val="nil"/>
              <w:right w:val="nil"/>
            </w:tcBorders>
            <w:noWrap/>
            <w:hideMark/>
          </w:tcPr>
          <w:p w14:paraId="616D7688" w14:textId="1BC7F515" w:rsidR="007F76F8" w:rsidRPr="007F76F8" w:rsidRDefault="007F76F8" w:rsidP="007F76F8">
            <w:pPr>
              <w:pStyle w:val="TableBody"/>
              <w:autoSpaceDE w:val="0"/>
              <w:autoSpaceDN w:val="0"/>
              <w:adjustRightInd w:val="0"/>
            </w:pPr>
            <w:r w:rsidRPr="007F76F8">
              <w:t>Crane</w:t>
            </w:r>
          </w:p>
        </w:tc>
      </w:tr>
      <w:tr w:rsidR="007F76F8" w:rsidRPr="005F7909" w14:paraId="3161C28D" w14:textId="77777777" w:rsidTr="00CB26F0">
        <w:trPr>
          <w:trHeight w:val="315"/>
        </w:trPr>
        <w:tc>
          <w:tcPr>
            <w:tcW w:w="2250" w:type="dxa"/>
            <w:tcBorders>
              <w:top w:val="nil"/>
              <w:left w:val="nil"/>
              <w:bottom w:val="single" w:sz="4" w:space="0" w:color="auto"/>
              <w:right w:val="nil"/>
            </w:tcBorders>
            <w:noWrap/>
            <w:hideMark/>
          </w:tcPr>
          <w:p w14:paraId="3F5EC786" w14:textId="39EDE593" w:rsidR="007F76F8" w:rsidRPr="007F76F8" w:rsidRDefault="007F76F8" w:rsidP="007F76F8">
            <w:pPr>
              <w:pStyle w:val="TableBody"/>
              <w:autoSpaceDE w:val="0"/>
              <w:autoSpaceDN w:val="0"/>
              <w:adjustRightInd w:val="0"/>
            </w:pPr>
            <w:r w:rsidRPr="007F76F8">
              <w:t>Frankfort</w:t>
            </w:r>
          </w:p>
        </w:tc>
        <w:tc>
          <w:tcPr>
            <w:tcW w:w="1890" w:type="dxa"/>
            <w:tcBorders>
              <w:top w:val="nil"/>
              <w:left w:val="nil"/>
              <w:bottom w:val="single" w:sz="4" w:space="0" w:color="auto"/>
              <w:right w:val="nil"/>
            </w:tcBorders>
            <w:hideMark/>
          </w:tcPr>
          <w:p w14:paraId="32192CC8" w14:textId="4F8976A0" w:rsidR="007F76F8" w:rsidRPr="007F76F8" w:rsidRDefault="007F76F8" w:rsidP="007F76F8">
            <w:pPr>
              <w:pStyle w:val="TableBody"/>
              <w:autoSpaceDE w:val="0"/>
              <w:autoSpaceDN w:val="0"/>
              <w:adjustRightInd w:val="0"/>
            </w:pPr>
            <w:r w:rsidRPr="007F76F8">
              <w:t>8/9/2021</w:t>
            </w:r>
          </w:p>
        </w:tc>
        <w:tc>
          <w:tcPr>
            <w:tcW w:w="1170" w:type="dxa"/>
            <w:tcBorders>
              <w:top w:val="nil"/>
              <w:left w:val="nil"/>
              <w:bottom w:val="single" w:sz="4" w:space="0" w:color="auto"/>
              <w:right w:val="nil"/>
            </w:tcBorders>
            <w:noWrap/>
            <w:hideMark/>
          </w:tcPr>
          <w:p w14:paraId="0AD7CAFA" w14:textId="0E831EE7" w:rsidR="007F76F8" w:rsidRPr="007F76F8" w:rsidRDefault="007F76F8" w:rsidP="007F76F8">
            <w:pPr>
              <w:pStyle w:val="TableBody"/>
              <w:autoSpaceDE w:val="0"/>
              <w:autoSpaceDN w:val="0"/>
              <w:adjustRightInd w:val="0"/>
            </w:pPr>
            <w:r w:rsidRPr="007F76F8">
              <w:t>3</w:t>
            </w:r>
          </w:p>
        </w:tc>
        <w:tc>
          <w:tcPr>
            <w:tcW w:w="1800" w:type="dxa"/>
            <w:tcBorders>
              <w:top w:val="nil"/>
              <w:left w:val="nil"/>
              <w:bottom w:val="single" w:sz="4" w:space="0" w:color="auto"/>
              <w:right w:val="nil"/>
            </w:tcBorders>
            <w:hideMark/>
          </w:tcPr>
          <w:p w14:paraId="139295E4" w14:textId="0DD2D0E8" w:rsidR="007F76F8" w:rsidRPr="007F76F8" w:rsidRDefault="007F76F8" w:rsidP="007F76F8">
            <w:pPr>
              <w:pStyle w:val="TableBody"/>
              <w:autoSpaceDE w:val="0"/>
              <w:autoSpaceDN w:val="0"/>
              <w:adjustRightInd w:val="0"/>
            </w:pPr>
            <w:r w:rsidRPr="007F76F8">
              <w:t>5,400</w:t>
            </w:r>
          </w:p>
        </w:tc>
        <w:tc>
          <w:tcPr>
            <w:tcW w:w="2610" w:type="dxa"/>
            <w:tcBorders>
              <w:top w:val="nil"/>
              <w:left w:val="nil"/>
              <w:bottom w:val="single" w:sz="4" w:space="0" w:color="auto"/>
              <w:right w:val="nil"/>
            </w:tcBorders>
            <w:noWrap/>
            <w:hideMark/>
          </w:tcPr>
          <w:p w14:paraId="798D00B9" w14:textId="6D94B234" w:rsidR="007F76F8" w:rsidRPr="007F76F8" w:rsidRDefault="007F76F8" w:rsidP="007F76F8">
            <w:pPr>
              <w:pStyle w:val="TableBody"/>
              <w:autoSpaceDE w:val="0"/>
              <w:autoSpaceDN w:val="0"/>
              <w:adjustRightInd w:val="0"/>
            </w:pPr>
            <w:r w:rsidRPr="007F76F8">
              <w:t>Frankfort Marina boat launch</w:t>
            </w:r>
          </w:p>
        </w:tc>
      </w:tr>
    </w:tbl>
    <w:p w14:paraId="6BB4C1B7" w14:textId="0D010BCE" w:rsidR="007F76F8" w:rsidRDefault="007F76F8">
      <w:pPr>
        <w:pStyle w:val="FigureCaption"/>
        <w:autoSpaceDE w:val="0"/>
        <w:autoSpaceDN w:val="0"/>
        <w:adjustRightInd w:val="0"/>
      </w:pPr>
      <w:r>
        <w:rPr>
          <w:b/>
        </w:rPr>
        <w:t>Figure 2.</w:t>
      </w:r>
      <w:r>
        <w:t> Photographs of the (</w:t>
      </w:r>
      <w:r>
        <w:rPr>
          <w:i/>
        </w:rPr>
        <w:t>A</w:t>
      </w:r>
      <w:r>
        <w:t>) upper Utica, (</w:t>
      </w:r>
      <w:r>
        <w:rPr>
          <w:i/>
        </w:rPr>
        <w:t>B</w:t>
      </w:r>
      <w:r>
        <w:t>) lower Utica, (</w:t>
      </w:r>
      <w:r>
        <w:rPr>
          <w:i/>
        </w:rPr>
        <w:t>C</w:t>
      </w:r>
      <w:r>
        <w:t>) lower Utica backwater, and (</w:t>
      </w:r>
      <w:r>
        <w:rPr>
          <w:i/>
        </w:rPr>
        <w:t>D</w:t>
      </w:r>
      <w:r>
        <w:t xml:space="preserve">) Frankfort reaches sampled on the natural channel of the Mohawk River in New York, 2021–24. Photographs </w:t>
      </w:r>
      <w:r>
        <w:rPr>
          <w:i/>
        </w:rPr>
        <w:t>A</w:t>
      </w:r>
      <w:r>
        <w:t xml:space="preserve">, </w:t>
      </w:r>
      <w:r>
        <w:rPr>
          <w:i/>
        </w:rPr>
        <w:t>B</w:t>
      </w:r>
      <w:r>
        <w:t xml:space="preserve">, and </w:t>
      </w:r>
      <w:r>
        <w:rPr>
          <w:i/>
        </w:rPr>
        <w:t>D</w:t>
      </w:r>
      <w:r>
        <w:t xml:space="preserve"> by Scott George, U.S. Geological Survey; photograph </w:t>
      </w:r>
      <w:r>
        <w:rPr>
          <w:i/>
        </w:rPr>
        <w:t>C</w:t>
      </w:r>
      <w:r>
        <w:t xml:space="preserve"> by Scott Wells, New York State Department of Environmental Conservation, used with permission.</w:t>
      </w:r>
      <w:r>
        <w:fldChar w:fldCharType="begin"/>
      </w:r>
      <w:r>
        <w:instrText>IF "x_+3" "</w:instrText>
      </w:r>
      <w:r>
        <w:fldChar w:fldCharType="begin"/>
      </w:r>
      <w:r>
        <w:instrText>IF</w:instrText>
      </w:r>
      <w:r>
        <w:fldChar w:fldCharType="begin"/>
      </w:r>
      <w:r>
        <w:instrText>DOCPROPERTY "x_t"</w:instrText>
      </w:r>
      <w:r>
        <w:fldChar w:fldCharType="separate"/>
      </w:r>
      <w:r>
        <w:instrText>Y</w:instrText>
      </w:r>
      <w:r>
        <w:fldChar w:fldCharType="end"/>
      </w:r>
      <w:r>
        <w:instrText>&lt;&gt; N "&lt;</w:instrText>
      </w:r>
      <w:r>
        <w:fldChar w:fldCharType="begin"/>
      </w:r>
      <w:r>
        <w:instrText>QUOTE "Fig_Large"</w:instrText>
      </w:r>
      <w:r>
        <w:fldChar w:fldCharType="separate"/>
      </w:r>
      <w:r>
        <w:instrText>Fig_Large</w:instrText>
      </w:r>
      <w:r>
        <w:fldChar w:fldCharType="end"/>
      </w:r>
      <w:r>
        <w:instrText>"</w:instrText>
      </w:r>
      <w:r>
        <w:fldChar w:fldCharType="separate"/>
      </w:r>
      <w:r>
        <w:rPr>
          <w:noProof/>
        </w:rPr>
        <w:instrText>&lt;Fig_Large</w:instrText>
      </w:r>
      <w:r>
        <w:fldChar w:fldCharType="end"/>
      </w:r>
      <w:r>
        <w:fldChar w:fldCharType="begin"/>
      </w:r>
      <w:r>
        <w:instrText>IF</w:instrText>
      </w:r>
      <w:r>
        <w:fldChar w:fldCharType="begin"/>
      </w:r>
      <w:r>
        <w:instrText>= AND(</w:instrText>
      </w:r>
      <w:r>
        <w:fldChar w:fldCharType="begin"/>
      </w:r>
      <w:r>
        <w:instrText>COMPARE</w:instrText>
      </w:r>
      <w:r>
        <w:fldChar w:fldCharType="begin"/>
      </w:r>
      <w:r>
        <w:instrText>DOCPROPERTY "x_t"</w:instrText>
      </w:r>
      <w:r>
        <w:fldChar w:fldCharType="separate"/>
      </w:r>
      <w:r>
        <w:instrText>Y</w:instrText>
      </w:r>
      <w:r>
        <w:fldChar w:fldCharType="end"/>
      </w:r>
      <w:r>
        <w:instrText>&lt;&gt; N</w:instrText>
      </w:r>
      <w:r>
        <w:fldChar w:fldCharType="separate"/>
      </w:r>
      <w:r>
        <w:rPr>
          <w:noProof/>
        </w:rPr>
        <w:instrText>1</w:instrText>
      </w:r>
      <w:r>
        <w:fldChar w:fldCharType="end"/>
      </w:r>
      <w:r>
        <w:instrText>,</w:instrText>
      </w:r>
      <w:r>
        <w:fldChar w:fldCharType="begin"/>
      </w:r>
      <w:r>
        <w:instrText>COMPARE</w:instrText>
      </w:r>
      <w:r>
        <w:fldChar w:fldCharType="begin"/>
      </w:r>
      <w:r>
        <w:instrText>DOCPROPERTY "x_a"</w:instrText>
      </w:r>
      <w:r>
        <w:fldChar w:fldCharType="separate"/>
      </w:r>
      <w:r>
        <w:rPr>
          <w:b/>
          <w:bCs/>
        </w:rPr>
        <w:instrText>Error! Unknown document property name.</w:instrText>
      </w:r>
      <w:r>
        <w:fldChar w:fldCharType="end"/>
      </w:r>
      <w:r>
        <w:instrText>&lt;&gt; N</w:instrText>
      </w:r>
      <w:r>
        <w:fldChar w:fldCharType="separate"/>
      </w:r>
      <w:r>
        <w:rPr>
          <w:noProof/>
        </w:rPr>
        <w:instrText>1</w:instrText>
      </w:r>
      <w:r>
        <w:fldChar w:fldCharType="end"/>
      </w:r>
      <w:r>
        <w:instrText>)</w:instrText>
      </w:r>
      <w:r>
        <w:fldChar w:fldCharType="separate"/>
      </w:r>
      <w:r>
        <w:rPr>
          <w:noProof/>
        </w:rPr>
        <w:instrText>1</w:instrText>
      </w:r>
      <w:r>
        <w:fldChar w:fldCharType="end"/>
      </w:r>
      <w:r>
        <w:instrText>= 1 "</w:instrText>
      </w:r>
      <w:r>
        <w:fldChar w:fldCharType="begin"/>
      </w:r>
      <w:r>
        <w:instrText>QUOTE ""</w:instrText>
      </w:r>
      <w:r>
        <w:fldChar w:fldCharType="end"/>
      </w:r>
      <w:r>
        <w:instrText>"</w:instrText>
      </w:r>
      <w:r>
        <w:fldChar w:fldCharType="end"/>
      </w:r>
      <w:r>
        <w:fldChar w:fldCharType="begin"/>
      </w:r>
      <w:r>
        <w:instrText>IF</w:instrText>
      </w:r>
      <w:r>
        <w:fldChar w:fldCharType="begin"/>
      </w:r>
      <w:r>
        <w:instrText>DOCPROPERTY "x_t"</w:instrText>
      </w:r>
      <w:r>
        <w:fldChar w:fldCharType="separate"/>
      </w:r>
      <w:r>
        <w:instrText>Y</w:instrText>
      </w:r>
      <w:r>
        <w:fldChar w:fldCharType="end"/>
      </w:r>
      <w:r>
        <w:instrText>&lt;&gt; N "&gt;"</w:instrText>
      </w:r>
      <w:r>
        <w:fldChar w:fldCharType="separate"/>
      </w:r>
      <w:r>
        <w:rPr>
          <w:noProof/>
        </w:rPr>
        <w:instrText>&gt;</w:instrText>
      </w:r>
      <w:r>
        <w:fldChar w:fldCharType="end"/>
      </w:r>
      <w:r>
        <w:instrText>" "</w:instrText>
      </w:r>
      <w:r>
        <w:fldChar w:fldCharType="begin"/>
      </w:r>
      <w:r>
        <w:instrText>QUOTE ""</w:instrText>
      </w:r>
      <w:r>
        <w:fldChar w:fldCharType="end"/>
      </w:r>
      <w:r>
        <w:instrText>"</w:instrText>
      </w:r>
      <w:r>
        <w:fldChar w:fldCharType="separate"/>
      </w:r>
      <w:r>
        <w:rPr>
          <w:noProof/>
        </w:rPr>
        <w:t>&lt;Fig_Large&gt;</w:t>
      </w:r>
      <w:r>
        <w:fldChar w:fldCharType="end"/>
      </w:r>
      <w:r>
        <w:fldChar w:fldCharType="begin"/>
      </w:r>
      <w:r>
        <w:instrText>IF "x_-3" "</w:instrText>
      </w:r>
      <w:r>
        <w:fldChar w:fldCharType="begin"/>
      </w:r>
      <w:r>
        <w:instrText>IF</w:instrText>
      </w:r>
      <w:r>
        <w:fldChar w:fldCharType="begin"/>
      </w:r>
      <w:r>
        <w:instrText>DOCPROPERTY "x_t"</w:instrText>
      </w:r>
      <w:r>
        <w:fldChar w:fldCharType="separate"/>
      </w:r>
      <w:r>
        <w:instrText>Y</w:instrText>
      </w:r>
      <w:r>
        <w:fldChar w:fldCharType="end"/>
      </w:r>
      <w:r>
        <w:instrText>&lt;&gt; N "&lt;/</w:instrText>
      </w:r>
      <w:r>
        <w:fldChar w:fldCharType="begin"/>
      </w:r>
      <w:r>
        <w:instrText>QUOTE "Fig_Large"</w:instrText>
      </w:r>
      <w:r>
        <w:fldChar w:fldCharType="separate"/>
      </w:r>
      <w:r>
        <w:instrText>Fig_Large</w:instrText>
      </w:r>
      <w:r>
        <w:fldChar w:fldCharType="end"/>
      </w:r>
      <w:r>
        <w:instrText>"</w:instrText>
      </w:r>
      <w:r>
        <w:fldChar w:fldCharType="separate"/>
      </w:r>
      <w:r>
        <w:rPr>
          <w:noProof/>
        </w:rPr>
        <w:instrText>&lt;/Fig_Large</w:instrText>
      </w:r>
      <w:r>
        <w:fldChar w:fldCharType="end"/>
      </w:r>
      <w:r>
        <w:fldChar w:fldCharType="begin"/>
      </w:r>
      <w:r>
        <w:instrText>IF</w:instrText>
      </w:r>
      <w:r>
        <w:fldChar w:fldCharType="begin"/>
      </w:r>
      <w:r>
        <w:instrText>DOCPROPERTY "x_t"</w:instrText>
      </w:r>
      <w:r>
        <w:fldChar w:fldCharType="separate"/>
      </w:r>
      <w:r>
        <w:instrText>Y</w:instrText>
      </w:r>
      <w:r>
        <w:fldChar w:fldCharType="end"/>
      </w:r>
      <w:r>
        <w:instrText>&lt;&gt; N "&gt;"</w:instrText>
      </w:r>
      <w:r>
        <w:fldChar w:fldCharType="separate"/>
      </w:r>
      <w:r>
        <w:rPr>
          <w:noProof/>
        </w:rPr>
        <w:instrText>&gt;</w:instrText>
      </w:r>
      <w:r>
        <w:fldChar w:fldCharType="end"/>
      </w:r>
      <w:r>
        <w:instrText>" ""</w:instrText>
      </w:r>
      <w:r>
        <w:fldChar w:fldCharType="separate"/>
      </w:r>
      <w:r>
        <w:rPr>
          <w:noProof/>
        </w:rPr>
        <w:t>&lt;/Fig_Large&gt;</w:t>
      </w:r>
      <w:r>
        <w:fldChar w:fldCharType="end"/>
      </w:r>
    </w:p>
    <w:p w14:paraId="107878E7" w14:textId="77777777" w:rsidR="007F76F8" w:rsidRDefault="007F76F8">
      <w:pPr>
        <w:pStyle w:val="FigTOCTitle"/>
        <w:autoSpaceDE w:val="0"/>
        <w:autoSpaceDN w:val="0"/>
        <w:adjustRightInd w:val="0"/>
      </w:pPr>
      <w:r>
        <w:t>Figure 2. Photographs of the (</w:t>
      </w:r>
      <w:r>
        <w:rPr>
          <w:i/>
        </w:rPr>
        <w:t>A</w:t>
      </w:r>
      <w:r>
        <w:t>) upper Utica, (</w:t>
      </w:r>
      <w:r>
        <w:rPr>
          <w:i/>
        </w:rPr>
        <w:t>B</w:t>
      </w:r>
      <w:r>
        <w:t>) lower Utica, (</w:t>
      </w:r>
      <w:r>
        <w:rPr>
          <w:i/>
        </w:rPr>
        <w:t>C</w:t>
      </w:r>
      <w:r>
        <w:t>) lower Utica backwater, and (</w:t>
      </w:r>
      <w:r>
        <w:rPr>
          <w:i/>
        </w:rPr>
        <w:t>D</w:t>
      </w:r>
      <w:r>
        <w:t>) Frankfort reaches sampled on the natural channel of the Mohawk River in New York, 2021–24</w:t>
      </w:r>
    </w:p>
    <w:p w14:paraId="78C2ED49" w14:textId="77777777" w:rsidR="007F76F8" w:rsidRDefault="007F76F8">
      <w:pPr>
        <w:pStyle w:val="FigAltText"/>
        <w:autoSpaceDE w:val="0"/>
        <w:autoSpaceDN w:val="0"/>
        <w:adjustRightInd w:val="0"/>
        <w:outlineLvl w:val="0"/>
      </w:pPr>
      <w:r>
        <w:t>The water is moderately turbid and the river channel is lined with mud shores and lush green vegetation. No human development is visible.</w:t>
      </w:r>
    </w:p>
    <w:p w14:paraId="691612A3" w14:textId="77777777" w:rsidR="007F76F8" w:rsidRDefault="007F76F8">
      <w:pPr>
        <w:pStyle w:val="BodyText"/>
        <w:autoSpaceDE w:val="0"/>
        <w:autoSpaceDN w:val="0"/>
        <w:adjustRightInd w:val="0"/>
      </w:pPr>
      <w:r>
        <w:t xml:space="preserve">Fish communities were sampled using boat electrofishing of nearshore habitats during late summer and generally followed methods described in </w:t>
      </w:r>
      <w:r>
        <w:rPr>
          <w:rStyle w:val="citebib"/>
        </w:rPr>
        <w:t>Miranda and Boxrucker (2009)</w:t>
      </w:r>
      <w:r>
        <w:t xml:space="preserve"> and </w:t>
      </w:r>
      <w:r>
        <w:rPr>
          <w:rStyle w:val="citebib"/>
        </w:rPr>
        <w:t>Moulton and others (2002)</w:t>
      </w:r>
      <w:r>
        <w:t>. Sampling was conducted during daytime because of the moderately turbid waters (</w:t>
      </w:r>
      <w:r>
        <w:rPr>
          <w:rStyle w:val="citebib"/>
        </w:rPr>
        <w:t>Miranda and Boxrucker, 2009</w:t>
      </w:r>
      <w:r>
        <w:t>) characteristic of this section of the river and for safety considerations associated with boat launching, operation, and retrieval in unmarked channels without launches (</w:t>
      </w:r>
      <w:r>
        <w:rPr>
          <w:rStyle w:val="citefig"/>
        </w:rPr>
        <w:t>fig. 3</w:t>
      </w:r>
      <w:r>
        <w:rPr>
          <w:rStyle w:val="citefig"/>
          <w:i/>
        </w:rPr>
        <w:t>A</w:t>
      </w:r>
      <w:r>
        <w:rPr>
          <w:rStyle w:val="citefig"/>
        </w:rPr>
        <w:t xml:space="preserve">, </w:t>
      </w:r>
      <w:r>
        <w:rPr>
          <w:rStyle w:val="citefig"/>
          <w:i/>
        </w:rPr>
        <w:t>B</w:t>
      </w:r>
      <w:r>
        <w:t>).</w:t>
      </w:r>
    </w:p>
    <w:p w14:paraId="0ED5E0A4" w14:textId="284ADA1E" w:rsidR="007F76F8" w:rsidRDefault="007F76F8">
      <w:pPr>
        <w:pStyle w:val="FigureCaption"/>
        <w:autoSpaceDE w:val="0"/>
        <w:autoSpaceDN w:val="0"/>
        <w:adjustRightInd w:val="0"/>
      </w:pPr>
      <w:r>
        <w:rPr>
          <w:b/>
        </w:rPr>
        <w:t>Figure 3.</w:t>
      </w:r>
      <w:r>
        <w:t> Photographs showing (</w:t>
      </w:r>
      <w:r>
        <w:rPr>
          <w:i/>
        </w:rPr>
        <w:t>A</w:t>
      </w:r>
      <w:r>
        <w:t>) crane-facilitated boat launching and (</w:t>
      </w:r>
      <w:r>
        <w:rPr>
          <w:i/>
        </w:rPr>
        <w:t>B</w:t>
      </w:r>
      <w:r>
        <w:t>) two technicians preparing to net fish during an electrofishing survey on the natural channel of the Mohawk River in New York. Photographs by Scott George, U.S. Geological Survey.</w:t>
      </w:r>
      <w:r>
        <w:fldChar w:fldCharType="begin"/>
      </w:r>
      <w:r>
        <w:instrText>IF "x_+3" "</w:instrText>
      </w:r>
      <w:r>
        <w:fldChar w:fldCharType="begin"/>
      </w:r>
      <w:r>
        <w:instrText>IF</w:instrText>
      </w:r>
      <w:r>
        <w:fldChar w:fldCharType="begin"/>
      </w:r>
      <w:r>
        <w:instrText>DOCPROPERTY "x_t"</w:instrText>
      </w:r>
      <w:r>
        <w:fldChar w:fldCharType="separate"/>
      </w:r>
      <w:r>
        <w:instrText>Y</w:instrText>
      </w:r>
      <w:r>
        <w:fldChar w:fldCharType="end"/>
      </w:r>
      <w:r>
        <w:instrText>&lt;&gt; N "&lt;</w:instrText>
      </w:r>
      <w:r>
        <w:fldChar w:fldCharType="begin"/>
      </w:r>
      <w:r>
        <w:instrText>QUOTE "Fig_Large"</w:instrText>
      </w:r>
      <w:r>
        <w:fldChar w:fldCharType="separate"/>
      </w:r>
      <w:r>
        <w:instrText>Fig_Large</w:instrText>
      </w:r>
      <w:r>
        <w:fldChar w:fldCharType="end"/>
      </w:r>
      <w:r>
        <w:instrText>"</w:instrText>
      </w:r>
      <w:r>
        <w:fldChar w:fldCharType="separate"/>
      </w:r>
      <w:r>
        <w:rPr>
          <w:noProof/>
        </w:rPr>
        <w:instrText>&lt;Fig_Large</w:instrText>
      </w:r>
      <w:r>
        <w:fldChar w:fldCharType="end"/>
      </w:r>
      <w:r>
        <w:fldChar w:fldCharType="begin"/>
      </w:r>
      <w:r>
        <w:instrText>IF</w:instrText>
      </w:r>
      <w:r>
        <w:fldChar w:fldCharType="begin"/>
      </w:r>
      <w:r>
        <w:instrText>= AND(</w:instrText>
      </w:r>
      <w:r>
        <w:fldChar w:fldCharType="begin"/>
      </w:r>
      <w:r>
        <w:instrText>COMPARE</w:instrText>
      </w:r>
      <w:r>
        <w:fldChar w:fldCharType="begin"/>
      </w:r>
      <w:r>
        <w:instrText>DOCPROPERTY "x_t"</w:instrText>
      </w:r>
      <w:r>
        <w:fldChar w:fldCharType="separate"/>
      </w:r>
      <w:r>
        <w:instrText>Y</w:instrText>
      </w:r>
      <w:r>
        <w:fldChar w:fldCharType="end"/>
      </w:r>
      <w:r>
        <w:instrText>&lt;&gt; N</w:instrText>
      </w:r>
      <w:r>
        <w:fldChar w:fldCharType="separate"/>
      </w:r>
      <w:r>
        <w:rPr>
          <w:noProof/>
        </w:rPr>
        <w:instrText>1</w:instrText>
      </w:r>
      <w:r>
        <w:fldChar w:fldCharType="end"/>
      </w:r>
      <w:r>
        <w:instrText>,</w:instrText>
      </w:r>
      <w:r>
        <w:fldChar w:fldCharType="begin"/>
      </w:r>
      <w:r>
        <w:instrText>COMPARE</w:instrText>
      </w:r>
      <w:r>
        <w:fldChar w:fldCharType="begin"/>
      </w:r>
      <w:r>
        <w:instrText>DOCPROPERTY "x_a"</w:instrText>
      </w:r>
      <w:r>
        <w:fldChar w:fldCharType="separate"/>
      </w:r>
      <w:r>
        <w:rPr>
          <w:b/>
          <w:bCs/>
        </w:rPr>
        <w:instrText>Error! Unknown document property name.</w:instrText>
      </w:r>
      <w:r>
        <w:fldChar w:fldCharType="end"/>
      </w:r>
      <w:r>
        <w:instrText>&lt;&gt; N</w:instrText>
      </w:r>
      <w:r>
        <w:fldChar w:fldCharType="separate"/>
      </w:r>
      <w:r>
        <w:rPr>
          <w:noProof/>
        </w:rPr>
        <w:instrText>1</w:instrText>
      </w:r>
      <w:r>
        <w:fldChar w:fldCharType="end"/>
      </w:r>
      <w:r>
        <w:instrText>)</w:instrText>
      </w:r>
      <w:r>
        <w:fldChar w:fldCharType="separate"/>
      </w:r>
      <w:r>
        <w:rPr>
          <w:noProof/>
        </w:rPr>
        <w:instrText>1</w:instrText>
      </w:r>
      <w:r>
        <w:fldChar w:fldCharType="end"/>
      </w:r>
      <w:r>
        <w:instrText>= 1 "</w:instrText>
      </w:r>
      <w:r>
        <w:fldChar w:fldCharType="begin"/>
      </w:r>
      <w:r>
        <w:instrText>QUOTE ""</w:instrText>
      </w:r>
      <w:r>
        <w:fldChar w:fldCharType="end"/>
      </w:r>
      <w:r>
        <w:instrText>"</w:instrText>
      </w:r>
      <w:r>
        <w:fldChar w:fldCharType="end"/>
      </w:r>
      <w:r>
        <w:fldChar w:fldCharType="begin"/>
      </w:r>
      <w:r>
        <w:instrText>IF</w:instrText>
      </w:r>
      <w:r>
        <w:fldChar w:fldCharType="begin"/>
      </w:r>
      <w:r>
        <w:instrText>DOCPROPERTY "x_t"</w:instrText>
      </w:r>
      <w:r>
        <w:fldChar w:fldCharType="separate"/>
      </w:r>
      <w:r>
        <w:instrText>Y</w:instrText>
      </w:r>
      <w:r>
        <w:fldChar w:fldCharType="end"/>
      </w:r>
      <w:r>
        <w:instrText>&lt;&gt; N "&gt;"</w:instrText>
      </w:r>
      <w:r>
        <w:fldChar w:fldCharType="separate"/>
      </w:r>
      <w:r>
        <w:rPr>
          <w:noProof/>
        </w:rPr>
        <w:instrText>&gt;</w:instrText>
      </w:r>
      <w:r>
        <w:fldChar w:fldCharType="end"/>
      </w:r>
      <w:r>
        <w:instrText>" "</w:instrText>
      </w:r>
      <w:r>
        <w:fldChar w:fldCharType="begin"/>
      </w:r>
      <w:r>
        <w:instrText>QUOTE ""</w:instrText>
      </w:r>
      <w:r>
        <w:fldChar w:fldCharType="end"/>
      </w:r>
      <w:r>
        <w:instrText>"</w:instrText>
      </w:r>
      <w:r>
        <w:fldChar w:fldCharType="separate"/>
      </w:r>
      <w:r>
        <w:rPr>
          <w:noProof/>
        </w:rPr>
        <w:t>&lt;Fig_Large&gt;</w:t>
      </w:r>
      <w:r>
        <w:fldChar w:fldCharType="end"/>
      </w:r>
      <w:r>
        <w:fldChar w:fldCharType="begin"/>
      </w:r>
      <w:r>
        <w:instrText>IF "x_-3" "</w:instrText>
      </w:r>
      <w:r>
        <w:fldChar w:fldCharType="begin"/>
      </w:r>
      <w:r>
        <w:instrText>IF</w:instrText>
      </w:r>
      <w:r>
        <w:fldChar w:fldCharType="begin"/>
      </w:r>
      <w:r>
        <w:instrText>DOCPROPERTY "x_t"</w:instrText>
      </w:r>
      <w:r>
        <w:fldChar w:fldCharType="separate"/>
      </w:r>
      <w:r>
        <w:instrText>Y</w:instrText>
      </w:r>
      <w:r>
        <w:fldChar w:fldCharType="end"/>
      </w:r>
      <w:r>
        <w:instrText>&lt;&gt; N "&lt;/</w:instrText>
      </w:r>
      <w:r>
        <w:fldChar w:fldCharType="begin"/>
      </w:r>
      <w:r>
        <w:instrText>QUOTE "Fig_Large"</w:instrText>
      </w:r>
      <w:r>
        <w:fldChar w:fldCharType="separate"/>
      </w:r>
      <w:r>
        <w:instrText>Fig_Large</w:instrText>
      </w:r>
      <w:r>
        <w:fldChar w:fldCharType="end"/>
      </w:r>
      <w:r>
        <w:instrText>"</w:instrText>
      </w:r>
      <w:r>
        <w:fldChar w:fldCharType="separate"/>
      </w:r>
      <w:r>
        <w:rPr>
          <w:noProof/>
        </w:rPr>
        <w:instrText>&lt;/Fig_Large</w:instrText>
      </w:r>
      <w:r>
        <w:fldChar w:fldCharType="end"/>
      </w:r>
      <w:r>
        <w:fldChar w:fldCharType="begin"/>
      </w:r>
      <w:r>
        <w:instrText>IF</w:instrText>
      </w:r>
      <w:r>
        <w:fldChar w:fldCharType="begin"/>
      </w:r>
      <w:r>
        <w:instrText>DOCPROPERTY "x_t"</w:instrText>
      </w:r>
      <w:r>
        <w:fldChar w:fldCharType="separate"/>
      </w:r>
      <w:r>
        <w:instrText>Y</w:instrText>
      </w:r>
      <w:r>
        <w:fldChar w:fldCharType="end"/>
      </w:r>
      <w:r>
        <w:instrText>&lt;&gt; N "&gt;"</w:instrText>
      </w:r>
      <w:r>
        <w:fldChar w:fldCharType="separate"/>
      </w:r>
      <w:r>
        <w:rPr>
          <w:noProof/>
        </w:rPr>
        <w:instrText>&gt;</w:instrText>
      </w:r>
      <w:r>
        <w:fldChar w:fldCharType="end"/>
      </w:r>
      <w:r>
        <w:instrText>" ""</w:instrText>
      </w:r>
      <w:r>
        <w:fldChar w:fldCharType="separate"/>
      </w:r>
      <w:r>
        <w:rPr>
          <w:noProof/>
        </w:rPr>
        <w:t>&lt;/Fig_Large&gt;</w:t>
      </w:r>
      <w:r>
        <w:fldChar w:fldCharType="end"/>
      </w:r>
    </w:p>
    <w:p w14:paraId="3E17BCDC" w14:textId="77777777" w:rsidR="007F76F8" w:rsidRDefault="007F76F8">
      <w:pPr>
        <w:pStyle w:val="FigTOCTitle"/>
        <w:autoSpaceDE w:val="0"/>
        <w:autoSpaceDN w:val="0"/>
        <w:adjustRightInd w:val="0"/>
      </w:pPr>
      <w:r>
        <w:lastRenderedPageBreak/>
        <w:t>Figure 3. Photographs showing (</w:t>
      </w:r>
      <w:r>
        <w:rPr>
          <w:i/>
        </w:rPr>
        <w:t>A</w:t>
      </w:r>
      <w:r>
        <w:t>) crane-facilitated boat launching and (</w:t>
      </w:r>
      <w:r>
        <w:rPr>
          <w:i/>
        </w:rPr>
        <w:t>B</w:t>
      </w:r>
      <w:r>
        <w:t>) two technicians preparing to net fish during an electrofishing survey on the natural channel of the Mohawk River in New York</w:t>
      </w:r>
    </w:p>
    <w:p w14:paraId="2FB51020" w14:textId="77777777" w:rsidR="007F76F8" w:rsidRDefault="007F76F8">
      <w:pPr>
        <w:pStyle w:val="FigAltText"/>
        <w:autoSpaceDE w:val="0"/>
        <w:autoSpaceDN w:val="0"/>
        <w:adjustRightInd w:val="0"/>
        <w:outlineLvl w:val="0"/>
      </w:pPr>
      <w:r>
        <w:t>In the first photograph, a crane lifts an electrofishing boat in the air during boat launching. In the second photograph, two technicians stand at the front of the electrofishing boat holding large nets.</w:t>
      </w:r>
    </w:p>
    <w:p w14:paraId="50386B0C" w14:textId="77777777" w:rsidR="007F76F8" w:rsidRDefault="007F76F8">
      <w:pPr>
        <w:pStyle w:val="BodyText"/>
        <w:autoSpaceDE w:val="0"/>
        <w:autoSpaceDN w:val="0"/>
        <w:adjustRightInd w:val="0"/>
      </w:pPr>
      <w:r>
        <w:t>Sampling was conducted using a 5.1-meter (m) Smith-Root electrofishing boat with two anode booms outfitted with an APEX electrofishing system and EU7000iS Honda 7000-watt inverter generator. All electrofishing used pulsed direct current (voltage of 150–210 volts, frequency of 40–60 hertz, and duty cycle of 20 percent). Three or more subreaches within each reach (excluding the lower Utica backwater reach due to its limited size) were sampled (</w:t>
      </w:r>
      <w:r>
        <w:rPr>
          <w:rStyle w:val="citefig"/>
        </w:rPr>
        <w:t>fig. 4</w:t>
      </w:r>
      <w:r>
        <w:rPr>
          <w:rStyle w:val="citefig"/>
          <w:i/>
        </w:rPr>
        <w:t>A</w:t>
      </w:r>
      <w:r>
        <w:rPr>
          <w:rStyle w:val="citefig"/>
        </w:rPr>
        <w:t>–</w:t>
      </w:r>
      <w:r>
        <w:rPr>
          <w:rStyle w:val="citefig"/>
          <w:i/>
        </w:rPr>
        <w:t>D</w:t>
      </w:r>
      <w:r>
        <w:t>) to account for the patchiness common in fish distributions (</w:t>
      </w:r>
      <w:r>
        <w:rPr>
          <w:rStyle w:val="citebib"/>
        </w:rPr>
        <w:t>Hubert and Fabrizio, 2007</w:t>
      </w:r>
      <w:r>
        <w:t xml:space="preserve">). For each subreach, electrofishing was conducted for 1,800 seconds of “on time” distributed evenly among parallel near-shore habitats (900 seconds along each bank). Sampling was conducted in a downstream-to-upstream direction and two to three crew members netted the stunned fish. All captured fish were transported to a shoreline processing station where they were identified to species, measured for total length (to the nearest millimeter [mm]), and weighed (to the nearest 0.1 gram [g]). The raw fish community data from all surveys are available in </w:t>
      </w:r>
      <w:r>
        <w:rPr>
          <w:rStyle w:val="citebib"/>
        </w:rPr>
        <w:t>George and others (2025)</w:t>
      </w:r>
      <w:r>
        <w:t>. All fish were released after processing, except for some individual fish that were kept for contaminant analysis.</w:t>
      </w:r>
    </w:p>
    <w:p w14:paraId="1F6F99E2" w14:textId="06184AB7" w:rsidR="007F76F8" w:rsidRDefault="007F76F8">
      <w:pPr>
        <w:pStyle w:val="FigureCaption"/>
        <w:autoSpaceDE w:val="0"/>
        <w:autoSpaceDN w:val="0"/>
        <w:adjustRightInd w:val="0"/>
      </w:pPr>
      <w:r>
        <w:rPr>
          <w:b/>
        </w:rPr>
        <w:t>Figure 4.</w:t>
      </w:r>
      <w:r>
        <w:t> Map showing (</w:t>
      </w:r>
      <w:r>
        <w:rPr>
          <w:i/>
        </w:rPr>
        <w:t>A</w:t>
      </w:r>
      <w:r>
        <w:t>) the spatial coverage of boat electrofishing surveys across four reaches of the natural channel of the Mohawk River in New York, 2021–24, including enlarged map areas of (</w:t>
      </w:r>
      <w:r>
        <w:rPr>
          <w:i/>
        </w:rPr>
        <w:t>B</w:t>
      </w:r>
      <w:r>
        <w:t>) the upper Utica reach, (</w:t>
      </w:r>
      <w:r>
        <w:rPr>
          <w:i/>
        </w:rPr>
        <w:t>C</w:t>
      </w:r>
      <w:r>
        <w:t>) the lower Utica and lower Utica backwater reaches, and (</w:t>
      </w:r>
      <w:r>
        <w:rPr>
          <w:i/>
        </w:rPr>
        <w:t>D</w:t>
      </w:r>
      <w:r>
        <w:t xml:space="preserve">) the Frankfort reach. Data from </w:t>
      </w:r>
      <w:r>
        <w:rPr>
          <w:rStyle w:val="citebib"/>
        </w:rPr>
        <w:t>George and others (2025)</w:t>
      </w:r>
      <w:r>
        <w:t>.</w:t>
      </w:r>
      <w:r>
        <w:fldChar w:fldCharType="begin"/>
      </w:r>
      <w:r>
        <w:instrText>IF "x_+3" "</w:instrText>
      </w:r>
      <w:r>
        <w:fldChar w:fldCharType="begin"/>
      </w:r>
      <w:r>
        <w:instrText>IF</w:instrText>
      </w:r>
      <w:r>
        <w:fldChar w:fldCharType="begin"/>
      </w:r>
      <w:r>
        <w:instrText>DOCPROPERTY "x_t"</w:instrText>
      </w:r>
      <w:r>
        <w:fldChar w:fldCharType="separate"/>
      </w:r>
      <w:r>
        <w:instrText>Y</w:instrText>
      </w:r>
      <w:r>
        <w:fldChar w:fldCharType="end"/>
      </w:r>
      <w:r>
        <w:instrText>&lt;&gt; N "&lt;</w:instrText>
      </w:r>
      <w:r>
        <w:fldChar w:fldCharType="begin"/>
      </w:r>
      <w:r>
        <w:instrText>QUOTE "Fig_Sideturn"</w:instrText>
      </w:r>
      <w:r>
        <w:fldChar w:fldCharType="separate"/>
      </w:r>
      <w:r>
        <w:instrText>Fig_Sideturn</w:instrText>
      </w:r>
      <w:r>
        <w:fldChar w:fldCharType="end"/>
      </w:r>
      <w:r>
        <w:instrText>"</w:instrText>
      </w:r>
      <w:r>
        <w:fldChar w:fldCharType="separate"/>
      </w:r>
      <w:r>
        <w:rPr>
          <w:noProof/>
        </w:rPr>
        <w:instrText>&lt;Fig_Sideturn</w:instrText>
      </w:r>
      <w:r>
        <w:fldChar w:fldCharType="end"/>
      </w:r>
      <w:r>
        <w:fldChar w:fldCharType="begin"/>
      </w:r>
      <w:r>
        <w:instrText>IF</w:instrText>
      </w:r>
      <w:r>
        <w:fldChar w:fldCharType="begin"/>
      </w:r>
      <w:r>
        <w:instrText>= AND(</w:instrText>
      </w:r>
      <w:r>
        <w:fldChar w:fldCharType="begin"/>
      </w:r>
      <w:r>
        <w:instrText>COMPARE</w:instrText>
      </w:r>
      <w:r>
        <w:fldChar w:fldCharType="begin"/>
      </w:r>
      <w:r>
        <w:instrText>DOCPROPERTY "x_t"</w:instrText>
      </w:r>
      <w:r>
        <w:fldChar w:fldCharType="separate"/>
      </w:r>
      <w:r>
        <w:instrText>Y</w:instrText>
      </w:r>
      <w:r>
        <w:fldChar w:fldCharType="end"/>
      </w:r>
      <w:r>
        <w:instrText>&lt;&gt; N</w:instrText>
      </w:r>
      <w:r>
        <w:fldChar w:fldCharType="separate"/>
      </w:r>
      <w:r>
        <w:rPr>
          <w:noProof/>
        </w:rPr>
        <w:instrText>1</w:instrText>
      </w:r>
      <w:r>
        <w:fldChar w:fldCharType="end"/>
      </w:r>
      <w:r>
        <w:instrText>,</w:instrText>
      </w:r>
      <w:r>
        <w:fldChar w:fldCharType="begin"/>
      </w:r>
      <w:r>
        <w:instrText>COMPARE</w:instrText>
      </w:r>
      <w:r>
        <w:fldChar w:fldCharType="begin"/>
      </w:r>
      <w:r>
        <w:instrText>DOCPROPERTY "x_a"</w:instrText>
      </w:r>
      <w:r>
        <w:fldChar w:fldCharType="separate"/>
      </w:r>
      <w:r>
        <w:rPr>
          <w:b/>
          <w:bCs/>
        </w:rPr>
        <w:instrText>Error! Unknown document property name.</w:instrText>
      </w:r>
      <w:r>
        <w:fldChar w:fldCharType="end"/>
      </w:r>
      <w:r>
        <w:instrText>&lt;&gt; N</w:instrText>
      </w:r>
      <w:r>
        <w:fldChar w:fldCharType="separate"/>
      </w:r>
      <w:r>
        <w:rPr>
          <w:noProof/>
        </w:rPr>
        <w:instrText>1</w:instrText>
      </w:r>
      <w:r>
        <w:fldChar w:fldCharType="end"/>
      </w:r>
      <w:r>
        <w:instrText>)</w:instrText>
      </w:r>
      <w:r>
        <w:fldChar w:fldCharType="separate"/>
      </w:r>
      <w:r>
        <w:rPr>
          <w:noProof/>
        </w:rPr>
        <w:instrText>1</w:instrText>
      </w:r>
      <w:r>
        <w:fldChar w:fldCharType="end"/>
      </w:r>
      <w:r>
        <w:instrText>= 1 "</w:instrText>
      </w:r>
      <w:r>
        <w:fldChar w:fldCharType="begin"/>
      </w:r>
      <w:r>
        <w:instrText>QUOTE ""</w:instrText>
      </w:r>
      <w:r>
        <w:fldChar w:fldCharType="end"/>
      </w:r>
      <w:r>
        <w:instrText>"</w:instrText>
      </w:r>
      <w:r>
        <w:fldChar w:fldCharType="end"/>
      </w:r>
      <w:r>
        <w:fldChar w:fldCharType="begin"/>
      </w:r>
      <w:r>
        <w:instrText>IF</w:instrText>
      </w:r>
      <w:r>
        <w:fldChar w:fldCharType="begin"/>
      </w:r>
      <w:r>
        <w:instrText>DOCPROPERTY "x_t"</w:instrText>
      </w:r>
      <w:r>
        <w:fldChar w:fldCharType="separate"/>
      </w:r>
      <w:r>
        <w:instrText>Y</w:instrText>
      </w:r>
      <w:r>
        <w:fldChar w:fldCharType="end"/>
      </w:r>
      <w:r>
        <w:instrText>&lt;&gt; N "&gt;"</w:instrText>
      </w:r>
      <w:r>
        <w:fldChar w:fldCharType="separate"/>
      </w:r>
      <w:r>
        <w:rPr>
          <w:noProof/>
        </w:rPr>
        <w:instrText>&gt;</w:instrText>
      </w:r>
      <w:r>
        <w:fldChar w:fldCharType="end"/>
      </w:r>
      <w:r>
        <w:instrText>" "</w:instrText>
      </w:r>
      <w:r>
        <w:fldChar w:fldCharType="begin"/>
      </w:r>
      <w:r>
        <w:instrText>QUOTE ""</w:instrText>
      </w:r>
      <w:r>
        <w:fldChar w:fldCharType="end"/>
      </w:r>
      <w:r>
        <w:instrText>"</w:instrText>
      </w:r>
      <w:r>
        <w:fldChar w:fldCharType="separate"/>
      </w:r>
      <w:r>
        <w:rPr>
          <w:noProof/>
        </w:rPr>
        <w:t>&lt;Fig_Sideturn&gt;</w:t>
      </w:r>
      <w:r>
        <w:fldChar w:fldCharType="end"/>
      </w:r>
      <w:r>
        <w:fldChar w:fldCharType="begin"/>
      </w:r>
      <w:r>
        <w:instrText>IF "x_-3" "</w:instrText>
      </w:r>
      <w:r>
        <w:fldChar w:fldCharType="begin"/>
      </w:r>
      <w:r>
        <w:instrText>IF</w:instrText>
      </w:r>
      <w:r>
        <w:fldChar w:fldCharType="begin"/>
      </w:r>
      <w:r>
        <w:instrText>DOCPROPERTY "x_t"</w:instrText>
      </w:r>
      <w:r>
        <w:fldChar w:fldCharType="separate"/>
      </w:r>
      <w:r>
        <w:instrText>Y</w:instrText>
      </w:r>
      <w:r>
        <w:fldChar w:fldCharType="end"/>
      </w:r>
      <w:r>
        <w:instrText>&lt;&gt; N "&lt;/</w:instrText>
      </w:r>
      <w:r>
        <w:fldChar w:fldCharType="begin"/>
      </w:r>
      <w:r>
        <w:instrText>QUOTE "Fig_Sideturn"</w:instrText>
      </w:r>
      <w:r>
        <w:fldChar w:fldCharType="separate"/>
      </w:r>
      <w:r>
        <w:instrText>Fig_Sideturn</w:instrText>
      </w:r>
      <w:r>
        <w:fldChar w:fldCharType="end"/>
      </w:r>
      <w:r>
        <w:instrText>"</w:instrText>
      </w:r>
      <w:r>
        <w:fldChar w:fldCharType="separate"/>
      </w:r>
      <w:r>
        <w:rPr>
          <w:noProof/>
        </w:rPr>
        <w:instrText>&lt;/Fig_Sideturn</w:instrText>
      </w:r>
      <w:r>
        <w:fldChar w:fldCharType="end"/>
      </w:r>
      <w:r>
        <w:fldChar w:fldCharType="begin"/>
      </w:r>
      <w:r>
        <w:instrText>IF</w:instrText>
      </w:r>
      <w:r>
        <w:fldChar w:fldCharType="begin"/>
      </w:r>
      <w:r>
        <w:instrText>DOCPROPERTY "x_t"</w:instrText>
      </w:r>
      <w:r>
        <w:fldChar w:fldCharType="separate"/>
      </w:r>
      <w:r>
        <w:instrText>Y</w:instrText>
      </w:r>
      <w:r>
        <w:fldChar w:fldCharType="end"/>
      </w:r>
      <w:r>
        <w:instrText>&lt;&gt; N "&gt;"</w:instrText>
      </w:r>
      <w:r>
        <w:fldChar w:fldCharType="separate"/>
      </w:r>
      <w:r>
        <w:rPr>
          <w:noProof/>
        </w:rPr>
        <w:instrText>&gt;</w:instrText>
      </w:r>
      <w:r>
        <w:fldChar w:fldCharType="end"/>
      </w:r>
      <w:r>
        <w:instrText>" ""</w:instrText>
      </w:r>
      <w:r>
        <w:fldChar w:fldCharType="separate"/>
      </w:r>
      <w:r>
        <w:rPr>
          <w:noProof/>
        </w:rPr>
        <w:t>&lt;/Fig_Sideturn&gt;</w:t>
      </w:r>
      <w:r>
        <w:fldChar w:fldCharType="end"/>
      </w:r>
    </w:p>
    <w:p w14:paraId="176F2382" w14:textId="77777777" w:rsidR="007F76F8" w:rsidRDefault="007F76F8">
      <w:pPr>
        <w:pStyle w:val="FigTOCTitle"/>
        <w:autoSpaceDE w:val="0"/>
        <w:autoSpaceDN w:val="0"/>
        <w:adjustRightInd w:val="0"/>
      </w:pPr>
      <w:r>
        <w:lastRenderedPageBreak/>
        <w:t>Figure 4. Map showing the spatial coverage of boat electrofishing surveys across four reaches of the natural channel of the Mohawk River in New York, 2021–24</w:t>
      </w:r>
    </w:p>
    <w:p w14:paraId="1DB1F2BE" w14:textId="77777777" w:rsidR="007F76F8" w:rsidRDefault="007F76F8">
      <w:pPr>
        <w:pStyle w:val="FigAltText"/>
        <w:autoSpaceDE w:val="0"/>
        <w:autoSpaceDN w:val="0"/>
        <w:adjustRightInd w:val="0"/>
        <w:outlineLvl w:val="0"/>
      </w:pPr>
      <w:r>
        <w:t>The upper Utica reach is furthest west, the lower Utica and lower Utica backwater reaches are together and immediately to the east, and the Frankfort reach is further separated to the southeast.</w:t>
      </w:r>
    </w:p>
    <w:p w14:paraId="4EBA258F" w14:textId="77777777" w:rsidR="007F76F8" w:rsidRDefault="007F76F8">
      <w:pPr>
        <w:pStyle w:val="BodyText"/>
        <w:autoSpaceDE w:val="0"/>
        <w:autoSpaceDN w:val="0"/>
        <w:adjustRightInd w:val="0"/>
      </w:pPr>
      <w:r>
        <w:t>The NYSDEC kept specimens of some gamefish species for contaminant analysis as part of a state-wide monitoring program. Individual fish were selected for analysis if they were (a) a popular gamefish likely to be targeted and consumed by anglers, (b) of legal size for harvesting, and (c) sufficiently abundant with multiple adult individuals present. These specimens were stored on ice and frozen within 24 hours. A standard left-side fillet from each specimen (</w:t>
      </w:r>
      <w:r>
        <w:rPr>
          <w:rStyle w:val="citebib"/>
        </w:rPr>
        <w:t>NYSDEC, 2014</w:t>
      </w:r>
      <w:r>
        <w:t>) was analyzed at the NYSDEC Hale Creek Field Station Analytical Services Unit for PCBs, organochlorine pesticides (OCPs), mercury, and PFAS following standard operating procedures (</w:t>
      </w:r>
      <w:r>
        <w:rPr>
          <w:rStyle w:val="citebib"/>
        </w:rPr>
        <w:t>NYSDEC, 2013</w:t>
      </w:r>
      <w:r>
        <w:t xml:space="preserve">, </w:t>
      </w:r>
      <w:r>
        <w:rPr>
          <w:rStyle w:val="citebib"/>
        </w:rPr>
        <w:t>2022</w:t>
      </w:r>
      <w:r>
        <w:t xml:space="preserve">, </w:t>
      </w:r>
      <w:r>
        <w:rPr>
          <w:rStyle w:val="citebib"/>
        </w:rPr>
        <w:t>2023c</w:t>
      </w:r>
      <w:r>
        <w:t>). Homogenized tissue aliquots for PCBs and OCPs were freeze-dried and then Soxhlet-extracted. After evaporating to dryness for lipid determination, samples were rediluted before cleanup on a Florisil column. Concentrations of PCBs and OCPs were quantified using a gas chromatography-electron capture detector. Total PCBs were determined by quantification of the sum of Aroclors 1242 and 1254/1260. Nineteen OCP compounds were determined by comparison to external calibration curves. Ten percent of samples were qualitatively confirmed by gas chromatography-mass spectroscopy. Mercury was determined by thermal decomposition, amalgamation, and atomic absorption spectrophotometry (</w:t>
      </w:r>
      <w:r>
        <w:rPr>
          <w:rStyle w:val="citebib"/>
        </w:rPr>
        <w:t>NYSDEC, 2023c</w:t>
      </w:r>
      <w:r>
        <w:t>). Samples for PFAS determination were extracted in basic methanol, followed by solid-phase extraction clean up. Sample quantification for 13 PFAS compounds was determined by liquid chromatography-mass spectroscopy using isotope dilution methods (</w:t>
      </w:r>
      <w:r>
        <w:rPr>
          <w:rStyle w:val="citebib"/>
        </w:rPr>
        <w:t>NYSDEC, 2022</w:t>
      </w:r>
      <w:r>
        <w:t xml:space="preserve">). Quality control for all methods included instrument calibration checks, </w:t>
      </w:r>
      <w:r>
        <w:lastRenderedPageBreak/>
        <w:t>surrogate compounds and control spikes (for PCBs and OCPs), duplicates, blanks, and reference materials. Instrument quality control was checked at the method-specified intervals, and sample batch processing controls (spikes, duplicates, blanks, and reference materials) were run at a minimum rate of 1:20 samples. Quality assurance was within control limits for accuracy, precision, and potential laboratory contamination for most analytical runs; where quality-control results were outside those limits, samples were either rerun or qualified, thereby allowing all data to be used for this study. Total PCBs, total dichlorodiphenyltrichloroethane (DDT), total mercury, and perfluorooctanesulfonic acid (PFOS) are presented in this report, and the full suite of all analytes and associated quality assurance data are available upon request from the NYSDEC Division of Fish and Wildlife (</w:t>
      </w:r>
      <w:r>
        <w:rPr>
          <w:rStyle w:val="citebib"/>
        </w:rPr>
        <w:t>NYSDEC, 2023a</w:t>
      </w:r>
      <w:r>
        <w:t xml:space="preserve">, </w:t>
      </w:r>
      <w:r>
        <w:rPr>
          <w:rStyle w:val="citebib"/>
        </w:rPr>
        <w:t>b</w:t>
      </w:r>
      <w:r>
        <w:t xml:space="preserve">, </w:t>
      </w:r>
      <w:r>
        <w:rPr>
          <w:rStyle w:val="citebib"/>
        </w:rPr>
        <w:t>2025b</w:t>
      </w:r>
      <w:r>
        <w:t>).</w:t>
      </w:r>
    </w:p>
    <w:p w14:paraId="563FC42D" w14:textId="77777777" w:rsidR="007F76F8" w:rsidRDefault="007F76F8">
      <w:pPr>
        <w:pStyle w:val="Head1"/>
        <w:autoSpaceDE w:val="0"/>
        <w:autoSpaceDN w:val="0"/>
        <w:adjustRightInd w:val="0"/>
      </w:pPr>
      <w:r>
        <w:t>Data Analysis</w:t>
      </w:r>
    </w:p>
    <w:p w14:paraId="6755DB65" w14:textId="77777777" w:rsidR="007F76F8" w:rsidRDefault="007F76F8">
      <w:pPr>
        <w:pStyle w:val="BodyText"/>
        <w:autoSpaceDE w:val="0"/>
        <w:autoSpaceDN w:val="0"/>
        <w:adjustRightInd w:val="0"/>
      </w:pPr>
      <w:r>
        <w:t>Catch per unit effort was calculated for each species as fish per hour using ratio estimation. The ratio estimation approach involves adding the catch data from all subreaches within a reach and then dividing the total catch by the total effort, producing an estimate of relative abundance in fish per hour (fish/hr). Ratio estimation was used instead of averaging the catch rates for each individual subreach because the ratio estimation approach reduces the degree of bias (</w:t>
      </w:r>
      <w:r>
        <w:rPr>
          <w:rStyle w:val="citebib"/>
        </w:rPr>
        <w:t>Hansen and others, 2007</w:t>
      </w:r>
      <w:r>
        <w:t>). Ratio estimation was also used with the weight data to produce estimates of relative biomass as grams of fish per hour (g/hr).</w:t>
      </w:r>
    </w:p>
    <w:p w14:paraId="63CEA4DB" w14:textId="77777777" w:rsidR="007F76F8" w:rsidRDefault="007F76F8">
      <w:pPr>
        <w:pStyle w:val="BodyText"/>
        <w:autoSpaceDE w:val="0"/>
        <w:autoSpaceDN w:val="0"/>
        <w:adjustRightInd w:val="0"/>
      </w:pPr>
      <w:r>
        <w:t>Size structure (distribution of fish lengths) was examined for six representative species that were captured in most or all reaches and span a variety of foraging behaviors and trophic positions. These species were largemouth bass (</w:t>
      </w:r>
      <w:r>
        <w:rPr>
          <w:i/>
        </w:rPr>
        <w:t>Micropterus salmoides</w:t>
      </w:r>
      <w:r>
        <w:t>), smallmouth bass (</w:t>
      </w:r>
      <w:r>
        <w:rPr>
          <w:i/>
        </w:rPr>
        <w:t>Micropterus dolomieu</w:t>
      </w:r>
      <w:r>
        <w:t>), brown bullhead (</w:t>
      </w:r>
      <w:r>
        <w:rPr>
          <w:i/>
        </w:rPr>
        <w:t>Ameiurus nebulosus</w:t>
      </w:r>
      <w:r>
        <w:t>), yellow perch (</w:t>
      </w:r>
      <w:r>
        <w:rPr>
          <w:i/>
        </w:rPr>
        <w:t>Perca flavescens</w:t>
      </w:r>
      <w:r>
        <w:t xml:space="preserve">), </w:t>
      </w:r>
      <w:r>
        <w:lastRenderedPageBreak/>
        <w:t>common carp (</w:t>
      </w:r>
      <w:r>
        <w:rPr>
          <w:i/>
        </w:rPr>
        <w:t>Cyprinus carpio</w:t>
      </w:r>
      <w:r>
        <w:t>), and pumpkinseed (</w:t>
      </w:r>
      <w:r>
        <w:rPr>
          <w:i/>
        </w:rPr>
        <w:t>Lepomis gibbosus</w:t>
      </w:r>
      <w:r>
        <w:t>). Size structure was assessed (a) visually using length frequency distributions with Gaussian kernel density estimate curves (</w:t>
      </w:r>
      <w:r>
        <w:rPr>
          <w:rStyle w:val="citebib"/>
        </w:rPr>
        <w:t>Silverman, 1986</w:t>
      </w:r>
      <w:r>
        <w:t>) and (b) using the proportional size distribution (PSD) statistic. PSD is the percentage of adult individuals of a given species that meet or exceed the Gabelhouse quality length value (</w:t>
      </w:r>
      <w:r>
        <w:rPr>
          <w:rStyle w:val="citebib"/>
        </w:rPr>
        <w:t>Gabelhouse, 1984</w:t>
      </w:r>
      <w:r>
        <w:t xml:space="preserve">; </w:t>
      </w:r>
      <w:r>
        <w:rPr>
          <w:rStyle w:val="citebib"/>
        </w:rPr>
        <w:t>Neumann and others, 2012</w:t>
      </w:r>
      <w:r>
        <w:t>). This was calculated for each species as:</w:t>
      </w:r>
    </w:p>
    <w:p w14:paraId="0997465F" w14:textId="70CE98F2" w:rsidR="007F76F8" w:rsidRDefault="00B262C8" w:rsidP="0089103D">
      <w:pPr>
        <w:pStyle w:val="EquationNum"/>
        <w:autoSpaceDE w:val="0"/>
        <w:autoSpaceDN w:val="0"/>
        <w:adjustRightInd w:val="0"/>
      </w:pPr>
      <w:r w:rsidRPr="00B262C8">
        <w:rPr>
          <w:position w:val="-28"/>
        </w:rPr>
        <w:object w:dxaOrig="2060" w:dyaOrig="639" w14:anchorId="2F51C4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0.5pt;height:28.5pt" o:ole="">
            <v:imagedata r:id="rId10" o:title=""/>
          </v:shape>
          <o:OLEObject Type="Embed" ProgID="Equation.DSMT4" ShapeID="_x0000_i1025" DrawAspect="Content" ObjectID="_1835253490" r:id="rId11"/>
        </w:object>
      </w:r>
      <w:r w:rsidR="00B973A2">
        <w:t>,</w:t>
      </w:r>
      <w:r w:rsidR="007F76F8">
        <w:tab/>
        <w:t>(1)</w:t>
      </w:r>
    </w:p>
    <w:p w14:paraId="0B7351B4" w14:textId="77777777" w:rsidR="007F76F8" w:rsidRDefault="007F76F8">
      <w:pPr>
        <w:pStyle w:val="BodyText"/>
        <w:autoSpaceDE w:val="0"/>
        <w:autoSpaceDN w:val="0"/>
        <w:adjustRightInd w:val="0"/>
      </w:pPr>
      <w:r>
        <w:t>where PSD is the proportional size distribution statistic, the fraction numerator is the number of individuals that meet or exceed the quality length, and the fraction denominator is the number of adult individuals defined as those that meet or exceed the stock length (</w:t>
      </w:r>
      <w:r>
        <w:rPr>
          <w:rStyle w:val="citebib"/>
        </w:rPr>
        <w:t>Gabelhouse, 1984</w:t>
      </w:r>
      <w:r>
        <w:t xml:space="preserve">; </w:t>
      </w:r>
      <w:r>
        <w:rPr>
          <w:rStyle w:val="citebib"/>
        </w:rPr>
        <w:t>Neumann and others, 2012</w:t>
      </w:r>
      <w:r>
        <w:t>). PSD was calculated using the Simple Fisheries Stock Assessment Methods package (</w:t>
      </w:r>
      <w:r>
        <w:rPr>
          <w:rStyle w:val="citebib"/>
        </w:rPr>
        <w:t>Ogle and others, 2025</w:t>
      </w:r>
      <w:r>
        <w:t>) in R (</w:t>
      </w:r>
      <w:r>
        <w:rPr>
          <w:rStyle w:val="citebib"/>
        </w:rPr>
        <w:t>R Core Team, 2024</w:t>
      </w:r>
      <w:r>
        <w:t>).</w:t>
      </w:r>
    </w:p>
    <w:p w14:paraId="621219CA" w14:textId="77777777" w:rsidR="007F76F8" w:rsidRDefault="007F76F8">
      <w:pPr>
        <w:pStyle w:val="BodyText"/>
        <w:autoSpaceDE w:val="0"/>
        <w:autoSpaceDN w:val="0"/>
        <w:adjustRightInd w:val="0"/>
      </w:pPr>
      <w:r>
        <w:t>Fish condition was compared among the four reaches using relative weight for the same six species. Relative weight is a measure of fish plumpness and is used as a surrogate for estimating fish health or condition (</w:t>
      </w:r>
      <w:r>
        <w:rPr>
          <w:rStyle w:val="citebib"/>
        </w:rPr>
        <w:t>Neumann and others, 2012</w:t>
      </w:r>
      <w:r>
        <w:t>). Relative weight is based on the ratio of the observed fish weight to an expected weight based on fish length at capture (</w:t>
      </w:r>
      <w:r>
        <w:rPr>
          <w:rStyle w:val="citebib"/>
        </w:rPr>
        <w:t>Wege and Anderson, 1978</w:t>
      </w:r>
      <w:r>
        <w:t xml:space="preserve">; </w:t>
      </w:r>
      <w:r>
        <w:rPr>
          <w:rStyle w:val="citebib"/>
        </w:rPr>
        <w:t>Blackwell and others, 2000</w:t>
      </w:r>
      <w:r>
        <w:t>) and was calculated as:</w:t>
      </w:r>
    </w:p>
    <w:p w14:paraId="6B744B73" w14:textId="3CC1C5D0" w:rsidR="007F76F8" w:rsidRDefault="00B973A2" w:rsidP="003E2DB2">
      <w:pPr>
        <w:pStyle w:val="EquationNum"/>
        <w:autoSpaceDE w:val="0"/>
        <w:autoSpaceDN w:val="0"/>
        <w:adjustRightInd w:val="0"/>
      </w:pPr>
      <w:r w:rsidRPr="003E2DB2">
        <w:rPr>
          <w:position w:val="-28"/>
        </w:rPr>
        <w:object w:dxaOrig="1680" w:dyaOrig="680" w14:anchorId="40BB07D6">
          <v:shape id="_x0000_i1026" type="#_x0000_t75" style="width:86.25pt;height:36pt" o:ole="">
            <v:imagedata r:id="rId12" o:title=""/>
          </v:shape>
          <o:OLEObject Type="Embed" ProgID="Equation.DSMT4" ShapeID="_x0000_i1026" DrawAspect="Content" ObjectID="_1835253491" r:id="rId13"/>
        </w:object>
      </w:r>
      <w:r>
        <w:t>,</w:t>
      </w:r>
      <w:r w:rsidR="007F76F8">
        <w:tab/>
        <w:t>(2)</w:t>
      </w:r>
    </w:p>
    <w:p w14:paraId="677F5849" w14:textId="77777777" w:rsidR="007F76F8" w:rsidRDefault="007F76F8">
      <w:pPr>
        <w:pStyle w:val="BodyNoIndent"/>
        <w:autoSpaceDE w:val="0"/>
        <w:autoSpaceDN w:val="0"/>
        <w:adjustRightInd w:val="0"/>
        <w:ind w:firstLine="720"/>
      </w:pPr>
      <w:r>
        <w:t>where</w:t>
      </w:r>
    </w:p>
    <w:p w14:paraId="1B6ADCBC" w14:textId="77777777" w:rsidR="007F76F8" w:rsidRDefault="007F76F8">
      <w:pPr>
        <w:pStyle w:val="EquationDefList"/>
        <w:autoSpaceDE w:val="0"/>
        <w:autoSpaceDN w:val="0"/>
        <w:adjustRightInd w:val="0"/>
      </w:pPr>
      <w:r>
        <w:rPr>
          <w:i/>
        </w:rPr>
        <w:t>Wr</w:t>
      </w:r>
      <w:r>
        <w:tab/>
        <w:t>is the relative weight,</w:t>
      </w:r>
    </w:p>
    <w:p w14:paraId="6DA2E792" w14:textId="77777777" w:rsidR="007F76F8" w:rsidRDefault="007F76F8">
      <w:pPr>
        <w:pStyle w:val="EquationDefList"/>
        <w:autoSpaceDE w:val="0"/>
        <w:autoSpaceDN w:val="0"/>
        <w:adjustRightInd w:val="0"/>
      </w:pPr>
      <w:r>
        <w:rPr>
          <w:i/>
        </w:rPr>
        <w:t>W</w:t>
      </w:r>
      <w:r>
        <w:tab/>
        <w:t>is the weight of a given fish, and</w:t>
      </w:r>
    </w:p>
    <w:p w14:paraId="1D9AACA0" w14:textId="77777777" w:rsidR="007F76F8" w:rsidRDefault="007F76F8">
      <w:pPr>
        <w:pStyle w:val="EquationDefList"/>
        <w:autoSpaceDE w:val="0"/>
        <w:autoSpaceDN w:val="0"/>
        <w:adjustRightInd w:val="0"/>
      </w:pPr>
      <w:r>
        <w:rPr>
          <w:i/>
        </w:rPr>
        <w:lastRenderedPageBreak/>
        <w:t>Ws</w:t>
      </w:r>
      <w:r>
        <w:tab/>
        <w:t>is a standard weight for a fish of the observed length across the species geographic range (</w:t>
      </w:r>
      <w:r>
        <w:rPr>
          <w:rStyle w:val="citebib"/>
        </w:rPr>
        <w:t>Pope and Kruse, 2007</w:t>
      </w:r>
      <w:r>
        <w:t xml:space="preserve">; </w:t>
      </w:r>
      <w:r>
        <w:rPr>
          <w:rStyle w:val="citebib"/>
        </w:rPr>
        <w:t>Neumann and others, 2012</w:t>
      </w:r>
      <w:r>
        <w:t xml:space="preserve">; </w:t>
      </w:r>
      <w:r>
        <w:rPr>
          <w:rStyle w:val="citebib"/>
        </w:rPr>
        <w:t>Ogle, 2016</w:t>
      </w:r>
      <w:r>
        <w:t>).</w:t>
      </w:r>
    </w:p>
    <w:p w14:paraId="51DD2ED8" w14:textId="77777777" w:rsidR="007F76F8" w:rsidRDefault="007F76F8">
      <w:pPr>
        <w:pStyle w:val="BodyText"/>
        <w:autoSpaceDE w:val="0"/>
        <w:autoSpaceDN w:val="0"/>
        <w:adjustRightInd w:val="0"/>
      </w:pPr>
      <w:r>
        <w:t xml:space="preserve">Standard weights were determined from the species-specific standard weight equations in </w:t>
      </w:r>
      <w:r>
        <w:rPr>
          <w:rStyle w:val="citebib"/>
        </w:rPr>
        <w:t>Neumann and others (2012)</w:t>
      </w:r>
      <w:r>
        <w:t xml:space="preserve"> and were used to calculate relative weight for each species with the Simple Fisheries Stock Assessment Methods package (</w:t>
      </w:r>
      <w:r>
        <w:rPr>
          <w:rStyle w:val="citebib"/>
        </w:rPr>
        <w:t>Ogle and others, 2025</w:t>
      </w:r>
      <w:r>
        <w:t>) in R (</w:t>
      </w:r>
      <w:r>
        <w:rPr>
          <w:rStyle w:val="citebib"/>
        </w:rPr>
        <w:t>R Core Team, 2024</w:t>
      </w:r>
      <w:r>
        <w:t>). The minimum total length for inclusion in this calculation was 150 mm for both largemouth bass and smallmouth bass, 130 mm for brown bullhead, 100 mm for yellow perch, 200 mm for common carp, and 50 mm for pumpkinseed (</w:t>
      </w:r>
      <w:r>
        <w:rPr>
          <w:rStyle w:val="citebib"/>
        </w:rPr>
        <w:t>Neumann and others, 2012</w:t>
      </w:r>
      <w:r>
        <w:t xml:space="preserve">; </w:t>
      </w:r>
      <w:r>
        <w:rPr>
          <w:rStyle w:val="citebib"/>
        </w:rPr>
        <w:t>Ogle and others, 2025</w:t>
      </w:r>
      <w:r>
        <w:t>). A relative weight value of 100 for these species corresponds to the 75th percentile of fish weight for a given length, representing a fish in above-average condition. Linear regression was used to explore the relation between relative weight and fish length for each species to determine if fish condition changed with fish size (</w:t>
      </w:r>
      <w:r>
        <w:rPr>
          <w:rStyle w:val="citebib"/>
        </w:rPr>
        <w:t>Pope and Kruse, 2007</w:t>
      </w:r>
      <w:r>
        <w:t>).</w:t>
      </w:r>
    </w:p>
    <w:p w14:paraId="2D5B0191" w14:textId="77777777" w:rsidR="007F76F8" w:rsidRDefault="007F76F8">
      <w:pPr>
        <w:pStyle w:val="Head1"/>
        <w:autoSpaceDE w:val="0"/>
        <w:autoSpaceDN w:val="0"/>
        <w:adjustRightInd w:val="0"/>
      </w:pPr>
      <w:r>
        <w:t>Results</w:t>
      </w:r>
    </w:p>
    <w:p w14:paraId="1757DD23" w14:textId="77777777" w:rsidR="007F76F8" w:rsidRDefault="007F76F8">
      <w:pPr>
        <w:pStyle w:val="BodyText"/>
        <w:autoSpaceDE w:val="0"/>
        <w:autoSpaceDN w:val="0"/>
        <w:adjustRightInd w:val="0"/>
      </w:pPr>
      <w:r>
        <w:t>A total of 1,531 individual fish and 38 fish species (including one hybrid) were captured across all surveys. Seventeen of the 38 (45 percent) species were classified as native to the Mohawk River watershed, whereas 21 of the 38 (55 percent) species were classified as nonnative (</w:t>
      </w:r>
      <w:r>
        <w:rPr>
          <w:rStyle w:val="citetbl"/>
        </w:rPr>
        <w:t>table 3</w:t>
      </w:r>
      <w:r>
        <w:t>). Some popular gamefish species such as largemouth bass (</w:t>
      </w:r>
      <w:r>
        <w:rPr>
          <w:rStyle w:val="citefig"/>
        </w:rPr>
        <w:t>fig. 5</w:t>
      </w:r>
      <w:r>
        <w:rPr>
          <w:rStyle w:val="citefig"/>
          <w:i/>
        </w:rPr>
        <w:t>A</w:t>
      </w:r>
      <w:r>
        <w:t>) and smallmouth bass (</w:t>
      </w:r>
      <w:r>
        <w:rPr>
          <w:rStyle w:val="citefig"/>
        </w:rPr>
        <w:t>fig. 5</w:t>
      </w:r>
      <w:r>
        <w:rPr>
          <w:rStyle w:val="citefig"/>
          <w:i/>
        </w:rPr>
        <w:t>B</w:t>
      </w:r>
      <w:r>
        <w:t>) were abundant in most reaches, whereas others such as northern pike (</w:t>
      </w:r>
      <w:r>
        <w:rPr>
          <w:i/>
        </w:rPr>
        <w:t>Esox lucius</w:t>
      </w:r>
      <w:r>
        <w:t>) (</w:t>
      </w:r>
      <w:r>
        <w:rPr>
          <w:rStyle w:val="citefig"/>
        </w:rPr>
        <w:t>fig. 5C</w:t>
      </w:r>
      <w:r>
        <w:t>) and walleye (</w:t>
      </w:r>
      <w:r>
        <w:rPr>
          <w:i/>
        </w:rPr>
        <w:t>Sander vitreus</w:t>
      </w:r>
      <w:r>
        <w:t>) (</w:t>
      </w:r>
      <w:r>
        <w:rPr>
          <w:rStyle w:val="citefig"/>
        </w:rPr>
        <w:t>fig. 5</w:t>
      </w:r>
      <w:r>
        <w:rPr>
          <w:rStyle w:val="citefig"/>
          <w:i/>
        </w:rPr>
        <w:t>D</w:t>
      </w:r>
      <w:r>
        <w:t>) were only found sporadically. Species richness ranged from 20 species at the lower Utica backwater reach, 21 at the upper Utica reach, 24 at the Frankfort reach, to 31 at the lower Utica reach (</w:t>
      </w:r>
      <w:r>
        <w:rPr>
          <w:rStyle w:val="citetbl"/>
        </w:rPr>
        <w:t>table 3</w:t>
      </w:r>
      <w:r>
        <w:t>).</w:t>
      </w:r>
    </w:p>
    <w:p w14:paraId="20CB49CE" w14:textId="16D15112" w:rsidR="007F76F8" w:rsidRDefault="007F76F8">
      <w:pPr>
        <w:pStyle w:val="FigureCaption"/>
        <w:autoSpaceDE w:val="0"/>
        <w:autoSpaceDN w:val="0"/>
        <w:adjustRightInd w:val="0"/>
      </w:pPr>
      <w:r>
        <w:rPr>
          <w:b/>
        </w:rPr>
        <w:lastRenderedPageBreak/>
        <w:t>Figure 5.</w:t>
      </w:r>
      <w:r>
        <w:t> Photographs of a (</w:t>
      </w:r>
      <w:r>
        <w:rPr>
          <w:i/>
        </w:rPr>
        <w:t>A</w:t>
      </w:r>
      <w:r>
        <w:t>) largemouth bass (</w:t>
      </w:r>
      <w:r>
        <w:rPr>
          <w:i/>
        </w:rPr>
        <w:t>Micropterus salmoides</w:t>
      </w:r>
      <w:r>
        <w:t>), (</w:t>
      </w:r>
      <w:r>
        <w:rPr>
          <w:i/>
        </w:rPr>
        <w:t>B</w:t>
      </w:r>
      <w:r>
        <w:t>) smallmouth bass (</w:t>
      </w:r>
      <w:r>
        <w:rPr>
          <w:i/>
        </w:rPr>
        <w:t>Micropterus dolomieu</w:t>
      </w:r>
      <w:r>
        <w:t>), (</w:t>
      </w:r>
      <w:r>
        <w:rPr>
          <w:i/>
        </w:rPr>
        <w:t>C</w:t>
      </w:r>
      <w:r>
        <w:t>) northern pike (</w:t>
      </w:r>
      <w:r>
        <w:rPr>
          <w:i/>
        </w:rPr>
        <w:t>Esox lucius</w:t>
      </w:r>
      <w:r>
        <w:t>), and (</w:t>
      </w:r>
      <w:r>
        <w:rPr>
          <w:i/>
        </w:rPr>
        <w:t>D</w:t>
      </w:r>
      <w:r>
        <w:t>) walleye (</w:t>
      </w:r>
      <w:r>
        <w:rPr>
          <w:i/>
        </w:rPr>
        <w:t>Sander vitreus</w:t>
      </w:r>
      <w:r>
        <w:t xml:space="preserve">) from the natural channel of the Mohawk River in New York. Photograph </w:t>
      </w:r>
      <w:r>
        <w:rPr>
          <w:i/>
        </w:rPr>
        <w:t>A</w:t>
      </w:r>
      <w:r>
        <w:t xml:space="preserve"> by Scott George, U.S. Geological Survey (USGS); photograph </w:t>
      </w:r>
      <w:r>
        <w:rPr>
          <w:i/>
        </w:rPr>
        <w:t>B</w:t>
      </w:r>
      <w:r>
        <w:t xml:space="preserve"> by Dylan Winterhalter, USGS; photograph </w:t>
      </w:r>
      <w:r>
        <w:rPr>
          <w:i/>
        </w:rPr>
        <w:t>C</w:t>
      </w:r>
      <w:r>
        <w:t xml:space="preserve"> by John Christopher, USGS; and photograph </w:t>
      </w:r>
      <w:r>
        <w:rPr>
          <w:i/>
        </w:rPr>
        <w:t>D</w:t>
      </w:r>
      <w:r>
        <w:t xml:space="preserve"> by Thomas Sadekoski, USGS.</w:t>
      </w:r>
      <w:r>
        <w:fldChar w:fldCharType="begin"/>
      </w:r>
      <w:r>
        <w:instrText>IF "x_+3" "</w:instrText>
      </w:r>
      <w:r>
        <w:fldChar w:fldCharType="begin"/>
      </w:r>
      <w:r>
        <w:instrText>IF</w:instrText>
      </w:r>
      <w:r>
        <w:fldChar w:fldCharType="begin"/>
      </w:r>
      <w:r>
        <w:instrText>DOCPROPERTY "x_t"</w:instrText>
      </w:r>
      <w:r>
        <w:fldChar w:fldCharType="separate"/>
      </w:r>
      <w:r>
        <w:instrText>Y</w:instrText>
      </w:r>
      <w:r>
        <w:fldChar w:fldCharType="end"/>
      </w:r>
      <w:r>
        <w:instrText>&lt;&gt; N "&lt;</w:instrText>
      </w:r>
      <w:r>
        <w:fldChar w:fldCharType="begin"/>
      </w:r>
      <w:r>
        <w:instrText>QUOTE "Fig_Large"</w:instrText>
      </w:r>
      <w:r>
        <w:fldChar w:fldCharType="separate"/>
      </w:r>
      <w:r>
        <w:instrText>Fig_Large</w:instrText>
      </w:r>
      <w:r>
        <w:fldChar w:fldCharType="end"/>
      </w:r>
      <w:r>
        <w:instrText>"</w:instrText>
      </w:r>
      <w:r>
        <w:fldChar w:fldCharType="separate"/>
      </w:r>
      <w:r>
        <w:rPr>
          <w:noProof/>
        </w:rPr>
        <w:instrText>&lt;Fig_Large</w:instrText>
      </w:r>
      <w:r>
        <w:fldChar w:fldCharType="end"/>
      </w:r>
      <w:r>
        <w:fldChar w:fldCharType="begin"/>
      </w:r>
      <w:r>
        <w:instrText>IF</w:instrText>
      </w:r>
      <w:r>
        <w:fldChar w:fldCharType="begin"/>
      </w:r>
      <w:r>
        <w:instrText>= AND(</w:instrText>
      </w:r>
      <w:r>
        <w:fldChar w:fldCharType="begin"/>
      </w:r>
      <w:r>
        <w:instrText>COMPARE</w:instrText>
      </w:r>
      <w:r>
        <w:fldChar w:fldCharType="begin"/>
      </w:r>
      <w:r>
        <w:instrText>DOCPROPERTY "x_t"</w:instrText>
      </w:r>
      <w:r>
        <w:fldChar w:fldCharType="separate"/>
      </w:r>
      <w:r>
        <w:instrText>Y</w:instrText>
      </w:r>
      <w:r>
        <w:fldChar w:fldCharType="end"/>
      </w:r>
      <w:r>
        <w:instrText>&lt;&gt; N</w:instrText>
      </w:r>
      <w:r>
        <w:fldChar w:fldCharType="separate"/>
      </w:r>
      <w:r>
        <w:rPr>
          <w:noProof/>
        </w:rPr>
        <w:instrText>1</w:instrText>
      </w:r>
      <w:r>
        <w:fldChar w:fldCharType="end"/>
      </w:r>
      <w:r>
        <w:instrText>,</w:instrText>
      </w:r>
      <w:r>
        <w:fldChar w:fldCharType="begin"/>
      </w:r>
      <w:r>
        <w:instrText>COMPARE</w:instrText>
      </w:r>
      <w:r>
        <w:fldChar w:fldCharType="begin"/>
      </w:r>
      <w:r>
        <w:instrText>DOCPROPERTY "x_a"</w:instrText>
      </w:r>
      <w:r>
        <w:fldChar w:fldCharType="separate"/>
      </w:r>
      <w:r>
        <w:rPr>
          <w:b/>
          <w:bCs/>
        </w:rPr>
        <w:instrText>Error! Unknown document property name.</w:instrText>
      </w:r>
      <w:r>
        <w:fldChar w:fldCharType="end"/>
      </w:r>
      <w:r>
        <w:instrText>&lt;&gt; N</w:instrText>
      </w:r>
      <w:r>
        <w:fldChar w:fldCharType="separate"/>
      </w:r>
      <w:r>
        <w:rPr>
          <w:noProof/>
        </w:rPr>
        <w:instrText>1</w:instrText>
      </w:r>
      <w:r>
        <w:fldChar w:fldCharType="end"/>
      </w:r>
      <w:r>
        <w:instrText>)</w:instrText>
      </w:r>
      <w:r>
        <w:fldChar w:fldCharType="separate"/>
      </w:r>
      <w:r>
        <w:rPr>
          <w:noProof/>
        </w:rPr>
        <w:instrText>1</w:instrText>
      </w:r>
      <w:r>
        <w:fldChar w:fldCharType="end"/>
      </w:r>
      <w:r>
        <w:instrText>= 1 "</w:instrText>
      </w:r>
      <w:r>
        <w:fldChar w:fldCharType="begin"/>
      </w:r>
      <w:r>
        <w:instrText>QUOTE ""</w:instrText>
      </w:r>
      <w:r>
        <w:fldChar w:fldCharType="end"/>
      </w:r>
      <w:r>
        <w:instrText>"</w:instrText>
      </w:r>
      <w:r>
        <w:fldChar w:fldCharType="end"/>
      </w:r>
      <w:r>
        <w:fldChar w:fldCharType="begin"/>
      </w:r>
      <w:r>
        <w:instrText>IF</w:instrText>
      </w:r>
      <w:r>
        <w:fldChar w:fldCharType="begin"/>
      </w:r>
      <w:r>
        <w:instrText>DOCPROPERTY "x_t"</w:instrText>
      </w:r>
      <w:r>
        <w:fldChar w:fldCharType="separate"/>
      </w:r>
      <w:r>
        <w:instrText>Y</w:instrText>
      </w:r>
      <w:r>
        <w:fldChar w:fldCharType="end"/>
      </w:r>
      <w:r>
        <w:instrText>&lt;&gt; N "&gt;"</w:instrText>
      </w:r>
      <w:r>
        <w:fldChar w:fldCharType="separate"/>
      </w:r>
      <w:r>
        <w:rPr>
          <w:noProof/>
        </w:rPr>
        <w:instrText>&gt;</w:instrText>
      </w:r>
      <w:r>
        <w:fldChar w:fldCharType="end"/>
      </w:r>
      <w:r>
        <w:instrText>" "</w:instrText>
      </w:r>
      <w:r>
        <w:fldChar w:fldCharType="begin"/>
      </w:r>
      <w:r>
        <w:instrText>QUOTE ""</w:instrText>
      </w:r>
      <w:r>
        <w:fldChar w:fldCharType="end"/>
      </w:r>
      <w:r>
        <w:instrText>"</w:instrText>
      </w:r>
      <w:r>
        <w:fldChar w:fldCharType="separate"/>
      </w:r>
      <w:r>
        <w:rPr>
          <w:noProof/>
        </w:rPr>
        <w:t>&lt;Fig_Large&gt;</w:t>
      </w:r>
      <w:r>
        <w:fldChar w:fldCharType="end"/>
      </w:r>
      <w:r>
        <w:fldChar w:fldCharType="begin"/>
      </w:r>
      <w:r>
        <w:instrText>IF "x_-3" "</w:instrText>
      </w:r>
      <w:r>
        <w:fldChar w:fldCharType="begin"/>
      </w:r>
      <w:r>
        <w:instrText>IF</w:instrText>
      </w:r>
      <w:r>
        <w:fldChar w:fldCharType="begin"/>
      </w:r>
      <w:r>
        <w:instrText>DOCPROPERTY "x_t"</w:instrText>
      </w:r>
      <w:r>
        <w:fldChar w:fldCharType="separate"/>
      </w:r>
      <w:r>
        <w:instrText>Y</w:instrText>
      </w:r>
      <w:r>
        <w:fldChar w:fldCharType="end"/>
      </w:r>
      <w:r>
        <w:instrText>&lt;&gt; N "&lt;/</w:instrText>
      </w:r>
      <w:r>
        <w:fldChar w:fldCharType="begin"/>
      </w:r>
      <w:r>
        <w:instrText>QUOTE "Fig_Large"</w:instrText>
      </w:r>
      <w:r>
        <w:fldChar w:fldCharType="separate"/>
      </w:r>
      <w:r>
        <w:instrText>Fig_Large</w:instrText>
      </w:r>
      <w:r>
        <w:fldChar w:fldCharType="end"/>
      </w:r>
      <w:r>
        <w:instrText>"</w:instrText>
      </w:r>
      <w:r>
        <w:fldChar w:fldCharType="separate"/>
      </w:r>
      <w:r>
        <w:rPr>
          <w:noProof/>
        </w:rPr>
        <w:instrText>&lt;/Fig_Large</w:instrText>
      </w:r>
      <w:r>
        <w:fldChar w:fldCharType="end"/>
      </w:r>
      <w:r>
        <w:fldChar w:fldCharType="begin"/>
      </w:r>
      <w:r>
        <w:instrText>IF</w:instrText>
      </w:r>
      <w:r>
        <w:fldChar w:fldCharType="begin"/>
      </w:r>
      <w:r>
        <w:instrText>DOCPROPERTY "x_t"</w:instrText>
      </w:r>
      <w:r>
        <w:fldChar w:fldCharType="separate"/>
      </w:r>
      <w:r>
        <w:instrText>Y</w:instrText>
      </w:r>
      <w:r>
        <w:fldChar w:fldCharType="end"/>
      </w:r>
      <w:r>
        <w:instrText>&lt;&gt; N "&gt;"</w:instrText>
      </w:r>
      <w:r>
        <w:fldChar w:fldCharType="separate"/>
      </w:r>
      <w:r>
        <w:rPr>
          <w:noProof/>
        </w:rPr>
        <w:instrText>&gt;</w:instrText>
      </w:r>
      <w:r>
        <w:fldChar w:fldCharType="end"/>
      </w:r>
      <w:r>
        <w:instrText>" ""</w:instrText>
      </w:r>
      <w:r>
        <w:fldChar w:fldCharType="separate"/>
      </w:r>
      <w:r>
        <w:rPr>
          <w:noProof/>
        </w:rPr>
        <w:t>&lt;/Fig_Large&gt;</w:t>
      </w:r>
      <w:r>
        <w:fldChar w:fldCharType="end"/>
      </w:r>
    </w:p>
    <w:p w14:paraId="31DB1F41" w14:textId="77777777" w:rsidR="007F76F8" w:rsidRDefault="007F76F8">
      <w:pPr>
        <w:pStyle w:val="FigTOCTitle"/>
        <w:autoSpaceDE w:val="0"/>
        <w:autoSpaceDN w:val="0"/>
        <w:adjustRightInd w:val="0"/>
      </w:pPr>
      <w:r>
        <w:t>Figure 5. Photographs of a (</w:t>
      </w:r>
      <w:r>
        <w:rPr>
          <w:i/>
        </w:rPr>
        <w:t>A</w:t>
      </w:r>
      <w:r>
        <w:t>) largemouth bass, (</w:t>
      </w:r>
      <w:r>
        <w:rPr>
          <w:i/>
        </w:rPr>
        <w:t>B</w:t>
      </w:r>
      <w:r>
        <w:t>) smallmouth bass, (</w:t>
      </w:r>
      <w:r>
        <w:rPr>
          <w:i/>
        </w:rPr>
        <w:t>C</w:t>
      </w:r>
      <w:r>
        <w:t>) northern pike, and (</w:t>
      </w:r>
      <w:r>
        <w:rPr>
          <w:i/>
        </w:rPr>
        <w:t>D</w:t>
      </w:r>
      <w:r>
        <w:t>) walleye from the natural channel of the Mohawk River in New York</w:t>
      </w:r>
    </w:p>
    <w:p w14:paraId="3E4ADC07" w14:textId="77777777" w:rsidR="007F76F8" w:rsidRDefault="007F76F8">
      <w:pPr>
        <w:pStyle w:val="FigAltText"/>
        <w:autoSpaceDE w:val="0"/>
        <w:autoSpaceDN w:val="0"/>
        <w:adjustRightInd w:val="0"/>
        <w:outlineLvl w:val="0"/>
      </w:pPr>
      <w:r>
        <w:t>A largemouth bass resting on a measuring board, a smallmouth bass being held by its mouth, a northern pike in a live well, and a walleye in a live well.</w:t>
      </w:r>
    </w:p>
    <w:p w14:paraId="58E7C318" w14:textId="77777777" w:rsidR="007F76F8" w:rsidRDefault="007F76F8">
      <w:pPr>
        <w:pStyle w:val="BodyText"/>
        <w:autoSpaceDE w:val="0"/>
        <w:autoSpaceDN w:val="0"/>
        <w:adjustRightInd w:val="0"/>
      </w:pPr>
      <w:r>
        <w:t>Relative abundance of all species ranged from 115 fish/hr at the upper Utica reach to 716 fish/hr at the lower Utica backwater reach (</w:t>
      </w:r>
      <w:r>
        <w:rPr>
          <w:rStyle w:val="citetbl"/>
        </w:rPr>
        <w:t>table 3</w:t>
      </w:r>
      <w:r>
        <w:t>). The greater catch rates in the backwater reach were driven largely by golden shiner (</w:t>
      </w:r>
      <w:r>
        <w:rPr>
          <w:i/>
        </w:rPr>
        <w:t>Notemigonus crysoleucas</w:t>
      </w:r>
      <w:r>
        <w:t>; 132 fish/hr), yellow perch (124 fish/hr), brown bullhead (104 fish/hr), pumpkinseed (82 fish/hr), and gizzard shad (</w:t>
      </w:r>
      <w:r>
        <w:rPr>
          <w:i/>
        </w:rPr>
        <w:t>Dorosoma cepedianum</w:t>
      </w:r>
      <w:r>
        <w:t>; 78 fish/hr) (</w:t>
      </w:r>
      <w:r>
        <w:rPr>
          <w:rStyle w:val="citetbl"/>
        </w:rPr>
        <w:t>table 3</w:t>
      </w:r>
      <w:r>
        <w:t>). Relative biomass of all species ranged from 26,023 g/hr at the Frankfort reach to 171,229 g/hr at the lower Utica reach (</w:t>
      </w:r>
      <w:r>
        <w:rPr>
          <w:rStyle w:val="citetbl"/>
        </w:rPr>
        <w:t>table 3</w:t>
      </w:r>
      <w:r>
        <w:t>). Common carp comprised 75, 83, 50, and 20 percent of the biomass in the upper Utica, lower Utica, lower Utica backwater, and Frankfort reaches, respectively, and the species’ near-absence from the Frankfort reach was primarily responsible for the lower biomass in that reach.</w:t>
      </w:r>
    </w:p>
    <w:p w14:paraId="4E3465A8" w14:textId="77777777" w:rsidR="007F76F8" w:rsidRDefault="007F76F8">
      <w:pPr>
        <w:pStyle w:val="BodyText"/>
        <w:autoSpaceDE w:val="0"/>
        <w:autoSpaceDN w:val="0"/>
        <w:adjustRightInd w:val="0"/>
        <w:sectPr w:rsidR="007F76F8" w:rsidSect="007F76F8">
          <w:footerReference w:type="default" r:id="rId14"/>
          <w:pgSz w:w="12240" w:h="15840"/>
          <w:pgMar w:top="1440" w:right="1440" w:bottom="1440" w:left="1440" w:header="720" w:footer="720" w:gutter="0"/>
          <w:cols w:space="720"/>
          <w:docGrid w:linePitch="360"/>
        </w:sectPr>
      </w:pPr>
    </w:p>
    <w:p w14:paraId="4B2CB420" w14:textId="77777777" w:rsidR="007F76F8" w:rsidRDefault="007F76F8">
      <w:pPr>
        <w:pStyle w:val="TableTitle"/>
        <w:autoSpaceDE w:val="0"/>
        <w:autoSpaceDN w:val="0"/>
        <w:adjustRightInd w:val="0"/>
      </w:pPr>
      <w:r>
        <w:rPr>
          <w:b/>
        </w:rPr>
        <w:lastRenderedPageBreak/>
        <w:t>Table 3.</w:t>
      </w:r>
      <w:r>
        <w:t> The relative abundance and relative biomass for all fish captured during electrofishing surveys at four reaches of the natural channel of the Mohawk River in New York, 2021–24.</w:t>
      </w:r>
    </w:p>
    <w:p w14:paraId="0D06FE27" w14:textId="77777777" w:rsidR="007F76F8" w:rsidRDefault="007F76F8">
      <w:pPr>
        <w:pStyle w:val="TableTOCTitle"/>
        <w:autoSpaceDE w:val="0"/>
        <w:autoSpaceDN w:val="0"/>
        <w:adjustRightInd w:val="0"/>
      </w:pPr>
      <w:r>
        <w:t>Table 3. The relative abundance and relative biomass for all fish captured during electrofishing surveys at four reaches of the natural channel of the Mohawk River in New York, 2021–24</w:t>
      </w:r>
    </w:p>
    <w:p w14:paraId="6050DF6E" w14:textId="77777777" w:rsidR="007F76F8" w:rsidRDefault="007F76F8">
      <w:pPr>
        <w:pStyle w:val="TableHeadnote"/>
        <w:autoSpaceDE w:val="0"/>
        <w:autoSpaceDN w:val="0"/>
        <w:adjustRightInd w:val="0"/>
      </w:pPr>
      <w:r>
        <w:t xml:space="preserve">[Data from </w:t>
      </w:r>
      <w:r>
        <w:rPr>
          <w:rStyle w:val="citebib"/>
        </w:rPr>
        <w:t>George and others (2025).</w:t>
      </w:r>
      <w:r>
        <w:t xml:space="preserve"> The native status of each species to the Mohawk River watershed was determined using the species list in </w:t>
      </w:r>
      <w:r>
        <w:rPr>
          <w:rStyle w:val="citebib"/>
        </w:rPr>
        <w:t>Carlson and others (2016)</w:t>
      </w:r>
      <w:r>
        <w:t>. A “—” indicates no fish of a given species were captured.]</w:t>
      </w:r>
    </w:p>
    <w:tbl>
      <w:tblPr>
        <w:tblW w:w="12221" w:type="dxa"/>
        <w:tblLook w:val="04A0" w:firstRow="1" w:lastRow="0" w:firstColumn="1" w:lastColumn="0" w:noHBand="0" w:noVBand="1"/>
      </w:tblPr>
      <w:tblGrid>
        <w:gridCol w:w="1620"/>
        <w:gridCol w:w="2070"/>
        <w:gridCol w:w="1170"/>
        <w:gridCol w:w="720"/>
        <w:gridCol w:w="720"/>
        <w:gridCol w:w="1080"/>
        <w:gridCol w:w="936"/>
        <w:gridCol w:w="916"/>
        <w:gridCol w:w="1016"/>
        <w:gridCol w:w="1037"/>
        <w:gridCol w:w="936"/>
      </w:tblGrid>
      <w:tr w:rsidR="007F76F8" w:rsidRPr="003E2DB2" w14:paraId="640794CA" w14:textId="77777777" w:rsidTr="00CB26F0">
        <w:trPr>
          <w:trHeight w:val="315"/>
        </w:trPr>
        <w:tc>
          <w:tcPr>
            <w:tcW w:w="1620" w:type="dxa"/>
            <w:vMerge w:val="restart"/>
            <w:tcBorders>
              <w:top w:val="single" w:sz="4" w:space="0" w:color="auto"/>
              <w:left w:val="nil"/>
              <w:bottom w:val="single" w:sz="4" w:space="0" w:color="000000"/>
              <w:right w:val="nil"/>
            </w:tcBorders>
            <w:noWrap/>
            <w:vAlign w:val="center"/>
            <w:hideMark/>
          </w:tcPr>
          <w:p w14:paraId="05C7144F" w14:textId="354DF199" w:rsidR="007F76F8" w:rsidRPr="003E2DB2" w:rsidRDefault="007F76F8" w:rsidP="007F76F8">
            <w:pPr>
              <w:pStyle w:val="TableHead"/>
              <w:autoSpaceDE w:val="0"/>
              <w:autoSpaceDN w:val="0"/>
              <w:adjustRightInd w:val="0"/>
            </w:pPr>
            <w:r w:rsidRPr="003E2DB2">
              <w:t>Common name</w:t>
            </w:r>
          </w:p>
        </w:tc>
        <w:tc>
          <w:tcPr>
            <w:tcW w:w="2070" w:type="dxa"/>
            <w:vMerge w:val="restart"/>
            <w:tcBorders>
              <w:top w:val="single" w:sz="4" w:space="0" w:color="auto"/>
              <w:left w:val="nil"/>
              <w:bottom w:val="single" w:sz="4" w:space="0" w:color="000000"/>
              <w:right w:val="nil"/>
            </w:tcBorders>
            <w:noWrap/>
            <w:vAlign w:val="center"/>
            <w:hideMark/>
          </w:tcPr>
          <w:p w14:paraId="4162E122" w14:textId="5B0234BB" w:rsidR="007F76F8" w:rsidRPr="003E2DB2" w:rsidRDefault="007F76F8" w:rsidP="007F76F8">
            <w:pPr>
              <w:pStyle w:val="TableHead"/>
              <w:autoSpaceDE w:val="0"/>
              <w:autoSpaceDN w:val="0"/>
              <w:adjustRightInd w:val="0"/>
            </w:pPr>
            <w:r w:rsidRPr="003E2DB2">
              <w:t>Scientific name</w:t>
            </w:r>
          </w:p>
        </w:tc>
        <w:tc>
          <w:tcPr>
            <w:tcW w:w="1170" w:type="dxa"/>
            <w:vMerge w:val="restart"/>
            <w:tcBorders>
              <w:top w:val="single" w:sz="4" w:space="0" w:color="auto"/>
              <w:left w:val="nil"/>
              <w:bottom w:val="single" w:sz="4" w:space="0" w:color="000000"/>
              <w:right w:val="nil"/>
            </w:tcBorders>
            <w:noWrap/>
            <w:vAlign w:val="center"/>
            <w:hideMark/>
          </w:tcPr>
          <w:p w14:paraId="0963A54E" w14:textId="4E2576CD" w:rsidR="007F76F8" w:rsidRPr="003E2DB2" w:rsidRDefault="007F76F8" w:rsidP="007F76F8">
            <w:pPr>
              <w:pStyle w:val="TableHead"/>
              <w:autoSpaceDE w:val="0"/>
              <w:autoSpaceDN w:val="0"/>
              <w:adjustRightInd w:val="0"/>
            </w:pPr>
            <w:r w:rsidRPr="003E2DB2">
              <w:t>Status</w:t>
            </w:r>
          </w:p>
        </w:tc>
        <w:tc>
          <w:tcPr>
            <w:tcW w:w="3456" w:type="dxa"/>
            <w:gridSpan w:val="4"/>
            <w:tcBorders>
              <w:top w:val="single" w:sz="4" w:space="0" w:color="auto"/>
              <w:left w:val="nil"/>
              <w:bottom w:val="single" w:sz="4" w:space="0" w:color="auto"/>
              <w:right w:val="nil"/>
            </w:tcBorders>
            <w:noWrap/>
            <w:vAlign w:val="center"/>
            <w:hideMark/>
          </w:tcPr>
          <w:p w14:paraId="4EC94D8B" w14:textId="727E9678" w:rsidR="007F76F8" w:rsidRPr="003E2DB2" w:rsidRDefault="007F76F8" w:rsidP="007F76F8">
            <w:pPr>
              <w:pStyle w:val="TableHead"/>
              <w:autoSpaceDE w:val="0"/>
              <w:autoSpaceDN w:val="0"/>
              <w:adjustRightInd w:val="0"/>
            </w:pPr>
            <w:r w:rsidRPr="003E2DB2">
              <w:t>Relative abundance (fish/hour)</w:t>
            </w:r>
          </w:p>
        </w:tc>
        <w:tc>
          <w:tcPr>
            <w:tcW w:w="3905" w:type="dxa"/>
            <w:gridSpan w:val="4"/>
            <w:tcBorders>
              <w:top w:val="single" w:sz="4" w:space="0" w:color="auto"/>
              <w:left w:val="nil"/>
              <w:bottom w:val="single" w:sz="4" w:space="0" w:color="auto"/>
              <w:right w:val="nil"/>
            </w:tcBorders>
            <w:noWrap/>
            <w:vAlign w:val="center"/>
            <w:hideMark/>
          </w:tcPr>
          <w:p w14:paraId="1BB0ADC8" w14:textId="75537D28" w:rsidR="007F76F8" w:rsidRPr="003E2DB2" w:rsidRDefault="007F76F8" w:rsidP="007F76F8">
            <w:pPr>
              <w:pStyle w:val="TableHead"/>
              <w:autoSpaceDE w:val="0"/>
              <w:autoSpaceDN w:val="0"/>
              <w:adjustRightInd w:val="0"/>
            </w:pPr>
            <w:r w:rsidRPr="003E2DB2">
              <w:t>Relative biomass (grams/hour)</w:t>
            </w:r>
          </w:p>
        </w:tc>
      </w:tr>
      <w:tr w:rsidR="007F76F8" w:rsidRPr="005F7909" w14:paraId="5B951C63" w14:textId="77777777" w:rsidTr="00CB26F0">
        <w:trPr>
          <w:trHeight w:val="630"/>
        </w:trPr>
        <w:tc>
          <w:tcPr>
            <w:tcW w:w="1620" w:type="dxa"/>
            <w:vMerge/>
            <w:tcBorders>
              <w:top w:val="single" w:sz="4" w:space="0" w:color="000000"/>
              <w:left w:val="nil"/>
              <w:bottom w:val="single" w:sz="4" w:space="0" w:color="000000"/>
              <w:right w:val="nil"/>
            </w:tcBorders>
            <w:vAlign w:val="center"/>
            <w:hideMark/>
          </w:tcPr>
          <w:p w14:paraId="11E3FFFF" w14:textId="77777777" w:rsidR="007F76F8" w:rsidRPr="005F7909" w:rsidRDefault="007F76F8" w:rsidP="007F76F8"/>
        </w:tc>
        <w:tc>
          <w:tcPr>
            <w:tcW w:w="2070" w:type="dxa"/>
            <w:vMerge/>
            <w:tcBorders>
              <w:top w:val="single" w:sz="4" w:space="0" w:color="000000"/>
              <w:left w:val="nil"/>
              <w:bottom w:val="single" w:sz="4" w:space="0" w:color="000000"/>
              <w:right w:val="nil"/>
            </w:tcBorders>
            <w:vAlign w:val="center"/>
            <w:hideMark/>
          </w:tcPr>
          <w:p w14:paraId="72E0A1B7" w14:textId="77777777" w:rsidR="007F76F8" w:rsidRPr="005F7909" w:rsidRDefault="007F76F8" w:rsidP="007F76F8"/>
        </w:tc>
        <w:tc>
          <w:tcPr>
            <w:tcW w:w="1170" w:type="dxa"/>
            <w:vMerge/>
            <w:tcBorders>
              <w:top w:val="single" w:sz="4" w:space="0" w:color="000000"/>
              <w:left w:val="nil"/>
              <w:bottom w:val="single" w:sz="4" w:space="0" w:color="000000"/>
              <w:right w:val="nil"/>
            </w:tcBorders>
            <w:vAlign w:val="center"/>
            <w:hideMark/>
          </w:tcPr>
          <w:p w14:paraId="2EA8DFA5" w14:textId="77777777" w:rsidR="007F76F8" w:rsidRPr="005F7909" w:rsidRDefault="007F76F8" w:rsidP="007F76F8"/>
        </w:tc>
        <w:tc>
          <w:tcPr>
            <w:tcW w:w="720" w:type="dxa"/>
            <w:tcBorders>
              <w:top w:val="nil"/>
              <w:left w:val="nil"/>
              <w:bottom w:val="single" w:sz="4" w:space="0" w:color="auto"/>
              <w:right w:val="nil"/>
            </w:tcBorders>
            <w:vAlign w:val="center"/>
            <w:hideMark/>
          </w:tcPr>
          <w:p w14:paraId="1F9881A7" w14:textId="1E99708D" w:rsidR="007F76F8" w:rsidRPr="007F76F8" w:rsidRDefault="007F76F8" w:rsidP="007F76F8">
            <w:pPr>
              <w:pStyle w:val="TableHead"/>
              <w:autoSpaceDE w:val="0"/>
              <w:autoSpaceDN w:val="0"/>
              <w:adjustRightInd w:val="0"/>
            </w:pPr>
            <w:r w:rsidRPr="007F76F8">
              <w:t>Upper Utica</w:t>
            </w:r>
          </w:p>
        </w:tc>
        <w:tc>
          <w:tcPr>
            <w:tcW w:w="720" w:type="dxa"/>
            <w:tcBorders>
              <w:top w:val="nil"/>
              <w:left w:val="nil"/>
              <w:bottom w:val="single" w:sz="4" w:space="0" w:color="auto"/>
              <w:right w:val="nil"/>
            </w:tcBorders>
            <w:vAlign w:val="center"/>
            <w:hideMark/>
          </w:tcPr>
          <w:p w14:paraId="38B2ACCC" w14:textId="602BBC75" w:rsidR="007F76F8" w:rsidRPr="007F76F8" w:rsidRDefault="007F76F8" w:rsidP="007F76F8">
            <w:pPr>
              <w:pStyle w:val="TableHead"/>
              <w:autoSpaceDE w:val="0"/>
              <w:autoSpaceDN w:val="0"/>
              <w:adjustRightInd w:val="0"/>
            </w:pPr>
            <w:r w:rsidRPr="007F76F8">
              <w:t>Lower Utica</w:t>
            </w:r>
          </w:p>
        </w:tc>
        <w:tc>
          <w:tcPr>
            <w:tcW w:w="1080" w:type="dxa"/>
            <w:tcBorders>
              <w:top w:val="nil"/>
              <w:left w:val="nil"/>
              <w:bottom w:val="single" w:sz="4" w:space="0" w:color="auto"/>
              <w:right w:val="nil"/>
            </w:tcBorders>
            <w:vAlign w:val="center"/>
            <w:hideMark/>
          </w:tcPr>
          <w:p w14:paraId="399BF2BD" w14:textId="2B06BE29" w:rsidR="007F76F8" w:rsidRPr="007F76F8" w:rsidRDefault="007F76F8" w:rsidP="007F76F8">
            <w:pPr>
              <w:pStyle w:val="TableHead"/>
              <w:autoSpaceDE w:val="0"/>
              <w:autoSpaceDN w:val="0"/>
              <w:adjustRightInd w:val="0"/>
            </w:pPr>
            <w:r w:rsidRPr="007F76F8">
              <w:t>Lower Utica backwater</w:t>
            </w:r>
          </w:p>
        </w:tc>
        <w:tc>
          <w:tcPr>
            <w:tcW w:w="936" w:type="dxa"/>
            <w:tcBorders>
              <w:top w:val="nil"/>
              <w:left w:val="nil"/>
              <w:bottom w:val="single" w:sz="4" w:space="0" w:color="auto"/>
              <w:right w:val="nil"/>
            </w:tcBorders>
            <w:noWrap/>
            <w:vAlign w:val="center"/>
            <w:hideMark/>
          </w:tcPr>
          <w:p w14:paraId="2EBC1454" w14:textId="5157402D" w:rsidR="007F76F8" w:rsidRPr="007F76F8" w:rsidRDefault="007F76F8" w:rsidP="007F76F8">
            <w:pPr>
              <w:pStyle w:val="TableHead"/>
              <w:autoSpaceDE w:val="0"/>
              <w:autoSpaceDN w:val="0"/>
              <w:adjustRightInd w:val="0"/>
            </w:pPr>
            <w:r w:rsidRPr="007F76F8">
              <w:t>Frankfort</w:t>
            </w:r>
          </w:p>
        </w:tc>
        <w:tc>
          <w:tcPr>
            <w:tcW w:w="916" w:type="dxa"/>
            <w:tcBorders>
              <w:top w:val="nil"/>
              <w:left w:val="nil"/>
              <w:bottom w:val="single" w:sz="4" w:space="0" w:color="auto"/>
              <w:right w:val="nil"/>
            </w:tcBorders>
            <w:vAlign w:val="center"/>
            <w:hideMark/>
          </w:tcPr>
          <w:p w14:paraId="0064A1ED" w14:textId="0809C737" w:rsidR="007F76F8" w:rsidRPr="007F76F8" w:rsidRDefault="007F76F8" w:rsidP="007F76F8">
            <w:pPr>
              <w:pStyle w:val="TableHead"/>
              <w:autoSpaceDE w:val="0"/>
              <w:autoSpaceDN w:val="0"/>
              <w:adjustRightInd w:val="0"/>
            </w:pPr>
            <w:r w:rsidRPr="007F76F8">
              <w:t>Upper Utica</w:t>
            </w:r>
          </w:p>
        </w:tc>
        <w:tc>
          <w:tcPr>
            <w:tcW w:w="1016" w:type="dxa"/>
            <w:tcBorders>
              <w:top w:val="nil"/>
              <w:left w:val="nil"/>
              <w:bottom w:val="single" w:sz="4" w:space="0" w:color="auto"/>
              <w:right w:val="nil"/>
            </w:tcBorders>
            <w:vAlign w:val="center"/>
            <w:hideMark/>
          </w:tcPr>
          <w:p w14:paraId="2FA4B88C" w14:textId="0C9E87F9" w:rsidR="007F76F8" w:rsidRPr="007F76F8" w:rsidRDefault="007F76F8" w:rsidP="007F76F8">
            <w:pPr>
              <w:pStyle w:val="TableHead"/>
              <w:autoSpaceDE w:val="0"/>
              <w:autoSpaceDN w:val="0"/>
              <w:adjustRightInd w:val="0"/>
            </w:pPr>
            <w:r w:rsidRPr="007F76F8">
              <w:t>Lower Utica</w:t>
            </w:r>
          </w:p>
        </w:tc>
        <w:tc>
          <w:tcPr>
            <w:tcW w:w="1037" w:type="dxa"/>
            <w:tcBorders>
              <w:top w:val="nil"/>
              <w:left w:val="nil"/>
              <w:bottom w:val="single" w:sz="4" w:space="0" w:color="auto"/>
              <w:right w:val="nil"/>
            </w:tcBorders>
            <w:vAlign w:val="center"/>
            <w:hideMark/>
          </w:tcPr>
          <w:p w14:paraId="5D489638" w14:textId="22EECB36" w:rsidR="007F76F8" w:rsidRPr="007F76F8" w:rsidRDefault="007F76F8" w:rsidP="007F76F8">
            <w:pPr>
              <w:pStyle w:val="TableHead"/>
              <w:autoSpaceDE w:val="0"/>
              <w:autoSpaceDN w:val="0"/>
              <w:adjustRightInd w:val="0"/>
            </w:pPr>
            <w:r w:rsidRPr="007F76F8">
              <w:t>Lower Utica backwater</w:t>
            </w:r>
          </w:p>
        </w:tc>
        <w:tc>
          <w:tcPr>
            <w:tcW w:w="936" w:type="dxa"/>
            <w:tcBorders>
              <w:top w:val="nil"/>
              <w:left w:val="nil"/>
              <w:bottom w:val="single" w:sz="4" w:space="0" w:color="auto"/>
              <w:right w:val="nil"/>
            </w:tcBorders>
            <w:noWrap/>
            <w:vAlign w:val="center"/>
            <w:hideMark/>
          </w:tcPr>
          <w:p w14:paraId="44B7D5E2" w14:textId="539AA93D" w:rsidR="007F76F8" w:rsidRPr="007F76F8" w:rsidRDefault="007F76F8" w:rsidP="007F76F8">
            <w:pPr>
              <w:pStyle w:val="TableHead"/>
              <w:autoSpaceDE w:val="0"/>
              <w:autoSpaceDN w:val="0"/>
              <w:adjustRightInd w:val="0"/>
            </w:pPr>
            <w:r w:rsidRPr="007F76F8">
              <w:t>Frankfort</w:t>
            </w:r>
          </w:p>
        </w:tc>
      </w:tr>
      <w:tr w:rsidR="007F76F8" w:rsidRPr="005F7909" w14:paraId="5A42EC04" w14:textId="77777777" w:rsidTr="00CB26F0">
        <w:trPr>
          <w:trHeight w:val="315"/>
        </w:trPr>
        <w:tc>
          <w:tcPr>
            <w:tcW w:w="1620" w:type="dxa"/>
            <w:tcBorders>
              <w:top w:val="single" w:sz="4" w:space="0" w:color="000000"/>
              <w:left w:val="nil"/>
              <w:bottom w:val="nil"/>
              <w:right w:val="nil"/>
            </w:tcBorders>
            <w:noWrap/>
            <w:hideMark/>
          </w:tcPr>
          <w:p w14:paraId="026EE147" w14:textId="31FB6D12" w:rsidR="007F76F8" w:rsidRPr="007F76F8" w:rsidRDefault="007F76F8" w:rsidP="007F76F8">
            <w:pPr>
              <w:pStyle w:val="TableBody"/>
              <w:autoSpaceDE w:val="0"/>
              <w:autoSpaceDN w:val="0"/>
              <w:adjustRightInd w:val="0"/>
            </w:pPr>
            <w:r w:rsidRPr="007F76F8">
              <w:t>Black crappie</w:t>
            </w:r>
          </w:p>
        </w:tc>
        <w:tc>
          <w:tcPr>
            <w:tcW w:w="2070" w:type="dxa"/>
            <w:tcBorders>
              <w:top w:val="single" w:sz="4" w:space="0" w:color="000000"/>
              <w:left w:val="nil"/>
              <w:bottom w:val="nil"/>
              <w:right w:val="nil"/>
            </w:tcBorders>
            <w:noWrap/>
            <w:hideMark/>
          </w:tcPr>
          <w:p w14:paraId="72C51610" w14:textId="08652169" w:rsidR="007F76F8" w:rsidRPr="007F76F8" w:rsidRDefault="007F76F8" w:rsidP="007F76F8">
            <w:pPr>
              <w:pStyle w:val="TableBody"/>
              <w:autoSpaceDE w:val="0"/>
              <w:autoSpaceDN w:val="0"/>
              <w:adjustRightInd w:val="0"/>
              <w:rPr>
                <w:i/>
              </w:rPr>
            </w:pPr>
            <w:r w:rsidRPr="007F76F8">
              <w:rPr>
                <w:i/>
              </w:rPr>
              <w:t>Pomoxis nigromaculatus</w:t>
            </w:r>
          </w:p>
        </w:tc>
        <w:tc>
          <w:tcPr>
            <w:tcW w:w="1170" w:type="dxa"/>
            <w:tcBorders>
              <w:top w:val="single" w:sz="4" w:space="0" w:color="000000"/>
              <w:left w:val="nil"/>
              <w:bottom w:val="nil"/>
              <w:right w:val="nil"/>
            </w:tcBorders>
            <w:noWrap/>
            <w:hideMark/>
          </w:tcPr>
          <w:p w14:paraId="0DEC69A4" w14:textId="34E8C9DC" w:rsidR="007F76F8" w:rsidRPr="007F76F8" w:rsidRDefault="007F76F8" w:rsidP="007F76F8">
            <w:pPr>
              <w:pStyle w:val="TableBody"/>
              <w:autoSpaceDE w:val="0"/>
              <w:autoSpaceDN w:val="0"/>
              <w:adjustRightInd w:val="0"/>
            </w:pPr>
            <w:r w:rsidRPr="007F76F8">
              <w:t>Nonnative</w:t>
            </w:r>
          </w:p>
        </w:tc>
        <w:tc>
          <w:tcPr>
            <w:tcW w:w="720" w:type="dxa"/>
            <w:tcBorders>
              <w:top w:val="single" w:sz="4" w:space="0" w:color="auto"/>
              <w:left w:val="nil"/>
              <w:bottom w:val="nil"/>
              <w:right w:val="nil"/>
            </w:tcBorders>
            <w:noWrap/>
            <w:hideMark/>
          </w:tcPr>
          <w:p w14:paraId="419D6C81" w14:textId="7550E288" w:rsidR="007F76F8" w:rsidRPr="007F76F8" w:rsidRDefault="007F76F8" w:rsidP="007F76F8">
            <w:pPr>
              <w:pStyle w:val="TableBody"/>
              <w:autoSpaceDE w:val="0"/>
              <w:autoSpaceDN w:val="0"/>
              <w:adjustRightInd w:val="0"/>
            </w:pPr>
            <w:r w:rsidRPr="007F76F8">
              <w:t>—</w:t>
            </w:r>
          </w:p>
        </w:tc>
        <w:tc>
          <w:tcPr>
            <w:tcW w:w="720" w:type="dxa"/>
            <w:tcBorders>
              <w:top w:val="single" w:sz="4" w:space="0" w:color="auto"/>
              <w:left w:val="nil"/>
              <w:bottom w:val="nil"/>
              <w:right w:val="nil"/>
            </w:tcBorders>
            <w:noWrap/>
            <w:hideMark/>
          </w:tcPr>
          <w:p w14:paraId="4F5865FB" w14:textId="65AA3384" w:rsidR="007F76F8" w:rsidRPr="007F76F8" w:rsidRDefault="007F76F8" w:rsidP="007F76F8">
            <w:pPr>
              <w:pStyle w:val="TableBody"/>
              <w:autoSpaceDE w:val="0"/>
              <w:autoSpaceDN w:val="0"/>
              <w:adjustRightInd w:val="0"/>
            </w:pPr>
            <w:r w:rsidRPr="007F76F8">
              <w:t>0.8</w:t>
            </w:r>
          </w:p>
        </w:tc>
        <w:tc>
          <w:tcPr>
            <w:tcW w:w="1080" w:type="dxa"/>
            <w:tcBorders>
              <w:top w:val="single" w:sz="4" w:space="0" w:color="auto"/>
              <w:left w:val="nil"/>
              <w:bottom w:val="nil"/>
              <w:right w:val="nil"/>
            </w:tcBorders>
            <w:noWrap/>
            <w:hideMark/>
          </w:tcPr>
          <w:p w14:paraId="0D4D3537" w14:textId="744F441E" w:rsidR="007F76F8" w:rsidRPr="007F76F8" w:rsidRDefault="007F76F8" w:rsidP="007F76F8">
            <w:pPr>
              <w:pStyle w:val="TableBody"/>
              <w:autoSpaceDE w:val="0"/>
              <w:autoSpaceDN w:val="0"/>
              <w:adjustRightInd w:val="0"/>
            </w:pPr>
            <w:r w:rsidRPr="007F76F8">
              <w:t>2.0</w:t>
            </w:r>
          </w:p>
        </w:tc>
        <w:tc>
          <w:tcPr>
            <w:tcW w:w="936" w:type="dxa"/>
            <w:tcBorders>
              <w:top w:val="single" w:sz="4" w:space="0" w:color="auto"/>
              <w:left w:val="nil"/>
              <w:bottom w:val="nil"/>
              <w:right w:val="nil"/>
            </w:tcBorders>
            <w:noWrap/>
            <w:hideMark/>
          </w:tcPr>
          <w:p w14:paraId="65FF2917" w14:textId="18A5D7FF" w:rsidR="007F76F8" w:rsidRPr="007F76F8" w:rsidRDefault="007F76F8" w:rsidP="007F76F8">
            <w:pPr>
              <w:pStyle w:val="TableBody"/>
              <w:autoSpaceDE w:val="0"/>
              <w:autoSpaceDN w:val="0"/>
              <w:adjustRightInd w:val="0"/>
            </w:pPr>
            <w:r w:rsidRPr="007F76F8">
              <w:t>—</w:t>
            </w:r>
          </w:p>
        </w:tc>
        <w:tc>
          <w:tcPr>
            <w:tcW w:w="916" w:type="dxa"/>
            <w:tcBorders>
              <w:top w:val="single" w:sz="4" w:space="0" w:color="auto"/>
              <w:left w:val="nil"/>
              <w:bottom w:val="nil"/>
              <w:right w:val="nil"/>
            </w:tcBorders>
            <w:noWrap/>
            <w:hideMark/>
          </w:tcPr>
          <w:p w14:paraId="08D83458" w14:textId="6CC64D2B" w:rsidR="007F76F8" w:rsidRPr="007F76F8" w:rsidRDefault="007F76F8" w:rsidP="007F76F8">
            <w:pPr>
              <w:pStyle w:val="TableBody"/>
              <w:autoSpaceDE w:val="0"/>
              <w:autoSpaceDN w:val="0"/>
              <w:adjustRightInd w:val="0"/>
            </w:pPr>
            <w:r w:rsidRPr="007F76F8">
              <w:t>—</w:t>
            </w:r>
          </w:p>
        </w:tc>
        <w:tc>
          <w:tcPr>
            <w:tcW w:w="1016" w:type="dxa"/>
            <w:tcBorders>
              <w:top w:val="single" w:sz="4" w:space="0" w:color="auto"/>
              <w:left w:val="nil"/>
              <w:bottom w:val="nil"/>
              <w:right w:val="nil"/>
            </w:tcBorders>
            <w:noWrap/>
            <w:hideMark/>
          </w:tcPr>
          <w:p w14:paraId="695CD767" w14:textId="0704D603" w:rsidR="007F76F8" w:rsidRPr="007F76F8" w:rsidRDefault="007F76F8" w:rsidP="007F76F8">
            <w:pPr>
              <w:pStyle w:val="TableBody"/>
              <w:autoSpaceDE w:val="0"/>
              <w:autoSpaceDN w:val="0"/>
              <w:adjustRightInd w:val="0"/>
            </w:pPr>
            <w:r w:rsidRPr="007F76F8">
              <w:t>333.2</w:t>
            </w:r>
          </w:p>
        </w:tc>
        <w:tc>
          <w:tcPr>
            <w:tcW w:w="1037" w:type="dxa"/>
            <w:tcBorders>
              <w:top w:val="single" w:sz="4" w:space="0" w:color="auto"/>
              <w:left w:val="nil"/>
              <w:bottom w:val="nil"/>
              <w:right w:val="nil"/>
            </w:tcBorders>
            <w:noWrap/>
            <w:hideMark/>
          </w:tcPr>
          <w:p w14:paraId="29C0768B" w14:textId="71FB2F18" w:rsidR="007F76F8" w:rsidRPr="007F76F8" w:rsidRDefault="007F76F8" w:rsidP="007F76F8">
            <w:pPr>
              <w:pStyle w:val="TableBody"/>
              <w:autoSpaceDE w:val="0"/>
              <w:autoSpaceDN w:val="0"/>
              <w:adjustRightInd w:val="0"/>
            </w:pPr>
            <w:r w:rsidRPr="007F76F8">
              <w:t>5.6</w:t>
            </w:r>
          </w:p>
        </w:tc>
        <w:tc>
          <w:tcPr>
            <w:tcW w:w="936" w:type="dxa"/>
            <w:tcBorders>
              <w:top w:val="single" w:sz="4" w:space="0" w:color="auto"/>
              <w:left w:val="nil"/>
              <w:bottom w:val="nil"/>
              <w:right w:val="nil"/>
            </w:tcBorders>
            <w:noWrap/>
            <w:hideMark/>
          </w:tcPr>
          <w:p w14:paraId="57906A17" w14:textId="21FB0951" w:rsidR="007F76F8" w:rsidRPr="007F76F8" w:rsidRDefault="007F76F8" w:rsidP="007F76F8">
            <w:pPr>
              <w:pStyle w:val="TableBody"/>
              <w:autoSpaceDE w:val="0"/>
              <w:autoSpaceDN w:val="0"/>
              <w:adjustRightInd w:val="0"/>
            </w:pPr>
            <w:r w:rsidRPr="007F76F8">
              <w:t>—</w:t>
            </w:r>
          </w:p>
        </w:tc>
      </w:tr>
      <w:tr w:rsidR="007F76F8" w:rsidRPr="005F7909" w14:paraId="054AD034" w14:textId="77777777" w:rsidTr="00CB26F0">
        <w:trPr>
          <w:trHeight w:val="315"/>
        </w:trPr>
        <w:tc>
          <w:tcPr>
            <w:tcW w:w="1620" w:type="dxa"/>
            <w:tcBorders>
              <w:top w:val="nil"/>
              <w:left w:val="nil"/>
              <w:bottom w:val="nil"/>
              <w:right w:val="nil"/>
            </w:tcBorders>
            <w:noWrap/>
            <w:hideMark/>
          </w:tcPr>
          <w:p w14:paraId="5465325D" w14:textId="09471DEB" w:rsidR="007F76F8" w:rsidRPr="007F76F8" w:rsidRDefault="007F76F8" w:rsidP="007F76F8">
            <w:pPr>
              <w:pStyle w:val="TableBody"/>
              <w:autoSpaceDE w:val="0"/>
              <w:autoSpaceDN w:val="0"/>
              <w:adjustRightInd w:val="0"/>
            </w:pPr>
            <w:r w:rsidRPr="007F76F8">
              <w:t>Blackside darter</w:t>
            </w:r>
          </w:p>
        </w:tc>
        <w:tc>
          <w:tcPr>
            <w:tcW w:w="2070" w:type="dxa"/>
            <w:tcBorders>
              <w:top w:val="nil"/>
              <w:left w:val="nil"/>
              <w:bottom w:val="nil"/>
              <w:right w:val="nil"/>
            </w:tcBorders>
            <w:noWrap/>
            <w:hideMark/>
          </w:tcPr>
          <w:p w14:paraId="4949FC9E" w14:textId="6A085FF1" w:rsidR="007F76F8" w:rsidRPr="007F76F8" w:rsidRDefault="007F76F8" w:rsidP="007F76F8">
            <w:pPr>
              <w:pStyle w:val="TableBody"/>
              <w:autoSpaceDE w:val="0"/>
              <w:autoSpaceDN w:val="0"/>
              <w:adjustRightInd w:val="0"/>
              <w:rPr>
                <w:i/>
              </w:rPr>
            </w:pPr>
            <w:r w:rsidRPr="007F76F8">
              <w:rPr>
                <w:i/>
              </w:rPr>
              <w:t>Percina maculata</w:t>
            </w:r>
          </w:p>
        </w:tc>
        <w:tc>
          <w:tcPr>
            <w:tcW w:w="1170" w:type="dxa"/>
            <w:tcBorders>
              <w:top w:val="nil"/>
              <w:left w:val="nil"/>
              <w:bottom w:val="nil"/>
              <w:right w:val="nil"/>
            </w:tcBorders>
            <w:noWrap/>
            <w:hideMark/>
          </w:tcPr>
          <w:p w14:paraId="366D0347" w14:textId="3D64AA41" w:rsidR="007F76F8" w:rsidRPr="007F76F8" w:rsidRDefault="007F76F8" w:rsidP="007F76F8">
            <w:pPr>
              <w:pStyle w:val="TableBody"/>
              <w:autoSpaceDE w:val="0"/>
              <w:autoSpaceDN w:val="0"/>
              <w:adjustRightInd w:val="0"/>
            </w:pPr>
            <w:r w:rsidRPr="007F76F8">
              <w:t>Nonnative</w:t>
            </w:r>
          </w:p>
        </w:tc>
        <w:tc>
          <w:tcPr>
            <w:tcW w:w="720" w:type="dxa"/>
            <w:tcBorders>
              <w:top w:val="nil"/>
              <w:left w:val="nil"/>
              <w:bottom w:val="nil"/>
              <w:right w:val="nil"/>
            </w:tcBorders>
            <w:noWrap/>
            <w:hideMark/>
          </w:tcPr>
          <w:p w14:paraId="0F239862" w14:textId="753D3F58" w:rsidR="007F76F8" w:rsidRPr="007F76F8" w:rsidRDefault="007F76F8" w:rsidP="007F76F8">
            <w:pPr>
              <w:pStyle w:val="TableBody"/>
              <w:autoSpaceDE w:val="0"/>
              <w:autoSpaceDN w:val="0"/>
              <w:adjustRightInd w:val="0"/>
            </w:pPr>
            <w:r w:rsidRPr="007F76F8">
              <w:t>4.0</w:t>
            </w:r>
          </w:p>
        </w:tc>
        <w:tc>
          <w:tcPr>
            <w:tcW w:w="720" w:type="dxa"/>
            <w:tcBorders>
              <w:top w:val="nil"/>
              <w:left w:val="nil"/>
              <w:bottom w:val="nil"/>
              <w:right w:val="nil"/>
            </w:tcBorders>
            <w:noWrap/>
            <w:hideMark/>
          </w:tcPr>
          <w:p w14:paraId="6399960E" w14:textId="1C758928" w:rsidR="007F76F8" w:rsidRPr="007F76F8" w:rsidRDefault="007F76F8" w:rsidP="007F76F8">
            <w:pPr>
              <w:pStyle w:val="TableBody"/>
              <w:autoSpaceDE w:val="0"/>
              <w:autoSpaceDN w:val="0"/>
              <w:adjustRightInd w:val="0"/>
            </w:pPr>
            <w:r w:rsidRPr="007F76F8">
              <w:t>4.4</w:t>
            </w:r>
          </w:p>
        </w:tc>
        <w:tc>
          <w:tcPr>
            <w:tcW w:w="1080" w:type="dxa"/>
            <w:tcBorders>
              <w:top w:val="nil"/>
              <w:left w:val="nil"/>
              <w:bottom w:val="nil"/>
              <w:right w:val="nil"/>
            </w:tcBorders>
            <w:noWrap/>
            <w:hideMark/>
          </w:tcPr>
          <w:p w14:paraId="161E889B" w14:textId="3BE6C25D" w:rsidR="007F76F8" w:rsidRPr="007F76F8" w:rsidRDefault="007F76F8" w:rsidP="007F76F8">
            <w:pPr>
              <w:pStyle w:val="TableBody"/>
              <w:autoSpaceDE w:val="0"/>
              <w:autoSpaceDN w:val="0"/>
              <w:adjustRightInd w:val="0"/>
            </w:pPr>
            <w:r w:rsidRPr="007F76F8">
              <w:t>—</w:t>
            </w:r>
          </w:p>
        </w:tc>
        <w:tc>
          <w:tcPr>
            <w:tcW w:w="936" w:type="dxa"/>
            <w:tcBorders>
              <w:top w:val="nil"/>
              <w:left w:val="nil"/>
              <w:bottom w:val="nil"/>
              <w:right w:val="nil"/>
            </w:tcBorders>
            <w:noWrap/>
            <w:hideMark/>
          </w:tcPr>
          <w:p w14:paraId="2C6B5CE7" w14:textId="4B5E2AE3" w:rsidR="007F76F8" w:rsidRPr="007F76F8" w:rsidRDefault="007F76F8" w:rsidP="007F76F8">
            <w:pPr>
              <w:pStyle w:val="TableBody"/>
              <w:autoSpaceDE w:val="0"/>
              <w:autoSpaceDN w:val="0"/>
              <w:adjustRightInd w:val="0"/>
            </w:pPr>
            <w:r w:rsidRPr="007F76F8">
              <w:t>2.7</w:t>
            </w:r>
          </w:p>
        </w:tc>
        <w:tc>
          <w:tcPr>
            <w:tcW w:w="916" w:type="dxa"/>
            <w:tcBorders>
              <w:top w:val="nil"/>
              <w:left w:val="nil"/>
              <w:bottom w:val="nil"/>
              <w:right w:val="nil"/>
            </w:tcBorders>
            <w:noWrap/>
            <w:hideMark/>
          </w:tcPr>
          <w:p w14:paraId="2DD7E568" w14:textId="7E4FA4AE" w:rsidR="007F76F8" w:rsidRPr="007F76F8" w:rsidRDefault="007F76F8" w:rsidP="007F76F8">
            <w:pPr>
              <w:pStyle w:val="TableBody"/>
              <w:autoSpaceDE w:val="0"/>
              <w:autoSpaceDN w:val="0"/>
              <w:adjustRightInd w:val="0"/>
            </w:pPr>
            <w:r w:rsidRPr="007F76F8">
              <w:t>16.5</w:t>
            </w:r>
          </w:p>
        </w:tc>
        <w:tc>
          <w:tcPr>
            <w:tcW w:w="1016" w:type="dxa"/>
            <w:tcBorders>
              <w:top w:val="nil"/>
              <w:left w:val="nil"/>
              <w:bottom w:val="nil"/>
              <w:right w:val="nil"/>
            </w:tcBorders>
            <w:noWrap/>
            <w:hideMark/>
          </w:tcPr>
          <w:p w14:paraId="4E88984D" w14:textId="36A6322F" w:rsidR="007F76F8" w:rsidRPr="007F76F8" w:rsidRDefault="007F76F8" w:rsidP="007F76F8">
            <w:pPr>
              <w:pStyle w:val="TableBody"/>
              <w:autoSpaceDE w:val="0"/>
              <w:autoSpaceDN w:val="0"/>
              <w:adjustRightInd w:val="0"/>
            </w:pPr>
            <w:r w:rsidRPr="007F76F8">
              <w:t>8.0</w:t>
            </w:r>
          </w:p>
        </w:tc>
        <w:tc>
          <w:tcPr>
            <w:tcW w:w="1037" w:type="dxa"/>
            <w:tcBorders>
              <w:top w:val="nil"/>
              <w:left w:val="nil"/>
              <w:bottom w:val="nil"/>
              <w:right w:val="nil"/>
            </w:tcBorders>
            <w:noWrap/>
            <w:hideMark/>
          </w:tcPr>
          <w:p w14:paraId="6947B3C9" w14:textId="6168F767" w:rsidR="007F76F8" w:rsidRPr="007F76F8" w:rsidRDefault="007F76F8" w:rsidP="007F76F8">
            <w:pPr>
              <w:pStyle w:val="TableBody"/>
              <w:autoSpaceDE w:val="0"/>
              <w:autoSpaceDN w:val="0"/>
              <w:adjustRightInd w:val="0"/>
            </w:pPr>
            <w:r w:rsidRPr="007F76F8">
              <w:t>—</w:t>
            </w:r>
          </w:p>
        </w:tc>
        <w:tc>
          <w:tcPr>
            <w:tcW w:w="936" w:type="dxa"/>
            <w:tcBorders>
              <w:top w:val="nil"/>
              <w:left w:val="nil"/>
              <w:bottom w:val="nil"/>
              <w:right w:val="nil"/>
            </w:tcBorders>
            <w:noWrap/>
            <w:hideMark/>
          </w:tcPr>
          <w:p w14:paraId="7EC922D9" w14:textId="0C200738" w:rsidR="007F76F8" w:rsidRPr="007F76F8" w:rsidRDefault="007F76F8" w:rsidP="007F76F8">
            <w:pPr>
              <w:pStyle w:val="TableBody"/>
              <w:autoSpaceDE w:val="0"/>
              <w:autoSpaceDN w:val="0"/>
              <w:adjustRightInd w:val="0"/>
            </w:pPr>
            <w:r w:rsidRPr="007F76F8">
              <w:t>7.5</w:t>
            </w:r>
          </w:p>
        </w:tc>
      </w:tr>
      <w:tr w:rsidR="007F76F8" w:rsidRPr="005F7909" w14:paraId="237E428D" w14:textId="77777777" w:rsidTr="00CB26F0">
        <w:trPr>
          <w:trHeight w:val="315"/>
        </w:trPr>
        <w:tc>
          <w:tcPr>
            <w:tcW w:w="1620" w:type="dxa"/>
            <w:tcBorders>
              <w:top w:val="nil"/>
              <w:left w:val="nil"/>
              <w:bottom w:val="nil"/>
              <w:right w:val="nil"/>
            </w:tcBorders>
            <w:noWrap/>
            <w:hideMark/>
          </w:tcPr>
          <w:p w14:paraId="222207A0" w14:textId="0E37C333" w:rsidR="007F76F8" w:rsidRPr="007F76F8" w:rsidRDefault="007F76F8" w:rsidP="007F76F8">
            <w:pPr>
              <w:pStyle w:val="TableBody"/>
              <w:autoSpaceDE w:val="0"/>
              <w:autoSpaceDN w:val="0"/>
              <w:adjustRightInd w:val="0"/>
            </w:pPr>
            <w:r w:rsidRPr="007F76F8">
              <w:t>Bluegill</w:t>
            </w:r>
          </w:p>
        </w:tc>
        <w:tc>
          <w:tcPr>
            <w:tcW w:w="2070" w:type="dxa"/>
            <w:tcBorders>
              <w:top w:val="nil"/>
              <w:left w:val="nil"/>
              <w:bottom w:val="nil"/>
              <w:right w:val="nil"/>
            </w:tcBorders>
            <w:noWrap/>
            <w:hideMark/>
          </w:tcPr>
          <w:p w14:paraId="0E8B4977" w14:textId="677E9800" w:rsidR="007F76F8" w:rsidRPr="007F76F8" w:rsidRDefault="007F76F8" w:rsidP="007F76F8">
            <w:pPr>
              <w:pStyle w:val="TableBody"/>
              <w:autoSpaceDE w:val="0"/>
              <w:autoSpaceDN w:val="0"/>
              <w:adjustRightInd w:val="0"/>
              <w:rPr>
                <w:i/>
              </w:rPr>
            </w:pPr>
            <w:r w:rsidRPr="007F76F8">
              <w:rPr>
                <w:i/>
              </w:rPr>
              <w:t>Lepomis macrochirus</w:t>
            </w:r>
          </w:p>
        </w:tc>
        <w:tc>
          <w:tcPr>
            <w:tcW w:w="1170" w:type="dxa"/>
            <w:tcBorders>
              <w:top w:val="nil"/>
              <w:left w:val="nil"/>
              <w:bottom w:val="nil"/>
              <w:right w:val="nil"/>
            </w:tcBorders>
            <w:noWrap/>
            <w:hideMark/>
          </w:tcPr>
          <w:p w14:paraId="108E0086" w14:textId="463460AC" w:rsidR="007F76F8" w:rsidRPr="007F76F8" w:rsidRDefault="007F76F8" w:rsidP="007F76F8">
            <w:pPr>
              <w:pStyle w:val="TableBody"/>
              <w:autoSpaceDE w:val="0"/>
              <w:autoSpaceDN w:val="0"/>
              <w:adjustRightInd w:val="0"/>
            </w:pPr>
            <w:r w:rsidRPr="007F76F8">
              <w:t>Nonnative</w:t>
            </w:r>
          </w:p>
        </w:tc>
        <w:tc>
          <w:tcPr>
            <w:tcW w:w="720" w:type="dxa"/>
            <w:tcBorders>
              <w:top w:val="nil"/>
              <w:left w:val="nil"/>
              <w:bottom w:val="nil"/>
              <w:right w:val="nil"/>
            </w:tcBorders>
            <w:noWrap/>
            <w:hideMark/>
          </w:tcPr>
          <w:p w14:paraId="32B6C130" w14:textId="2B1F608F" w:rsidR="007F76F8" w:rsidRPr="007F76F8" w:rsidRDefault="007F76F8" w:rsidP="007F76F8">
            <w:pPr>
              <w:pStyle w:val="TableBody"/>
              <w:autoSpaceDE w:val="0"/>
              <w:autoSpaceDN w:val="0"/>
              <w:adjustRightInd w:val="0"/>
            </w:pPr>
            <w:r w:rsidRPr="007F76F8">
              <w:t>—</w:t>
            </w:r>
          </w:p>
        </w:tc>
        <w:tc>
          <w:tcPr>
            <w:tcW w:w="720" w:type="dxa"/>
            <w:tcBorders>
              <w:top w:val="nil"/>
              <w:left w:val="nil"/>
              <w:bottom w:val="nil"/>
              <w:right w:val="nil"/>
            </w:tcBorders>
            <w:noWrap/>
            <w:hideMark/>
          </w:tcPr>
          <w:p w14:paraId="281E243B" w14:textId="6D9FA7DA" w:rsidR="007F76F8" w:rsidRPr="007F76F8" w:rsidRDefault="007F76F8" w:rsidP="007F76F8">
            <w:pPr>
              <w:pStyle w:val="TableBody"/>
              <w:autoSpaceDE w:val="0"/>
              <w:autoSpaceDN w:val="0"/>
              <w:adjustRightInd w:val="0"/>
            </w:pPr>
            <w:r w:rsidRPr="007F76F8">
              <w:t>3.2</w:t>
            </w:r>
          </w:p>
        </w:tc>
        <w:tc>
          <w:tcPr>
            <w:tcW w:w="1080" w:type="dxa"/>
            <w:tcBorders>
              <w:top w:val="nil"/>
              <w:left w:val="nil"/>
              <w:bottom w:val="nil"/>
              <w:right w:val="nil"/>
            </w:tcBorders>
            <w:noWrap/>
            <w:hideMark/>
          </w:tcPr>
          <w:p w14:paraId="2760C473" w14:textId="02A5AA03" w:rsidR="007F76F8" w:rsidRPr="007F76F8" w:rsidRDefault="007F76F8" w:rsidP="007F76F8">
            <w:pPr>
              <w:pStyle w:val="TableBody"/>
              <w:autoSpaceDE w:val="0"/>
              <w:autoSpaceDN w:val="0"/>
              <w:adjustRightInd w:val="0"/>
            </w:pPr>
            <w:r w:rsidRPr="007F76F8">
              <w:t>62.0</w:t>
            </w:r>
          </w:p>
        </w:tc>
        <w:tc>
          <w:tcPr>
            <w:tcW w:w="936" w:type="dxa"/>
            <w:tcBorders>
              <w:top w:val="nil"/>
              <w:left w:val="nil"/>
              <w:bottom w:val="nil"/>
              <w:right w:val="nil"/>
            </w:tcBorders>
            <w:noWrap/>
            <w:hideMark/>
          </w:tcPr>
          <w:p w14:paraId="465D4186" w14:textId="03D131B3" w:rsidR="007F76F8" w:rsidRPr="007F76F8" w:rsidRDefault="007F76F8" w:rsidP="007F76F8">
            <w:pPr>
              <w:pStyle w:val="TableBody"/>
              <w:autoSpaceDE w:val="0"/>
              <w:autoSpaceDN w:val="0"/>
              <w:adjustRightInd w:val="0"/>
            </w:pPr>
            <w:r w:rsidRPr="007F76F8">
              <w:t>0.7</w:t>
            </w:r>
          </w:p>
        </w:tc>
        <w:tc>
          <w:tcPr>
            <w:tcW w:w="916" w:type="dxa"/>
            <w:tcBorders>
              <w:top w:val="nil"/>
              <w:left w:val="nil"/>
              <w:bottom w:val="nil"/>
              <w:right w:val="nil"/>
            </w:tcBorders>
            <w:noWrap/>
            <w:hideMark/>
          </w:tcPr>
          <w:p w14:paraId="02A7920B" w14:textId="7FD21359" w:rsidR="007F76F8" w:rsidRPr="007F76F8" w:rsidRDefault="007F76F8" w:rsidP="007F76F8">
            <w:pPr>
              <w:pStyle w:val="TableBody"/>
              <w:autoSpaceDE w:val="0"/>
              <w:autoSpaceDN w:val="0"/>
              <w:adjustRightInd w:val="0"/>
            </w:pPr>
            <w:r w:rsidRPr="007F76F8">
              <w:t>—</w:t>
            </w:r>
          </w:p>
        </w:tc>
        <w:tc>
          <w:tcPr>
            <w:tcW w:w="1016" w:type="dxa"/>
            <w:tcBorders>
              <w:top w:val="nil"/>
              <w:left w:val="nil"/>
              <w:bottom w:val="nil"/>
              <w:right w:val="nil"/>
            </w:tcBorders>
            <w:noWrap/>
            <w:hideMark/>
          </w:tcPr>
          <w:p w14:paraId="719A53BC" w14:textId="6954427E" w:rsidR="007F76F8" w:rsidRPr="007F76F8" w:rsidRDefault="007F76F8" w:rsidP="007F76F8">
            <w:pPr>
              <w:pStyle w:val="TableBody"/>
              <w:autoSpaceDE w:val="0"/>
              <w:autoSpaceDN w:val="0"/>
              <w:adjustRightInd w:val="0"/>
            </w:pPr>
            <w:r w:rsidRPr="007F76F8">
              <w:t>165.8</w:t>
            </w:r>
          </w:p>
        </w:tc>
        <w:tc>
          <w:tcPr>
            <w:tcW w:w="1037" w:type="dxa"/>
            <w:tcBorders>
              <w:top w:val="nil"/>
              <w:left w:val="nil"/>
              <w:bottom w:val="nil"/>
              <w:right w:val="nil"/>
            </w:tcBorders>
            <w:noWrap/>
            <w:hideMark/>
          </w:tcPr>
          <w:p w14:paraId="488B45CA" w14:textId="1E7B433A" w:rsidR="007F76F8" w:rsidRPr="007F76F8" w:rsidRDefault="007F76F8" w:rsidP="007F76F8">
            <w:pPr>
              <w:pStyle w:val="TableBody"/>
              <w:autoSpaceDE w:val="0"/>
              <w:autoSpaceDN w:val="0"/>
              <w:adjustRightInd w:val="0"/>
            </w:pPr>
            <w:r w:rsidRPr="007F76F8">
              <w:t>2,130.0</w:t>
            </w:r>
          </w:p>
        </w:tc>
        <w:tc>
          <w:tcPr>
            <w:tcW w:w="936" w:type="dxa"/>
            <w:tcBorders>
              <w:top w:val="nil"/>
              <w:left w:val="nil"/>
              <w:bottom w:val="nil"/>
              <w:right w:val="nil"/>
            </w:tcBorders>
            <w:noWrap/>
            <w:hideMark/>
          </w:tcPr>
          <w:p w14:paraId="220135EB" w14:textId="10B10F67" w:rsidR="007F76F8" w:rsidRPr="007F76F8" w:rsidRDefault="007F76F8" w:rsidP="007F76F8">
            <w:pPr>
              <w:pStyle w:val="TableBody"/>
              <w:autoSpaceDE w:val="0"/>
              <w:autoSpaceDN w:val="0"/>
              <w:adjustRightInd w:val="0"/>
            </w:pPr>
            <w:r w:rsidRPr="007F76F8">
              <w:t>14.1</w:t>
            </w:r>
          </w:p>
        </w:tc>
      </w:tr>
      <w:tr w:rsidR="007F76F8" w:rsidRPr="005F7909" w14:paraId="22D0C510" w14:textId="77777777" w:rsidTr="00CB26F0">
        <w:trPr>
          <w:trHeight w:val="315"/>
        </w:trPr>
        <w:tc>
          <w:tcPr>
            <w:tcW w:w="1620" w:type="dxa"/>
            <w:tcBorders>
              <w:top w:val="nil"/>
              <w:left w:val="nil"/>
              <w:bottom w:val="nil"/>
              <w:right w:val="nil"/>
            </w:tcBorders>
            <w:noWrap/>
            <w:hideMark/>
          </w:tcPr>
          <w:p w14:paraId="3DCBEE52" w14:textId="44C4A378" w:rsidR="007F76F8" w:rsidRPr="007F76F8" w:rsidRDefault="007F76F8" w:rsidP="007F76F8">
            <w:pPr>
              <w:pStyle w:val="TableBody"/>
              <w:autoSpaceDE w:val="0"/>
              <w:autoSpaceDN w:val="0"/>
              <w:adjustRightInd w:val="0"/>
            </w:pPr>
            <w:r w:rsidRPr="007F76F8">
              <w:t>Bluntnose minnow</w:t>
            </w:r>
          </w:p>
        </w:tc>
        <w:tc>
          <w:tcPr>
            <w:tcW w:w="2070" w:type="dxa"/>
            <w:tcBorders>
              <w:top w:val="nil"/>
              <w:left w:val="nil"/>
              <w:bottom w:val="nil"/>
              <w:right w:val="nil"/>
            </w:tcBorders>
            <w:noWrap/>
            <w:hideMark/>
          </w:tcPr>
          <w:p w14:paraId="5382841F" w14:textId="06F4CEEF" w:rsidR="007F76F8" w:rsidRPr="007F76F8" w:rsidRDefault="007F76F8" w:rsidP="007F76F8">
            <w:pPr>
              <w:pStyle w:val="TableBody"/>
              <w:autoSpaceDE w:val="0"/>
              <w:autoSpaceDN w:val="0"/>
              <w:adjustRightInd w:val="0"/>
              <w:rPr>
                <w:i/>
              </w:rPr>
            </w:pPr>
            <w:r w:rsidRPr="007F76F8">
              <w:rPr>
                <w:i/>
              </w:rPr>
              <w:t>Pimephales notatus</w:t>
            </w:r>
          </w:p>
        </w:tc>
        <w:tc>
          <w:tcPr>
            <w:tcW w:w="1170" w:type="dxa"/>
            <w:tcBorders>
              <w:top w:val="nil"/>
              <w:left w:val="nil"/>
              <w:bottom w:val="nil"/>
              <w:right w:val="nil"/>
            </w:tcBorders>
            <w:noWrap/>
            <w:hideMark/>
          </w:tcPr>
          <w:p w14:paraId="51138C47" w14:textId="4F2BFE96" w:rsidR="007F76F8" w:rsidRPr="007F76F8" w:rsidRDefault="007F76F8" w:rsidP="007F76F8">
            <w:pPr>
              <w:pStyle w:val="TableBody"/>
              <w:autoSpaceDE w:val="0"/>
              <w:autoSpaceDN w:val="0"/>
              <w:adjustRightInd w:val="0"/>
            </w:pPr>
            <w:r w:rsidRPr="007F76F8">
              <w:t>Native</w:t>
            </w:r>
          </w:p>
        </w:tc>
        <w:tc>
          <w:tcPr>
            <w:tcW w:w="720" w:type="dxa"/>
            <w:tcBorders>
              <w:top w:val="nil"/>
              <w:left w:val="nil"/>
              <w:bottom w:val="nil"/>
              <w:right w:val="nil"/>
            </w:tcBorders>
            <w:noWrap/>
            <w:hideMark/>
          </w:tcPr>
          <w:p w14:paraId="75F952A9" w14:textId="4471F9F4" w:rsidR="007F76F8" w:rsidRPr="007F76F8" w:rsidRDefault="007F76F8" w:rsidP="007F76F8">
            <w:pPr>
              <w:pStyle w:val="TableBody"/>
              <w:autoSpaceDE w:val="0"/>
              <w:autoSpaceDN w:val="0"/>
              <w:adjustRightInd w:val="0"/>
            </w:pPr>
            <w:r w:rsidRPr="007F76F8">
              <w:t>—</w:t>
            </w:r>
          </w:p>
        </w:tc>
        <w:tc>
          <w:tcPr>
            <w:tcW w:w="720" w:type="dxa"/>
            <w:tcBorders>
              <w:top w:val="nil"/>
              <w:left w:val="nil"/>
              <w:bottom w:val="nil"/>
              <w:right w:val="nil"/>
            </w:tcBorders>
            <w:noWrap/>
            <w:hideMark/>
          </w:tcPr>
          <w:p w14:paraId="78E5198C" w14:textId="46A5F03B" w:rsidR="007F76F8" w:rsidRPr="007F76F8" w:rsidRDefault="007F76F8" w:rsidP="007F76F8">
            <w:pPr>
              <w:pStyle w:val="TableBody"/>
              <w:autoSpaceDE w:val="0"/>
              <w:autoSpaceDN w:val="0"/>
              <w:adjustRightInd w:val="0"/>
            </w:pPr>
            <w:r w:rsidRPr="007F76F8">
              <w:t>3.6</w:t>
            </w:r>
          </w:p>
        </w:tc>
        <w:tc>
          <w:tcPr>
            <w:tcW w:w="1080" w:type="dxa"/>
            <w:tcBorders>
              <w:top w:val="nil"/>
              <w:left w:val="nil"/>
              <w:bottom w:val="nil"/>
              <w:right w:val="nil"/>
            </w:tcBorders>
            <w:noWrap/>
            <w:hideMark/>
          </w:tcPr>
          <w:p w14:paraId="08120F51" w14:textId="12D4E153" w:rsidR="007F76F8" w:rsidRPr="007F76F8" w:rsidRDefault="007F76F8" w:rsidP="007F76F8">
            <w:pPr>
              <w:pStyle w:val="TableBody"/>
              <w:autoSpaceDE w:val="0"/>
              <w:autoSpaceDN w:val="0"/>
              <w:adjustRightInd w:val="0"/>
            </w:pPr>
            <w:r w:rsidRPr="007F76F8">
              <w:t>—</w:t>
            </w:r>
          </w:p>
        </w:tc>
        <w:tc>
          <w:tcPr>
            <w:tcW w:w="936" w:type="dxa"/>
            <w:tcBorders>
              <w:top w:val="nil"/>
              <w:left w:val="nil"/>
              <w:bottom w:val="nil"/>
              <w:right w:val="nil"/>
            </w:tcBorders>
            <w:noWrap/>
            <w:hideMark/>
          </w:tcPr>
          <w:p w14:paraId="37E248DA" w14:textId="496C8188" w:rsidR="007F76F8" w:rsidRPr="007F76F8" w:rsidRDefault="007F76F8" w:rsidP="007F76F8">
            <w:pPr>
              <w:pStyle w:val="TableBody"/>
              <w:autoSpaceDE w:val="0"/>
              <w:autoSpaceDN w:val="0"/>
              <w:adjustRightInd w:val="0"/>
            </w:pPr>
            <w:r w:rsidRPr="007F76F8">
              <w:t>2.7</w:t>
            </w:r>
          </w:p>
        </w:tc>
        <w:tc>
          <w:tcPr>
            <w:tcW w:w="916" w:type="dxa"/>
            <w:tcBorders>
              <w:top w:val="nil"/>
              <w:left w:val="nil"/>
              <w:bottom w:val="nil"/>
              <w:right w:val="nil"/>
            </w:tcBorders>
            <w:noWrap/>
            <w:hideMark/>
          </w:tcPr>
          <w:p w14:paraId="7F11B666" w14:textId="6FA7FEA2" w:rsidR="007F76F8" w:rsidRPr="007F76F8" w:rsidRDefault="007F76F8" w:rsidP="007F76F8">
            <w:pPr>
              <w:pStyle w:val="TableBody"/>
              <w:autoSpaceDE w:val="0"/>
              <w:autoSpaceDN w:val="0"/>
              <w:adjustRightInd w:val="0"/>
            </w:pPr>
            <w:r w:rsidRPr="007F76F8">
              <w:t>—</w:t>
            </w:r>
          </w:p>
        </w:tc>
        <w:tc>
          <w:tcPr>
            <w:tcW w:w="1016" w:type="dxa"/>
            <w:tcBorders>
              <w:top w:val="nil"/>
              <w:left w:val="nil"/>
              <w:bottom w:val="nil"/>
              <w:right w:val="nil"/>
            </w:tcBorders>
            <w:noWrap/>
            <w:hideMark/>
          </w:tcPr>
          <w:p w14:paraId="658F53C6" w14:textId="0D1D5D42" w:rsidR="007F76F8" w:rsidRPr="007F76F8" w:rsidRDefault="007F76F8" w:rsidP="007F76F8">
            <w:pPr>
              <w:pStyle w:val="TableBody"/>
              <w:autoSpaceDE w:val="0"/>
              <w:autoSpaceDN w:val="0"/>
              <w:adjustRightInd w:val="0"/>
            </w:pPr>
            <w:r w:rsidRPr="007F76F8">
              <w:t>15.6</w:t>
            </w:r>
          </w:p>
        </w:tc>
        <w:tc>
          <w:tcPr>
            <w:tcW w:w="1037" w:type="dxa"/>
            <w:tcBorders>
              <w:top w:val="nil"/>
              <w:left w:val="nil"/>
              <w:bottom w:val="nil"/>
              <w:right w:val="nil"/>
            </w:tcBorders>
            <w:noWrap/>
            <w:hideMark/>
          </w:tcPr>
          <w:p w14:paraId="468DC259" w14:textId="7BED6F3F" w:rsidR="007F76F8" w:rsidRPr="007F76F8" w:rsidRDefault="007F76F8" w:rsidP="007F76F8">
            <w:pPr>
              <w:pStyle w:val="TableBody"/>
              <w:autoSpaceDE w:val="0"/>
              <w:autoSpaceDN w:val="0"/>
              <w:adjustRightInd w:val="0"/>
            </w:pPr>
            <w:r w:rsidRPr="007F76F8">
              <w:t>—</w:t>
            </w:r>
          </w:p>
        </w:tc>
        <w:tc>
          <w:tcPr>
            <w:tcW w:w="936" w:type="dxa"/>
            <w:tcBorders>
              <w:top w:val="nil"/>
              <w:left w:val="nil"/>
              <w:bottom w:val="nil"/>
              <w:right w:val="nil"/>
            </w:tcBorders>
            <w:noWrap/>
            <w:hideMark/>
          </w:tcPr>
          <w:p w14:paraId="4765ADFE" w14:textId="6E37E388" w:rsidR="007F76F8" w:rsidRPr="007F76F8" w:rsidRDefault="007F76F8" w:rsidP="007F76F8">
            <w:pPr>
              <w:pStyle w:val="TableBody"/>
              <w:autoSpaceDE w:val="0"/>
              <w:autoSpaceDN w:val="0"/>
              <w:adjustRightInd w:val="0"/>
            </w:pPr>
            <w:r w:rsidRPr="007F76F8">
              <w:t>10.8</w:t>
            </w:r>
          </w:p>
        </w:tc>
      </w:tr>
      <w:tr w:rsidR="007F76F8" w:rsidRPr="005F7909" w14:paraId="7D6BC60D" w14:textId="77777777" w:rsidTr="00CB26F0">
        <w:trPr>
          <w:trHeight w:val="315"/>
        </w:trPr>
        <w:tc>
          <w:tcPr>
            <w:tcW w:w="1620" w:type="dxa"/>
            <w:tcBorders>
              <w:top w:val="nil"/>
              <w:left w:val="nil"/>
              <w:bottom w:val="nil"/>
              <w:right w:val="nil"/>
            </w:tcBorders>
            <w:noWrap/>
            <w:hideMark/>
          </w:tcPr>
          <w:p w14:paraId="3E24BDD8" w14:textId="264F4915" w:rsidR="007F76F8" w:rsidRPr="007F76F8" w:rsidRDefault="007F76F8" w:rsidP="007F76F8">
            <w:pPr>
              <w:pStyle w:val="TableBody"/>
              <w:autoSpaceDE w:val="0"/>
              <w:autoSpaceDN w:val="0"/>
              <w:adjustRightInd w:val="0"/>
            </w:pPr>
            <w:r w:rsidRPr="007F76F8">
              <w:t>Brindled madtom</w:t>
            </w:r>
          </w:p>
        </w:tc>
        <w:tc>
          <w:tcPr>
            <w:tcW w:w="2070" w:type="dxa"/>
            <w:tcBorders>
              <w:top w:val="nil"/>
              <w:left w:val="nil"/>
              <w:bottom w:val="nil"/>
              <w:right w:val="nil"/>
            </w:tcBorders>
            <w:noWrap/>
            <w:hideMark/>
          </w:tcPr>
          <w:p w14:paraId="2293E8CD" w14:textId="7F52AD68" w:rsidR="007F76F8" w:rsidRPr="007F76F8" w:rsidRDefault="007F76F8" w:rsidP="007F76F8">
            <w:pPr>
              <w:pStyle w:val="TableBody"/>
              <w:autoSpaceDE w:val="0"/>
              <w:autoSpaceDN w:val="0"/>
              <w:adjustRightInd w:val="0"/>
              <w:rPr>
                <w:i/>
              </w:rPr>
            </w:pPr>
            <w:r w:rsidRPr="007F76F8">
              <w:rPr>
                <w:i/>
              </w:rPr>
              <w:t>Noturus miurus</w:t>
            </w:r>
          </w:p>
        </w:tc>
        <w:tc>
          <w:tcPr>
            <w:tcW w:w="1170" w:type="dxa"/>
            <w:tcBorders>
              <w:top w:val="nil"/>
              <w:left w:val="nil"/>
              <w:bottom w:val="nil"/>
              <w:right w:val="nil"/>
            </w:tcBorders>
            <w:noWrap/>
            <w:hideMark/>
          </w:tcPr>
          <w:p w14:paraId="1F56D871" w14:textId="281F2D22" w:rsidR="007F76F8" w:rsidRPr="007F76F8" w:rsidRDefault="007F76F8" w:rsidP="007F76F8">
            <w:pPr>
              <w:pStyle w:val="TableBody"/>
              <w:autoSpaceDE w:val="0"/>
              <w:autoSpaceDN w:val="0"/>
              <w:adjustRightInd w:val="0"/>
            </w:pPr>
            <w:r w:rsidRPr="007F76F8">
              <w:t>Nonnative</w:t>
            </w:r>
          </w:p>
        </w:tc>
        <w:tc>
          <w:tcPr>
            <w:tcW w:w="720" w:type="dxa"/>
            <w:tcBorders>
              <w:top w:val="nil"/>
              <w:left w:val="nil"/>
              <w:bottom w:val="nil"/>
              <w:right w:val="nil"/>
            </w:tcBorders>
            <w:noWrap/>
            <w:hideMark/>
          </w:tcPr>
          <w:p w14:paraId="61BA23F7" w14:textId="2FF5439D" w:rsidR="007F76F8" w:rsidRPr="007F76F8" w:rsidRDefault="007F76F8" w:rsidP="007F76F8">
            <w:pPr>
              <w:pStyle w:val="TableBody"/>
              <w:autoSpaceDE w:val="0"/>
              <w:autoSpaceDN w:val="0"/>
              <w:adjustRightInd w:val="0"/>
            </w:pPr>
            <w:r w:rsidRPr="007F76F8">
              <w:t>—</w:t>
            </w:r>
          </w:p>
        </w:tc>
        <w:tc>
          <w:tcPr>
            <w:tcW w:w="720" w:type="dxa"/>
            <w:tcBorders>
              <w:top w:val="nil"/>
              <w:left w:val="nil"/>
              <w:bottom w:val="nil"/>
              <w:right w:val="nil"/>
            </w:tcBorders>
            <w:noWrap/>
            <w:hideMark/>
          </w:tcPr>
          <w:p w14:paraId="3D02AE6C" w14:textId="792C4571" w:rsidR="007F76F8" w:rsidRPr="007F76F8" w:rsidRDefault="007F76F8" w:rsidP="007F76F8">
            <w:pPr>
              <w:pStyle w:val="TableBody"/>
              <w:autoSpaceDE w:val="0"/>
              <w:autoSpaceDN w:val="0"/>
              <w:adjustRightInd w:val="0"/>
            </w:pPr>
            <w:r w:rsidRPr="007F76F8">
              <w:t>—</w:t>
            </w:r>
          </w:p>
        </w:tc>
        <w:tc>
          <w:tcPr>
            <w:tcW w:w="1080" w:type="dxa"/>
            <w:tcBorders>
              <w:top w:val="nil"/>
              <w:left w:val="nil"/>
              <w:bottom w:val="nil"/>
              <w:right w:val="nil"/>
            </w:tcBorders>
            <w:noWrap/>
            <w:hideMark/>
          </w:tcPr>
          <w:p w14:paraId="2AEA2A18" w14:textId="35641DBB" w:rsidR="007F76F8" w:rsidRPr="007F76F8" w:rsidRDefault="007F76F8" w:rsidP="007F76F8">
            <w:pPr>
              <w:pStyle w:val="TableBody"/>
              <w:autoSpaceDE w:val="0"/>
              <w:autoSpaceDN w:val="0"/>
              <w:adjustRightInd w:val="0"/>
            </w:pPr>
            <w:r w:rsidRPr="007F76F8">
              <w:t>—</w:t>
            </w:r>
          </w:p>
        </w:tc>
        <w:tc>
          <w:tcPr>
            <w:tcW w:w="936" w:type="dxa"/>
            <w:tcBorders>
              <w:top w:val="nil"/>
              <w:left w:val="nil"/>
              <w:bottom w:val="nil"/>
              <w:right w:val="nil"/>
            </w:tcBorders>
            <w:noWrap/>
            <w:hideMark/>
          </w:tcPr>
          <w:p w14:paraId="745DB1C8" w14:textId="3FB94480" w:rsidR="007F76F8" w:rsidRPr="007F76F8" w:rsidRDefault="007F76F8" w:rsidP="007F76F8">
            <w:pPr>
              <w:pStyle w:val="TableBody"/>
              <w:autoSpaceDE w:val="0"/>
              <w:autoSpaceDN w:val="0"/>
              <w:adjustRightInd w:val="0"/>
            </w:pPr>
            <w:r w:rsidRPr="007F76F8">
              <w:t>0.7</w:t>
            </w:r>
          </w:p>
        </w:tc>
        <w:tc>
          <w:tcPr>
            <w:tcW w:w="916" w:type="dxa"/>
            <w:tcBorders>
              <w:top w:val="nil"/>
              <w:left w:val="nil"/>
              <w:bottom w:val="nil"/>
              <w:right w:val="nil"/>
            </w:tcBorders>
            <w:noWrap/>
            <w:hideMark/>
          </w:tcPr>
          <w:p w14:paraId="497A4868" w14:textId="6BC3F8D6" w:rsidR="007F76F8" w:rsidRPr="007F76F8" w:rsidRDefault="007F76F8" w:rsidP="007F76F8">
            <w:pPr>
              <w:pStyle w:val="TableBody"/>
              <w:autoSpaceDE w:val="0"/>
              <w:autoSpaceDN w:val="0"/>
              <w:adjustRightInd w:val="0"/>
            </w:pPr>
            <w:r w:rsidRPr="007F76F8">
              <w:t>—</w:t>
            </w:r>
          </w:p>
        </w:tc>
        <w:tc>
          <w:tcPr>
            <w:tcW w:w="1016" w:type="dxa"/>
            <w:tcBorders>
              <w:top w:val="nil"/>
              <w:left w:val="nil"/>
              <w:bottom w:val="nil"/>
              <w:right w:val="nil"/>
            </w:tcBorders>
            <w:noWrap/>
            <w:hideMark/>
          </w:tcPr>
          <w:p w14:paraId="73389645" w14:textId="2305057B" w:rsidR="007F76F8" w:rsidRPr="007F76F8" w:rsidRDefault="007F76F8" w:rsidP="007F76F8">
            <w:pPr>
              <w:pStyle w:val="TableBody"/>
              <w:autoSpaceDE w:val="0"/>
              <w:autoSpaceDN w:val="0"/>
              <w:adjustRightInd w:val="0"/>
            </w:pPr>
            <w:r w:rsidRPr="007F76F8">
              <w:t>—</w:t>
            </w:r>
          </w:p>
        </w:tc>
        <w:tc>
          <w:tcPr>
            <w:tcW w:w="1037" w:type="dxa"/>
            <w:tcBorders>
              <w:top w:val="nil"/>
              <w:left w:val="nil"/>
              <w:bottom w:val="nil"/>
              <w:right w:val="nil"/>
            </w:tcBorders>
            <w:noWrap/>
            <w:hideMark/>
          </w:tcPr>
          <w:p w14:paraId="5CE9C2C3" w14:textId="67B2F0D6" w:rsidR="007F76F8" w:rsidRPr="007F76F8" w:rsidRDefault="007F76F8" w:rsidP="007F76F8">
            <w:pPr>
              <w:pStyle w:val="TableBody"/>
              <w:autoSpaceDE w:val="0"/>
              <w:autoSpaceDN w:val="0"/>
              <w:adjustRightInd w:val="0"/>
            </w:pPr>
            <w:r w:rsidRPr="007F76F8">
              <w:t>—</w:t>
            </w:r>
          </w:p>
        </w:tc>
        <w:tc>
          <w:tcPr>
            <w:tcW w:w="936" w:type="dxa"/>
            <w:tcBorders>
              <w:top w:val="nil"/>
              <w:left w:val="nil"/>
              <w:bottom w:val="nil"/>
              <w:right w:val="nil"/>
            </w:tcBorders>
            <w:noWrap/>
            <w:hideMark/>
          </w:tcPr>
          <w:p w14:paraId="0EE189AF" w14:textId="2B767279" w:rsidR="007F76F8" w:rsidRPr="007F76F8" w:rsidRDefault="007F76F8" w:rsidP="007F76F8">
            <w:pPr>
              <w:pStyle w:val="TableBody"/>
              <w:autoSpaceDE w:val="0"/>
              <w:autoSpaceDN w:val="0"/>
              <w:adjustRightInd w:val="0"/>
            </w:pPr>
            <w:r w:rsidRPr="007F76F8">
              <w:t>5.9</w:t>
            </w:r>
          </w:p>
        </w:tc>
      </w:tr>
      <w:tr w:rsidR="007F76F8" w:rsidRPr="005F7909" w14:paraId="65B555EE" w14:textId="77777777" w:rsidTr="00CB26F0">
        <w:trPr>
          <w:trHeight w:val="315"/>
        </w:trPr>
        <w:tc>
          <w:tcPr>
            <w:tcW w:w="1620" w:type="dxa"/>
            <w:tcBorders>
              <w:top w:val="nil"/>
              <w:left w:val="nil"/>
              <w:bottom w:val="nil"/>
              <w:right w:val="nil"/>
            </w:tcBorders>
            <w:noWrap/>
            <w:hideMark/>
          </w:tcPr>
          <w:p w14:paraId="2A99EBDE" w14:textId="15865248" w:rsidR="007F76F8" w:rsidRPr="007F76F8" w:rsidRDefault="007F76F8" w:rsidP="007F76F8">
            <w:pPr>
              <w:pStyle w:val="TableBody"/>
              <w:autoSpaceDE w:val="0"/>
              <w:autoSpaceDN w:val="0"/>
              <w:adjustRightInd w:val="0"/>
            </w:pPr>
            <w:r w:rsidRPr="007F76F8">
              <w:t>Brook silverside</w:t>
            </w:r>
          </w:p>
        </w:tc>
        <w:tc>
          <w:tcPr>
            <w:tcW w:w="2070" w:type="dxa"/>
            <w:tcBorders>
              <w:top w:val="nil"/>
              <w:left w:val="nil"/>
              <w:bottom w:val="nil"/>
              <w:right w:val="nil"/>
            </w:tcBorders>
            <w:noWrap/>
            <w:hideMark/>
          </w:tcPr>
          <w:p w14:paraId="6DFA62F6" w14:textId="483CA9BA" w:rsidR="007F76F8" w:rsidRPr="007F76F8" w:rsidRDefault="007F76F8" w:rsidP="007F76F8">
            <w:pPr>
              <w:pStyle w:val="TableBody"/>
              <w:autoSpaceDE w:val="0"/>
              <w:autoSpaceDN w:val="0"/>
              <w:adjustRightInd w:val="0"/>
              <w:rPr>
                <w:i/>
              </w:rPr>
            </w:pPr>
            <w:r w:rsidRPr="007F76F8">
              <w:rPr>
                <w:i/>
              </w:rPr>
              <w:t>Labidesthes sicculus</w:t>
            </w:r>
          </w:p>
        </w:tc>
        <w:tc>
          <w:tcPr>
            <w:tcW w:w="1170" w:type="dxa"/>
            <w:tcBorders>
              <w:top w:val="nil"/>
              <w:left w:val="nil"/>
              <w:bottom w:val="nil"/>
              <w:right w:val="nil"/>
            </w:tcBorders>
            <w:noWrap/>
            <w:hideMark/>
          </w:tcPr>
          <w:p w14:paraId="39B363DD" w14:textId="63327A78" w:rsidR="007F76F8" w:rsidRPr="007F76F8" w:rsidRDefault="007F76F8" w:rsidP="007F76F8">
            <w:pPr>
              <w:pStyle w:val="TableBody"/>
              <w:autoSpaceDE w:val="0"/>
              <w:autoSpaceDN w:val="0"/>
              <w:adjustRightInd w:val="0"/>
            </w:pPr>
            <w:r w:rsidRPr="007F76F8">
              <w:t>Nonnative</w:t>
            </w:r>
          </w:p>
        </w:tc>
        <w:tc>
          <w:tcPr>
            <w:tcW w:w="720" w:type="dxa"/>
            <w:tcBorders>
              <w:top w:val="nil"/>
              <w:left w:val="nil"/>
              <w:bottom w:val="nil"/>
              <w:right w:val="nil"/>
            </w:tcBorders>
            <w:noWrap/>
            <w:hideMark/>
          </w:tcPr>
          <w:p w14:paraId="320AEFBA" w14:textId="1A0BBF55" w:rsidR="007F76F8" w:rsidRPr="007F76F8" w:rsidRDefault="007F76F8" w:rsidP="007F76F8">
            <w:pPr>
              <w:pStyle w:val="TableBody"/>
              <w:autoSpaceDE w:val="0"/>
              <w:autoSpaceDN w:val="0"/>
              <w:adjustRightInd w:val="0"/>
            </w:pPr>
            <w:r w:rsidRPr="007F76F8">
              <w:t>—</w:t>
            </w:r>
          </w:p>
        </w:tc>
        <w:tc>
          <w:tcPr>
            <w:tcW w:w="720" w:type="dxa"/>
            <w:tcBorders>
              <w:top w:val="nil"/>
              <w:left w:val="nil"/>
              <w:bottom w:val="nil"/>
              <w:right w:val="nil"/>
            </w:tcBorders>
            <w:noWrap/>
            <w:hideMark/>
          </w:tcPr>
          <w:p w14:paraId="689B6F43" w14:textId="02D2BBC1" w:rsidR="007F76F8" w:rsidRPr="007F76F8" w:rsidRDefault="007F76F8" w:rsidP="007F76F8">
            <w:pPr>
              <w:pStyle w:val="TableBody"/>
              <w:autoSpaceDE w:val="0"/>
              <w:autoSpaceDN w:val="0"/>
              <w:adjustRightInd w:val="0"/>
            </w:pPr>
            <w:r w:rsidRPr="007F76F8">
              <w:t>1.2</w:t>
            </w:r>
          </w:p>
        </w:tc>
        <w:tc>
          <w:tcPr>
            <w:tcW w:w="1080" w:type="dxa"/>
            <w:tcBorders>
              <w:top w:val="nil"/>
              <w:left w:val="nil"/>
              <w:bottom w:val="nil"/>
              <w:right w:val="nil"/>
            </w:tcBorders>
            <w:noWrap/>
            <w:hideMark/>
          </w:tcPr>
          <w:p w14:paraId="2E083C20" w14:textId="17BDD61A" w:rsidR="007F76F8" w:rsidRPr="007F76F8" w:rsidRDefault="007F76F8" w:rsidP="007F76F8">
            <w:pPr>
              <w:pStyle w:val="TableBody"/>
              <w:autoSpaceDE w:val="0"/>
              <w:autoSpaceDN w:val="0"/>
              <w:adjustRightInd w:val="0"/>
            </w:pPr>
            <w:r w:rsidRPr="007F76F8">
              <w:t>6.0</w:t>
            </w:r>
          </w:p>
        </w:tc>
        <w:tc>
          <w:tcPr>
            <w:tcW w:w="936" w:type="dxa"/>
            <w:tcBorders>
              <w:top w:val="nil"/>
              <w:left w:val="nil"/>
              <w:bottom w:val="nil"/>
              <w:right w:val="nil"/>
            </w:tcBorders>
            <w:noWrap/>
            <w:hideMark/>
          </w:tcPr>
          <w:p w14:paraId="0CF768DA" w14:textId="67167C75" w:rsidR="007F76F8" w:rsidRPr="007F76F8" w:rsidRDefault="007F76F8" w:rsidP="007F76F8">
            <w:pPr>
              <w:pStyle w:val="TableBody"/>
              <w:autoSpaceDE w:val="0"/>
              <w:autoSpaceDN w:val="0"/>
              <w:adjustRightInd w:val="0"/>
            </w:pPr>
            <w:r w:rsidRPr="007F76F8">
              <w:t>—</w:t>
            </w:r>
          </w:p>
        </w:tc>
        <w:tc>
          <w:tcPr>
            <w:tcW w:w="916" w:type="dxa"/>
            <w:tcBorders>
              <w:top w:val="nil"/>
              <w:left w:val="nil"/>
              <w:bottom w:val="nil"/>
              <w:right w:val="nil"/>
            </w:tcBorders>
            <w:noWrap/>
            <w:hideMark/>
          </w:tcPr>
          <w:p w14:paraId="0A7E22C7" w14:textId="7B89D25B" w:rsidR="007F76F8" w:rsidRPr="007F76F8" w:rsidRDefault="007F76F8" w:rsidP="007F76F8">
            <w:pPr>
              <w:pStyle w:val="TableBody"/>
              <w:autoSpaceDE w:val="0"/>
              <w:autoSpaceDN w:val="0"/>
              <w:adjustRightInd w:val="0"/>
            </w:pPr>
            <w:r w:rsidRPr="007F76F8">
              <w:t>—</w:t>
            </w:r>
          </w:p>
        </w:tc>
        <w:tc>
          <w:tcPr>
            <w:tcW w:w="1016" w:type="dxa"/>
            <w:tcBorders>
              <w:top w:val="nil"/>
              <w:left w:val="nil"/>
              <w:bottom w:val="nil"/>
              <w:right w:val="nil"/>
            </w:tcBorders>
            <w:noWrap/>
            <w:hideMark/>
          </w:tcPr>
          <w:p w14:paraId="2408ECE2" w14:textId="1609628C" w:rsidR="007F76F8" w:rsidRPr="007F76F8" w:rsidRDefault="007F76F8" w:rsidP="007F76F8">
            <w:pPr>
              <w:pStyle w:val="TableBody"/>
              <w:autoSpaceDE w:val="0"/>
              <w:autoSpaceDN w:val="0"/>
              <w:adjustRightInd w:val="0"/>
            </w:pPr>
            <w:r w:rsidRPr="007F76F8">
              <w:t>2.0</w:t>
            </w:r>
          </w:p>
        </w:tc>
        <w:tc>
          <w:tcPr>
            <w:tcW w:w="1037" w:type="dxa"/>
            <w:tcBorders>
              <w:top w:val="nil"/>
              <w:left w:val="nil"/>
              <w:bottom w:val="nil"/>
              <w:right w:val="nil"/>
            </w:tcBorders>
            <w:noWrap/>
            <w:hideMark/>
          </w:tcPr>
          <w:p w14:paraId="0574639C" w14:textId="56E18E33" w:rsidR="007F76F8" w:rsidRPr="007F76F8" w:rsidRDefault="007F76F8" w:rsidP="007F76F8">
            <w:pPr>
              <w:pStyle w:val="TableBody"/>
              <w:autoSpaceDE w:val="0"/>
              <w:autoSpaceDN w:val="0"/>
              <w:adjustRightInd w:val="0"/>
            </w:pPr>
            <w:r w:rsidRPr="007F76F8">
              <w:t>8.0</w:t>
            </w:r>
          </w:p>
        </w:tc>
        <w:tc>
          <w:tcPr>
            <w:tcW w:w="936" w:type="dxa"/>
            <w:tcBorders>
              <w:top w:val="nil"/>
              <w:left w:val="nil"/>
              <w:bottom w:val="nil"/>
              <w:right w:val="nil"/>
            </w:tcBorders>
            <w:noWrap/>
            <w:hideMark/>
          </w:tcPr>
          <w:p w14:paraId="5D1E126A" w14:textId="399B668B" w:rsidR="007F76F8" w:rsidRPr="007F76F8" w:rsidRDefault="007F76F8" w:rsidP="007F76F8">
            <w:pPr>
              <w:pStyle w:val="TableBody"/>
              <w:autoSpaceDE w:val="0"/>
              <w:autoSpaceDN w:val="0"/>
              <w:adjustRightInd w:val="0"/>
            </w:pPr>
            <w:r w:rsidRPr="007F76F8">
              <w:t>—</w:t>
            </w:r>
          </w:p>
        </w:tc>
      </w:tr>
      <w:tr w:rsidR="007F76F8" w:rsidRPr="005F7909" w14:paraId="4D215A48" w14:textId="77777777" w:rsidTr="00CB26F0">
        <w:trPr>
          <w:trHeight w:val="315"/>
        </w:trPr>
        <w:tc>
          <w:tcPr>
            <w:tcW w:w="1620" w:type="dxa"/>
            <w:tcBorders>
              <w:top w:val="nil"/>
              <w:left w:val="nil"/>
              <w:bottom w:val="nil"/>
              <w:right w:val="nil"/>
            </w:tcBorders>
            <w:noWrap/>
            <w:hideMark/>
          </w:tcPr>
          <w:p w14:paraId="78AE7B1A" w14:textId="1C7C780C" w:rsidR="007F76F8" w:rsidRPr="007F76F8" w:rsidRDefault="007F76F8" w:rsidP="007F76F8">
            <w:pPr>
              <w:pStyle w:val="TableBody"/>
              <w:autoSpaceDE w:val="0"/>
              <w:autoSpaceDN w:val="0"/>
              <w:adjustRightInd w:val="0"/>
            </w:pPr>
            <w:r w:rsidRPr="007F76F8">
              <w:t>Brown bullhead</w:t>
            </w:r>
          </w:p>
        </w:tc>
        <w:tc>
          <w:tcPr>
            <w:tcW w:w="2070" w:type="dxa"/>
            <w:tcBorders>
              <w:top w:val="nil"/>
              <w:left w:val="nil"/>
              <w:bottom w:val="nil"/>
              <w:right w:val="nil"/>
            </w:tcBorders>
            <w:noWrap/>
            <w:hideMark/>
          </w:tcPr>
          <w:p w14:paraId="58B58702" w14:textId="4C199FDE" w:rsidR="007F76F8" w:rsidRPr="007F76F8" w:rsidRDefault="007F76F8" w:rsidP="007F76F8">
            <w:pPr>
              <w:pStyle w:val="TableBody"/>
              <w:autoSpaceDE w:val="0"/>
              <w:autoSpaceDN w:val="0"/>
              <w:adjustRightInd w:val="0"/>
              <w:rPr>
                <w:i/>
              </w:rPr>
            </w:pPr>
            <w:r w:rsidRPr="007F76F8">
              <w:rPr>
                <w:i/>
              </w:rPr>
              <w:t>Ameiurus nebulosus</w:t>
            </w:r>
          </w:p>
        </w:tc>
        <w:tc>
          <w:tcPr>
            <w:tcW w:w="1170" w:type="dxa"/>
            <w:tcBorders>
              <w:top w:val="nil"/>
              <w:left w:val="nil"/>
              <w:bottom w:val="nil"/>
              <w:right w:val="nil"/>
            </w:tcBorders>
            <w:noWrap/>
            <w:hideMark/>
          </w:tcPr>
          <w:p w14:paraId="47094D97" w14:textId="0F2910B9" w:rsidR="007F76F8" w:rsidRPr="007F76F8" w:rsidRDefault="007F76F8" w:rsidP="007F76F8">
            <w:pPr>
              <w:pStyle w:val="TableBody"/>
              <w:autoSpaceDE w:val="0"/>
              <w:autoSpaceDN w:val="0"/>
              <w:adjustRightInd w:val="0"/>
            </w:pPr>
            <w:r w:rsidRPr="007F76F8">
              <w:t>Native</w:t>
            </w:r>
          </w:p>
        </w:tc>
        <w:tc>
          <w:tcPr>
            <w:tcW w:w="720" w:type="dxa"/>
            <w:tcBorders>
              <w:top w:val="nil"/>
              <w:left w:val="nil"/>
              <w:bottom w:val="nil"/>
              <w:right w:val="nil"/>
            </w:tcBorders>
            <w:noWrap/>
            <w:hideMark/>
          </w:tcPr>
          <w:p w14:paraId="4AF268FB" w14:textId="0A9D2983" w:rsidR="007F76F8" w:rsidRPr="007F76F8" w:rsidRDefault="007F76F8" w:rsidP="007F76F8">
            <w:pPr>
              <w:pStyle w:val="TableBody"/>
              <w:autoSpaceDE w:val="0"/>
              <w:autoSpaceDN w:val="0"/>
              <w:adjustRightInd w:val="0"/>
            </w:pPr>
            <w:r w:rsidRPr="007F76F8">
              <w:t>—</w:t>
            </w:r>
          </w:p>
        </w:tc>
        <w:tc>
          <w:tcPr>
            <w:tcW w:w="720" w:type="dxa"/>
            <w:tcBorders>
              <w:top w:val="nil"/>
              <w:left w:val="nil"/>
              <w:bottom w:val="nil"/>
              <w:right w:val="nil"/>
            </w:tcBorders>
            <w:noWrap/>
            <w:hideMark/>
          </w:tcPr>
          <w:p w14:paraId="50B237D4" w14:textId="0C93C64E" w:rsidR="007F76F8" w:rsidRPr="007F76F8" w:rsidRDefault="007F76F8" w:rsidP="007F76F8">
            <w:pPr>
              <w:pStyle w:val="TableBody"/>
              <w:autoSpaceDE w:val="0"/>
              <w:autoSpaceDN w:val="0"/>
              <w:adjustRightInd w:val="0"/>
            </w:pPr>
            <w:r w:rsidRPr="007F76F8">
              <w:t>2.0</w:t>
            </w:r>
          </w:p>
        </w:tc>
        <w:tc>
          <w:tcPr>
            <w:tcW w:w="1080" w:type="dxa"/>
            <w:tcBorders>
              <w:top w:val="nil"/>
              <w:left w:val="nil"/>
              <w:bottom w:val="nil"/>
              <w:right w:val="nil"/>
            </w:tcBorders>
            <w:noWrap/>
            <w:hideMark/>
          </w:tcPr>
          <w:p w14:paraId="6014A744" w14:textId="1A38CFCD" w:rsidR="007F76F8" w:rsidRPr="007F76F8" w:rsidRDefault="007F76F8" w:rsidP="007F76F8">
            <w:pPr>
              <w:pStyle w:val="TableBody"/>
              <w:autoSpaceDE w:val="0"/>
              <w:autoSpaceDN w:val="0"/>
              <w:adjustRightInd w:val="0"/>
            </w:pPr>
            <w:r w:rsidRPr="007F76F8">
              <w:t>104.0</w:t>
            </w:r>
          </w:p>
        </w:tc>
        <w:tc>
          <w:tcPr>
            <w:tcW w:w="936" w:type="dxa"/>
            <w:tcBorders>
              <w:top w:val="nil"/>
              <w:left w:val="nil"/>
              <w:bottom w:val="nil"/>
              <w:right w:val="nil"/>
            </w:tcBorders>
            <w:noWrap/>
            <w:hideMark/>
          </w:tcPr>
          <w:p w14:paraId="1361C116" w14:textId="3644DD51" w:rsidR="007F76F8" w:rsidRPr="007F76F8" w:rsidRDefault="007F76F8" w:rsidP="007F76F8">
            <w:pPr>
              <w:pStyle w:val="TableBody"/>
              <w:autoSpaceDE w:val="0"/>
              <w:autoSpaceDN w:val="0"/>
              <w:adjustRightInd w:val="0"/>
            </w:pPr>
            <w:r w:rsidRPr="007F76F8">
              <w:t>—</w:t>
            </w:r>
          </w:p>
        </w:tc>
        <w:tc>
          <w:tcPr>
            <w:tcW w:w="916" w:type="dxa"/>
            <w:tcBorders>
              <w:top w:val="nil"/>
              <w:left w:val="nil"/>
              <w:bottom w:val="nil"/>
              <w:right w:val="nil"/>
            </w:tcBorders>
            <w:noWrap/>
            <w:hideMark/>
          </w:tcPr>
          <w:p w14:paraId="28391341" w14:textId="218D76E0" w:rsidR="007F76F8" w:rsidRPr="007F76F8" w:rsidRDefault="007F76F8" w:rsidP="007F76F8">
            <w:pPr>
              <w:pStyle w:val="TableBody"/>
              <w:autoSpaceDE w:val="0"/>
              <w:autoSpaceDN w:val="0"/>
              <w:adjustRightInd w:val="0"/>
            </w:pPr>
            <w:r w:rsidRPr="007F76F8">
              <w:t>—</w:t>
            </w:r>
          </w:p>
        </w:tc>
        <w:tc>
          <w:tcPr>
            <w:tcW w:w="1016" w:type="dxa"/>
            <w:tcBorders>
              <w:top w:val="nil"/>
              <w:left w:val="nil"/>
              <w:bottom w:val="nil"/>
              <w:right w:val="nil"/>
            </w:tcBorders>
            <w:noWrap/>
            <w:hideMark/>
          </w:tcPr>
          <w:p w14:paraId="30A4692D" w14:textId="61F9CE30" w:rsidR="007F76F8" w:rsidRPr="007F76F8" w:rsidRDefault="007F76F8" w:rsidP="007F76F8">
            <w:pPr>
              <w:pStyle w:val="TableBody"/>
              <w:autoSpaceDE w:val="0"/>
              <w:autoSpaceDN w:val="0"/>
              <w:adjustRightInd w:val="0"/>
            </w:pPr>
            <w:r w:rsidRPr="007F76F8">
              <w:t>768.0</w:t>
            </w:r>
          </w:p>
        </w:tc>
        <w:tc>
          <w:tcPr>
            <w:tcW w:w="1037" w:type="dxa"/>
            <w:tcBorders>
              <w:top w:val="nil"/>
              <w:left w:val="nil"/>
              <w:bottom w:val="nil"/>
              <w:right w:val="nil"/>
            </w:tcBorders>
            <w:noWrap/>
            <w:hideMark/>
          </w:tcPr>
          <w:p w14:paraId="2E639E8B" w14:textId="7E24F285" w:rsidR="007F76F8" w:rsidRPr="007F76F8" w:rsidRDefault="007F76F8" w:rsidP="007F76F8">
            <w:pPr>
              <w:pStyle w:val="TableBody"/>
              <w:autoSpaceDE w:val="0"/>
              <w:autoSpaceDN w:val="0"/>
              <w:adjustRightInd w:val="0"/>
            </w:pPr>
            <w:r w:rsidRPr="007F76F8">
              <w:t>33,580.0</w:t>
            </w:r>
          </w:p>
        </w:tc>
        <w:tc>
          <w:tcPr>
            <w:tcW w:w="936" w:type="dxa"/>
            <w:tcBorders>
              <w:top w:val="nil"/>
              <w:left w:val="nil"/>
              <w:bottom w:val="nil"/>
              <w:right w:val="nil"/>
            </w:tcBorders>
            <w:noWrap/>
            <w:hideMark/>
          </w:tcPr>
          <w:p w14:paraId="3EC60101" w14:textId="5D25394C" w:rsidR="007F76F8" w:rsidRPr="007F76F8" w:rsidRDefault="007F76F8" w:rsidP="007F76F8">
            <w:pPr>
              <w:pStyle w:val="TableBody"/>
              <w:autoSpaceDE w:val="0"/>
              <w:autoSpaceDN w:val="0"/>
              <w:adjustRightInd w:val="0"/>
            </w:pPr>
            <w:r w:rsidRPr="007F76F8">
              <w:t>—</w:t>
            </w:r>
          </w:p>
        </w:tc>
      </w:tr>
      <w:tr w:rsidR="007F76F8" w:rsidRPr="005F7909" w14:paraId="532B1D8D" w14:textId="77777777" w:rsidTr="00CB26F0">
        <w:trPr>
          <w:trHeight w:val="315"/>
        </w:trPr>
        <w:tc>
          <w:tcPr>
            <w:tcW w:w="1620" w:type="dxa"/>
            <w:tcBorders>
              <w:top w:val="nil"/>
              <w:left w:val="nil"/>
              <w:bottom w:val="nil"/>
              <w:right w:val="nil"/>
            </w:tcBorders>
            <w:noWrap/>
            <w:hideMark/>
          </w:tcPr>
          <w:p w14:paraId="13914A9C" w14:textId="1E6209A8" w:rsidR="007F76F8" w:rsidRPr="007F76F8" w:rsidRDefault="007F76F8" w:rsidP="007F76F8">
            <w:pPr>
              <w:pStyle w:val="TableBody"/>
              <w:autoSpaceDE w:val="0"/>
              <w:autoSpaceDN w:val="0"/>
              <w:adjustRightInd w:val="0"/>
            </w:pPr>
            <w:r w:rsidRPr="007F76F8">
              <w:t>Central stoneroller</w:t>
            </w:r>
          </w:p>
        </w:tc>
        <w:tc>
          <w:tcPr>
            <w:tcW w:w="2070" w:type="dxa"/>
            <w:tcBorders>
              <w:top w:val="nil"/>
              <w:left w:val="nil"/>
              <w:bottom w:val="nil"/>
              <w:right w:val="nil"/>
            </w:tcBorders>
            <w:noWrap/>
            <w:hideMark/>
          </w:tcPr>
          <w:p w14:paraId="47E7FCF7" w14:textId="264AE9FB" w:rsidR="007F76F8" w:rsidRPr="007F76F8" w:rsidRDefault="007F76F8" w:rsidP="007F76F8">
            <w:pPr>
              <w:pStyle w:val="TableBody"/>
              <w:autoSpaceDE w:val="0"/>
              <w:autoSpaceDN w:val="0"/>
              <w:adjustRightInd w:val="0"/>
              <w:rPr>
                <w:i/>
              </w:rPr>
            </w:pPr>
            <w:r w:rsidRPr="007F76F8">
              <w:rPr>
                <w:i/>
              </w:rPr>
              <w:t>Campostoma anomalum</w:t>
            </w:r>
          </w:p>
        </w:tc>
        <w:tc>
          <w:tcPr>
            <w:tcW w:w="1170" w:type="dxa"/>
            <w:tcBorders>
              <w:top w:val="nil"/>
              <w:left w:val="nil"/>
              <w:bottom w:val="nil"/>
              <w:right w:val="nil"/>
            </w:tcBorders>
            <w:noWrap/>
            <w:hideMark/>
          </w:tcPr>
          <w:p w14:paraId="29E075B6" w14:textId="666ED3FE" w:rsidR="007F76F8" w:rsidRPr="007F76F8" w:rsidRDefault="007F76F8" w:rsidP="007F76F8">
            <w:pPr>
              <w:pStyle w:val="TableBody"/>
              <w:autoSpaceDE w:val="0"/>
              <w:autoSpaceDN w:val="0"/>
              <w:adjustRightInd w:val="0"/>
            </w:pPr>
            <w:r w:rsidRPr="007F76F8">
              <w:t>Native</w:t>
            </w:r>
          </w:p>
        </w:tc>
        <w:tc>
          <w:tcPr>
            <w:tcW w:w="720" w:type="dxa"/>
            <w:tcBorders>
              <w:top w:val="nil"/>
              <w:left w:val="nil"/>
              <w:bottom w:val="nil"/>
              <w:right w:val="nil"/>
            </w:tcBorders>
            <w:noWrap/>
            <w:hideMark/>
          </w:tcPr>
          <w:p w14:paraId="231082C3" w14:textId="7D0FB794" w:rsidR="007F76F8" w:rsidRPr="007F76F8" w:rsidRDefault="007F76F8" w:rsidP="007F76F8">
            <w:pPr>
              <w:pStyle w:val="TableBody"/>
              <w:autoSpaceDE w:val="0"/>
              <w:autoSpaceDN w:val="0"/>
              <w:adjustRightInd w:val="0"/>
            </w:pPr>
            <w:r w:rsidRPr="007F76F8">
              <w:t>—</w:t>
            </w:r>
          </w:p>
        </w:tc>
        <w:tc>
          <w:tcPr>
            <w:tcW w:w="720" w:type="dxa"/>
            <w:tcBorders>
              <w:top w:val="nil"/>
              <w:left w:val="nil"/>
              <w:bottom w:val="nil"/>
              <w:right w:val="nil"/>
            </w:tcBorders>
            <w:noWrap/>
            <w:hideMark/>
          </w:tcPr>
          <w:p w14:paraId="4B753CCB" w14:textId="310CC425" w:rsidR="007F76F8" w:rsidRPr="007F76F8" w:rsidRDefault="007F76F8" w:rsidP="007F76F8">
            <w:pPr>
              <w:pStyle w:val="TableBody"/>
              <w:autoSpaceDE w:val="0"/>
              <w:autoSpaceDN w:val="0"/>
              <w:adjustRightInd w:val="0"/>
            </w:pPr>
            <w:r w:rsidRPr="007F76F8">
              <w:t>0.4</w:t>
            </w:r>
          </w:p>
        </w:tc>
        <w:tc>
          <w:tcPr>
            <w:tcW w:w="1080" w:type="dxa"/>
            <w:tcBorders>
              <w:top w:val="nil"/>
              <w:left w:val="nil"/>
              <w:bottom w:val="nil"/>
              <w:right w:val="nil"/>
            </w:tcBorders>
            <w:noWrap/>
            <w:hideMark/>
          </w:tcPr>
          <w:p w14:paraId="6BAA1C4C" w14:textId="149C378A" w:rsidR="007F76F8" w:rsidRPr="007F76F8" w:rsidRDefault="007F76F8" w:rsidP="007F76F8">
            <w:pPr>
              <w:pStyle w:val="TableBody"/>
              <w:autoSpaceDE w:val="0"/>
              <w:autoSpaceDN w:val="0"/>
              <w:adjustRightInd w:val="0"/>
            </w:pPr>
            <w:r w:rsidRPr="007F76F8">
              <w:t>—</w:t>
            </w:r>
          </w:p>
        </w:tc>
        <w:tc>
          <w:tcPr>
            <w:tcW w:w="936" w:type="dxa"/>
            <w:tcBorders>
              <w:top w:val="nil"/>
              <w:left w:val="nil"/>
              <w:bottom w:val="nil"/>
              <w:right w:val="nil"/>
            </w:tcBorders>
            <w:noWrap/>
            <w:hideMark/>
          </w:tcPr>
          <w:p w14:paraId="780C86AB" w14:textId="55B22375" w:rsidR="007F76F8" w:rsidRPr="007F76F8" w:rsidRDefault="007F76F8" w:rsidP="007F76F8">
            <w:pPr>
              <w:pStyle w:val="TableBody"/>
              <w:autoSpaceDE w:val="0"/>
              <w:autoSpaceDN w:val="0"/>
              <w:adjustRightInd w:val="0"/>
            </w:pPr>
            <w:r w:rsidRPr="007F76F8">
              <w:t>—</w:t>
            </w:r>
          </w:p>
        </w:tc>
        <w:tc>
          <w:tcPr>
            <w:tcW w:w="916" w:type="dxa"/>
            <w:tcBorders>
              <w:top w:val="nil"/>
              <w:left w:val="nil"/>
              <w:bottom w:val="nil"/>
              <w:right w:val="nil"/>
            </w:tcBorders>
            <w:noWrap/>
            <w:hideMark/>
          </w:tcPr>
          <w:p w14:paraId="13974017" w14:textId="5DD87A64" w:rsidR="007F76F8" w:rsidRPr="007F76F8" w:rsidRDefault="007F76F8" w:rsidP="007F76F8">
            <w:pPr>
              <w:pStyle w:val="TableBody"/>
              <w:autoSpaceDE w:val="0"/>
              <w:autoSpaceDN w:val="0"/>
              <w:adjustRightInd w:val="0"/>
            </w:pPr>
            <w:r w:rsidRPr="007F76F8">
              <w:t>—</w:t>
            </w:r>
          </w:p>
        </w:tc>
        <w:tc>
          <w:tcPr>
            <w:tcW w:w="1016" w:type="dxa"/>
            <w:tcBorders>
              <w:top w:val="nil"/>
              <w:left w:val="nil"/>
              <w:bottom w:val="nil"/>
              <w:right w:val="nil"/>
            </w:tcBorders>
            <w:noWrap/>
            <w:hideMark/>
          </w:tcPr>
          <w:p w14:paraId="2C827079" w14:textId="3CB0DD53" w:rsidR="007F76F8" w:rsidRPr="007F76F8" w:rsidRDefault="007F76F8" w:rsidP="007F76F8">
            <w:pPr>
              <w:pStyle w:val="TableBody"/>
              <w:autoSpaceDE w:val="0"/>
              <w:autoSpaceDN w:val="0"/>
              <w:adjustRightInd w:val="0"/>
            </w:pPr>
            <w:r w:rsidRPr="007F76F8">
              <w:t>0.6</w:t>
            </w:r>
          </w:p>
        </w:tc>
        <w:tc>
          <w:tcPr>
            <w:tcW w:w="1037" w:type="dxa"/>
            <w:tcBorders>
              <w:top w:val="nil"/>
              <w:left w:val="nil"/>
              <w:bottom w:val="nil"/>
              <w:right w:val="nil"/>
            </w:tcBorders>
            <w:noWrap/>
            <w:hideMark/>
          </w:tcPr>
          <w:p w14:paraId="23219BB0" w14:textId="0C7CE554" w:rsidR="007F76F8" w:rsidRPr="007F76F8" w:rsidRDefault="007F76F8" w:rsidP="007F76F8">
            <w:pPr>
              <w:pStyle w:val="TableBody"/>
              <w:autoSpaceDE w:val="0"/>
              <w:autoSpaceDN w:val="0"/>
              <w:adjustRightInd w:val="0"/>
            </w:pPr>
            <w:r w:rsidRPr="007F76F8">
              <w:t>—</w:t>
            </w:r>
          </w:p>
        </w:tc>
        <w:tc>
          <w:tcPr>
            <w:tcW w:w="936" w:type="dxa"/>
            <w:tcBorders>
              <w:top w:val="nil"/>
              <w:left w:val="nil"/>
              <w:bottom w:val="nil"/>
              <w:right w:val="nil"/>
            </w:tcBorders>
            <w:noWrap/>
            <w:hideMark/>
          </w:tcPr>
          <w:p w14:paraId="5B5E7E96" w14:textId="7CA0C817" w:rsidR="007F76F8" w:rsidRPr="007F76F8" w:rsidRDefault="007F76F8" w:rsidP="007F76F8">
            <w:pPr>
              <w:pStyle w:val="TableBody"/>
              <w:autoSpaceDE w:val="0"/>
              <w:autoSpaceDN w:val="0"/>
              <w:adjustRightInd w:val="0"/>
            </w:pPr>
            <w:r w:rsidRPr="007F76F8">
              <w:t>—</w:t>
            </w:r>
          </w:p>
        </w:tc>
      </w:tr>
      <w:tr w:rsidR="007F76F8" w:rsidRPr="005F7909" w14:paraId="1BAECCC0" w14:textId="77777777" w:rsidTr="00CB26F0">
        <w:trPr>
          <w:trHeight w:val="315"/>
        </w:trPr>
        <w:tc>
          <w:tcPr>
            <w:tcW w:w="1620" w:type="dxa"/>
            <w:tcBorders>
              <w:top w:val="nil"/>
              <w:left w:val="nil"/>
              <w:bottom w:val="nil"/>
              <w:right w:val="nil"/>
            </w:tcBorders>
            <w:noWrap/>
            <w:hideMark/>
          </w:tcPr>
          <w:p w14:paraId="38199AFE" w14:textId="3D0D63D5" w:rsidR="007F76F8" w:rsidRPr="007F76F8" w:rsidRDefault="007F76F8" w:rsidP="007F76F8">
            <w:pPr>
              <w:pStyle w:val="TableBody"/>
              <w:autoSpaceDE w:val="0"/>
              <w:autoSpaceDN w:val="0"/>
              <w:adjustRightInd w:val="0"/>
            </w:pPr>
            <w:r w:rsidRPr="007F76F8">
              <w:t>Chain pickerel</w:t>
            </w:r>
          </w:p>
        </w:tc>
        <w:tc>
          <w:tcPr>
            <w:tcW w:w="2070" w:type="dxa"/>
            <w:tcBorders>
              <w:top w:val="nil"/>
              <w:left w:val="nil"/>
              <w:bottom w:val="nil"/>
              <w:right w:val="nil"/>
            </w:tcBorders>
            <w:noWrap/>
            <w:hideMark/>
          </w:tcPr>
          <w:p w14:paraId="495BC3E9" w14:textId="123A2FFA" w:rsidR="007F76F8" w:rsidRPr="007F76F8" w:rsidRDefault="007F76F8" w:rsidP="007F76F8">
            <w:pPr>
              <w:pStyle w:val="TableBody"/>
              <w:autoSpaceDE w:val="0"/>
              <w:autoSpaceDN w:val="0"/>
              <w:adjustRightInd w:val="0"/>
              <w:rPr>
                <w:i/>
              </w:rPr>
            </w:pPr>
            <w:r w:rsidRPr="007F76F8">
              <w:rPr>
                <w:i/>
              </w:rPr>
              <w:t>Esox niger</w:t>
            </w:r>
          </w:p>
        </w:tc>
        <w:tc>
          <w:tcPr>
            <w:tcW w:w="1170" w:type="dxa"/>
            <w:tcBorders>
              <w:top w:val="nil"/>
              <w:left w:val="nil"/>
              <w:bottom w:val="nil"/>
              <w:right w:val="nil"/>
            </w:tcBorders>
            <w:noWrap/>
            <w:hideMark/>
          </w:tcPr>
          <w:p w14:paraId="60779FFA" w14:textId="79C9DA4E" w:rsidR="007F76F8" w:rsidRPr="007F76F8" w:rsidRDefault="007F76F8" w:rsidP="007F76F8">
            <w:pPr>
              <w:pStyle w:val="TableBody"/>
              <w:autoSpaceDE w:val="0"/>
              <w:autoSpaceDN w:val="0"/>
              <w:adjustRightInd w:val="0"/>
            </w:pPr>
            <w:r w:rsidRPr="007F76F8">
              <w:t>Native</w:t>
            </w:r>
          </w:p>
        </w:tc>
        <w:tc>
          <w:tcPr>
            <w:tcW w:w="720" w:type="dxa"/>
            <w:tcBorders>
              <w:top w:val="nil"/>
              <w:left w:val="nil"/>
              <w:bottom w:val="nil"/>
              <w:right w:val="nil"/>
            </w:tcBorders>
            <w:noWrap/>
            <w:hideMark/>
          </w:tcPr>
          <w:p w14:paraId="68412DF5" w14:textId="5C8A46CD" w:rsidR="007F76F8" w:rsidRPr="007F76F8" w:rsidRDefault="007F76F8" w:rsidP="007F76F8">
            <w:pPr>
              <w:pStyle w:val="TableBody"/>
              <w:autoSpaceDE w:val="0"/>
              <w:autoSpaceDN w:val="0"/>
              <w:adjustRightInd w:val="0"/>
            </w:pPr>
            <w:r w:rsidRPr="007F76F8">
              <w:t>6.7</w:t>
            </w:r>
          </w:p>
        </w:tc>
        <w:tc>
          <w:tcPr>
            <w:tcW w:w="720" w:type="dxa"/>
            <w:tcBorders>
              <w:top w:val="nil"/>
              <w:left w:val="nil"/>
              <w:bottom w:val="nil"/>
              <w:right w:val="nil"/>
            </w:tcBorders>
            <w:noWrap/>
            <w:hideMark/>
          </w:tcPr>
          <w:p w14:paraId="278CFEAD" w14:textId="0D8C2AB8" w:rsidR="007F76F8" w:rsidRPr="007F76F8" w:rsidRDefault="007F76F8" w:rsidP="007F76F8">
            <w:pPr>
              <w:pStyle w:val="TableBody"/>
              <w:autoSpaceDE w:val="0"/>
              <w:autoSpaceDN w:val="0"/>
              <w:adjustRightInd w:val="0"/>
            </w:pPr>
            <w:r w:rsidRPr="007F76F8">
              <w:t>4.8</w:t>
            </w:r>
          </w:p>
        </w:tc>
        <w:tc>
          <w:tcPr>
            <w:tcW w:w="1080" w:type="dxa"/>
            <w:tcBorders>
              <w:top w:val="nil"/>
              <w:left w:val="nil"/>
              <w:bottom w:val="nil"/>
              <w:right w:val="nil"/>
            </w:tcBorders>
            <w:noWrap/>
            <w:hideMark/>
          </w:tcPr>
          <w:p w14:paraId="6712F130" w14:textId="43D2848E" w:rsidR="007F76F8" w:rsidRPr="007F76F8" w:rsidRDefault="007F76F8" w:rsidP="007F76F8">
            <w:pPr>
              <w:pStyle w:val="TableBody"/>
              <w:autoSpaceDE w:val="0"/>
              <w:autoSpaceDN w:val="0"/>
              <w:adjustRightInd w:val="0"/>
            </w:pPr>
            <w:r w:rsidRPr="007F76F8">
              <w:t>2.0</w:t>
            </w:r>
          </w:p>
        </w:tc>
        <w:tc>
          <w:tcPr>
            <w:tcW w:w="936" w:type="dxa"/>
            <w:tcBorders>
              <w:top w:val="nil"/>
              <w:left w:val="nil"/>
              <w:bottom w:val="nil"/>
              <w:right w:val="nil"/>
            </w:tcBorders>
            <w:noWrap/>
            <w:hideMark/>
          </w:tcPr>
          <w:p w14:paraId="5CBB9D12" w14:textId="7DFDF974" w:rsidR="007F76F8" w:rsidRPr="007F76F8" w:rsidRDefault="007F76F8" w:rsidP="007F76F8">
            <w:pPr>
              <w:pStyle w:val="TableBody"/>
              <w:autoSpaceDE w:val="0"/>
              <w:autoSpaceDN w:val="0"/>
              <w:adjustRightInd w:val="0"/>
            </w:pPr>
            <w:r w:rsidRPr="007F76F8">
              <w:t>1.3</w:t>
            </w:r>
          </w:p>
        </w:tc>
        <w:tc>
          <w:tcPr>
            <w:tcW w:w="916" w:type="dxa"/>
            <w:tcBorders>
              <w:top w:val="nil"/>
              <w:left w:val="nil"/>
              <w:bottom w:val="nil"/>
              <w:right w:val="nil"/>
            </w:tcBorders>
            <w:noWrap/>
            <w:hideMark/>
          </w:tcPr>
          <w:p w14:paraId="2485A531" w14:textId="1A60B5C0" w:rsidR="007F76F8" w:rsidRPr="007F76F8" w:rsidRDefault="007F76F8" w:rsidP="007F76F8">
            <w:pPr>
              <w:pStyle w:val="TableBody"/>
              <w:autoSpaceDE w:val="0"/>
              <w:autoSpaceDN w:val="0"/>
              <w:adjustRightInd w:val="0"/>
            </w:pPr>
            <w:r w:rsidRPr="007F76F8">
              <w:t>663.2</w:t>
            </w:r>
          </w:p>
        </w:tc>
        <w:tc>
          <w:tcPr>
            <w:tcW w:w="1016" w:type="dxa"/>
            <w:tcBorders>
              <w:top w:val="nil"/>
              <w:left w:val="nil"/>
              <w:bottom w:val="nil"/>
              <w:right w:val="nil"/>
            </w:tcBorders>
            <w:noWrap/>
            <w:hideMark/>
          </w:tcPr>
          <w:p w14:paraId="361F00A0" w14:textId="5754E378" w:rsidR="007F76F8" w:rsidRPr="007F76F8" w:rsidRDefault="007F76F8" w:rsidP="007F76F8">
            <w:pPr>
              <w:pStyle w:val="TableBody"/>
              <w:autoSpaceDE w:val="0"/>
              <w:autoSpaceDN w:val="0"/>
              <w:adjustRightInd w:val="0"/>
            </w:pPr>
            <w:r w:rsidRPr="007F76F8">
              <w:t>782.3</w:t>
            </w:r>
          </w:p>
        </w:tc>
        <w:tc>
          <w:tcPr>
            <w:tcW w:w="1037" w:type="dxa"/>
            <w:tcBorders>
              <w:top w:val="nil"/>
              <w:left w:val="nil"/>
              <w:bottom w:val="nil"/>
              <w:right w:val="nil"/>
            </w:tcBorders>
            <w:noWrap/>
            <w:hideMark/>
          </w:tcPr>
          <w:p w14:paraId="5E67B9F6" w14:textId="4A0EB6F7" w:rsidR="007F76F8" w:rsidRPr="007F76F8" w:rsidRDefault="007F76F8" w:rsidP="007F76F8">
            <w:pPr>
              <w:pStyle w:val="TableBody"/>
              <w:autoSpaceDE w:val="0"/>
              <w:autoSpaceDN w:val="0"/>
              <w:adjustRightInd w:val="0"/>
            </w:pPr>
            <w:r w:rsidRPr="007F76F8">
              <w:t>762.0</w:t>
            </w:r>
          </w:p>
        </w:tc>
        <w:tc>
          <w:tcPr>
            <w:tcW w:w="936" w:type="dxa"/>
            <w:tcBorders>
              <w:top w:val="nil"/>
              <w:left w:val="nil"/>
              <w:bottom w:val="nil"/>
              <w:right w:val="nil"/>
            </w:tcBorders>
            <w:noWrap/>
            <w:hideMark/>
          </w:tcPr>
          <w:p w14:paraId="4C560947" w14:textId="72409D31" w:rsidR="007F76F8" w:rsidRPr="007F76F8" w:rsidRDefault="007F76F8" w:rsidP="007F76F8">
            <w:pPr>
              <w:pStyle w:val="TableBody"/>
              <w:autoSpaceDE w:val="0"/>
              <w:autoSpaceDN w:val="0"/>
              <w:adjustRightInd w:val="0"/>
            </w:pPr>
            <w:r w:rsidRPr="007F76F8">
              <w:t>581.1</w:t>
            </w:r>
          </w:p>
        </w:tc>
      </w:tr>
      <w:tr w:rsidR="007F76F8" w:rsidRPr="005F7909" w14:paraId="70666E02" w14:textId="77777777" w:rsidTr="00CB26F0">
        <w:trPr>
          <w:trHeight w:val="315"/>
        </w:trPr>
        <w:tc>
          <w:tcPr>
            <w:tcW w:w="1620" w:type="dxa"/>
            <w:tcBorders>
              <w:top w:val="nil"/>
              <w:left w:val="nil"/>
              <w:bottom w:val="nil"/>
              <w:right w:val="nil"/>
            </w:tcBorders>
            <w:noWrap/>
            <w:hideMark/>
          </w:tcPr>
          <w:p w14:paraId="1BF1A111" w14:textId="4C7EAD34" w:rsidR="007F76F8" w:rsidRPr="007F76F8" w:rsidRDefault="007F76F8" w:rsidP="007F76F8">
            <w:pPr>
              <w:pStyle w:val="TableBody"/>
              <w:autoSpaceDE w:val="0"/>
              <w:autoSpaceDN w:val="0"/>
              <w:adjustRightInd w:val="0"/>
            </w:pPr>
            <w:r w:rsidRPr="007F76F8">
              <w:t>Channel catfish</w:t>
            </w:r>
          </w:p>
        </w:tc>
        <w:tc>
          <w:tcPr>
            <w:tcW w:w="2070" w:type="dxa"/>
            <w:tcBorders>
              <w:top w:val="nil"/>
              <w:left w:val="nil"/>
              <w:bottom w:val="nil"/>
              <w:right w:val="nil"/>
            </w:tcBorders>
            <w:noWrap/>
            <w:hideMark/>
          </w:tcPr>
          <w:p w14:paraId="1FBCCF50" w14:textId="576FECB2" w:rsidR="007F76F8" w:rsidRPr="007F76F8" w:rsidRDefault="007F76F8" w:rsidP="007F76F8">
            <w:pPr>
              <w:pStyle w:val="TableBody"/>
              <w:autoSpaceDE w:val="0"/>
              <w:autoSpaceDN w:val="0"/>
              <w:adjustRightInd w:val="0"/>
              <w:rPr>
                <w:i/>
              </w:rPr>
            </w:pPr>
            <w:r w:rsidRPr="007F76F8">
              <w:rPr>
                <w:i/>
              </w:rPr>
              <w:t>Ictalurus punctatus</w:t>
            </w:r>
          </w:p>
        </w:tc>
        <w:tc>
          <w:tcPr>
            <w:tcW w:w="1170" w:type="dxa"/>
            <w:tcBorders>
              <w:top w:val="nil"/>
              <w:left w:val="nil"/>
              <w:bottom w:val="nil"/>
              <w:right w:val="nil"/>
            </w:tcBorders>
            <w:noWrap/>
            <w:hideMark/>
          </w:tcPr>
          <w:p w14:paraId="2969E424" w14:textId="2E1F9200" w:rsidR="007F76F8" w:rsidRPr="007F76F8" w:rsidRDefault="007F76F8" w:rsidP="007F76F8">
            <w:pPr>
              <w:pStyle w:val="TableBody"/>
              <w:autoSpaceDE w:val="0"/>
              <w:autoSpaceDN w:val="0"/>
              <w:adjustRightInd w:val="0"/>
            </w:pPr>
            <w:r w:rsidRPr="007F76F8">
              <w:t>Nonnative</w:t>
            </w:r>
          </w:p>
        </w:tc>
        <w:tc>
          <w:tcPr>
            <w:tcW w:w="720" w:type="dxa"/>
            <w:tcBorders>
              <w:top w:val="nil"/>
              <w:left w:val="nil"/>
              <w:bottom w:val="nil"/>
              <w:right w:val="nil"/>
            </w:tcBorders>
            <w:noWrap/>
            <w:hideMark/>
          </w:tcPr>
          <w:p w14:paraId="5E61F5C5" w14:textId="35E01833" w:rsidR="007F76F8" w:rsidRPr="007F76F8" w:rsidRDefault="007F76F8" w:rsidP="007F76F8">
            <w:pPr>
              <w:pStyle w:val="TableBody"/>
              <w:autoSpaceDE w:val="0"/>
              <w:autoSpaceDN w:val="0"/>
              <w:adjustRightInd w:val="0"/>
            </w:pPr>
            <w:r w:rsidRPr="007F76F8">
              <w:t>—</w:t>
            </w:r>
          </w:p>
        </w:tc>
        <w:tc>
          <w:tcPr>
            <w:tcW w:w="720" w:type="dxa"/>
            <w:tcBorders>
              <w:top w:val="nil"/>
              <w:left w:val="nil"/>
              <w:bottom w:val="nil"/>
              <w:right w:val="nil"/>
            </w:tcBorders>
            <w:noWrap/>
            <w:hideMark/>
          </w:tcPr>
          <w:p w14:paraId="6F1E6559" w14:textId="2E5F5452" w:rsidR="007F76F8" w:rsidRPr="007F76F8" w:rsidRDefault="007F76F8" w:rsidP="007F76F8">
            <w:pPr>
              <w:pStyle w:val="TableBody"/>
              <w:autoSpaceDE w:val="0"/>
              <w:autoSpaceDN w:val="0"/>
              <w:adjustRightInd w:val="0"/>
            </w:pPr>
            <w:r w:rsidRPr="007F76F8">
              <w:t>—</w:t>
            </w:r>
          </w:p>
        </w:tc>
        <w:tc>
          <w:tcPr>
            <w:tcW w:w="1080" w:type="dxa"/>
            <w:tcBorders>
              <w:top w:val="nil"/>
              <w:left w:val="nil"/>
              <w:bottom w:val="nil"/>
              <w:right w:val="nil"/>
            </w:tcBorders>
            <w:noWrap/>
            <w:hideMark/>
          </w:tcPr>
          <w:p w14:paraId="7C22FEEA" w14:textId="5D30ED65" w:rsidR="007F76F8" w:rsidRPr="007F76F8" w:rsidRDefault="007F76F8" w:rsidP="007F76F8">
            <w:pPr>
              <w:pStyle w:val="TableBody"/>
              <w:autoSpaceDE w:val="0"/>
              <w:autoSpaceDN w:val="0"/>
              <w:adjustRightInd w:val="0"/>
            </w:pPr>
            <w:r w:rsidRPr="007F76F8">
              <w:t>—</w:t>
            </w:r>
          </w:p>
        </w:tc>
        <w:tc>
          <w:tcPr>
            <w:tcW w:w="936" w:type="dxa"/>
            <w:tcBorders>
              <w:top w:val="nil"/>
              <w:left w:val="nil"/>
              <w:bottom w:val="nil"/>
              <w:right w:val="nil"/>
            </w:tcBorders>
            <w:noWrap/>
            <w:hideMark/>
          </w:tcPr>
          <w:p w14:paraId="659A5350" w14:textId="026CC53C" w:rsidR="007F76F8" w:rsidRPr="007F76F8" w:rsidRDefault="007F76F8" w:rsidP="007F76F8">
            <w:pPr>
              <w:pStyle w:val="TableBody"/>
              <w:autoSpaceDE w:val="0"/>
              <w:autoSpaceDN w:val="0"/>
              <w:adjustRightInd w:val="0"/>
            </w:pPr>
            <w:r w:rsidRPr="007F76F8">
              <w:t>1.3</w:t>
            </w:r>
          </w:p>
        </w:tc>
        <w:tc>
          <w:tcPr>
            <w:tcW w:w="916" w:type="dxa"/>
            <w:tcBorders>
              <w:top w:val="nil"/>
              <w:left w:val="nil"/>
              <w:bottom w:val="nil"/>
              <w:right w:val="nil"/>
            </w:tcBorders>
            <w:noWrap/>
            <w:hideMark/>
          </w:tcPr>
          <w:p w14:paraId="6C7B0B16" w14:textId="26554109" w:rsidR="007F76F8" w:rsidRPr="007F76F8" w:rsidRDefault="007F76F8" w:rsidP="007F76F8">
            <w:pPr>
              <w:pStyle w:val="TableBody"/>
              <w:autoSpaceDE w:val="0"/>
              <w:autoSpaceDN w:val="0"/>
              <w:adjustRightInd w:val="0"/>
            </w:pPr>
            <w:r w:rsidRPr="007F76F8">
              <w:t>—</w:t>
            </w:r>
          </w:p>
        </w:tc>
        <w:tc>
          <w:tcPr>
            <w:tcW w:w="1016" w:type="dxa"/>
            <w:tcBorders>
              <w:top w:val="nil"/>
              <w:left w:val="nil"/>
              <w:bottom w:val="nil"/>
              <w:right w:val="nil"/>
            </w:tcBorders>
            <w:noWrap/>
            <w:hideMark/>
          </w:tcPr>
          <w:p w14:paraId="476541D4" w14:textId="6304C129" w:rsidR="007F76F8" w:rsidRPr="007F76F8" w:rsidRDefault="007F76F8" w:rsidP="007F76F8">
            <w:pPr>
              <w:pStyle w:val="TableBody"/>
              <w:autoSpaceDE w:val="0"/>
              <w:autoSpaceDN w:val="0"/>
              <w:adjustRightInd w:val="0"/>
            </w:pPr>
            <w:r w:rsidRPr="007F76F8">
              <w:t>—</w:t>
            </w:r>
          </w:p>
        </w:tc>
        <w:tc>
          <w:tcPr>
            <w:tcW w:w="1037" w:type="dxa"/>
            <w:tcBorders>
              <w:top w:val="nil"/>
              <w:left w:val="nil"/>
              <w:bottom w:val="nil"/>
              <w:right w:val="nil"/>
            </w:tcBorders>
            <w:noWrap/>
            <w:hideMark/>
          </w:tcPr>
          <w:p w14:paraId="129B3F28" w14:textId="785AB000" w:rsidR="007F76F8" w:rsidRPr="007F76F8" w:rsidRDefault="007F76F8" w:rsidP="007F76F8">
            <w:pPr>
              <w:pStyle w:val="TableBody"/>
              <w:autoSpaceDE w:val="0"/>
              <w:autoSpaceDN w:val="0"/>
              <w:adjustRightInd w:val="0"/>
            </w:pPr>
            <w:r w:rsidRPr="007F76F8">
              <w:t>—</w:t>
            </w:r>
          </w:p>
        </w:tc>
        <w:tc>
          <w:tcPr>
            <w:tcW w:w="936" w:type="dxa"/>
            <w:tcBorders>
              <w:top w:val="nil"/>
              <w:left w:val="nil"/>
              <w:bottom w:val="nil"/>
              <w:right w:val="nil"/>
            </w:tcBorders>
            <w:noWrap/>
            <w:hideMark/>
          </w:tcPr>
          <w:p w14:paraId="68D28C8A" w14:textId="4C274E07" w:rsidR="007F76F8" w:rsidRPr="007F76F8" w:rsidRDefault="007F76F8" w:rsidP="007F76F8">
            <w:pPr>
              <w:pStyle w:val="TableBody"/>
              <w:autoSpaceDE w:val="0"/>
              <w:autoSpaceDN w:val="0"/>
              <w:adjustRightInd w:val="0"/>
            </w:pPr>
            <w:r w:rsidRPr="007F76F8">
              <w:t>5,206.7</w:t>
            </w:r>
          </w:p>
        </w:tc>
      </w:tr>
      <w:tr w:rsidR="007F76F8" w:rsidRPr="005F7909" w14:paraId="00DE2F60" w14:textId="77777777" w:rsidTr="00CB26F0">
        <w:trPr>
          <w:trHeight w:val="315"/>
        </w:trPr>
        <w:tc>
          <w:tcPr>
            <w:tcW w:w="1620" w:type="dxa"/>
            <w:tcBorders>
              <w:top w:val="nil"/>
              <w:left w:val="nil"/>
              <w:bottom w:val="nil"/>
              <w:right w:val="nil"/>
            </w:tcBorders>
            <w:noWrap/>
            <w:hideMark/>
          </w:tcPr>
          <w:p w14:paraId="249747CD" w14:textId="66C908E8" w:rsidR="007F76F8" w:rsidRPr="007F76F8" w:rsidRDefault="007F76F8" w:rsidP="007F76F8">
            <w:pPr>
              <w:pStyle w:val="TableBody"/>
              <w:autoSpaceDE w:val="0"/>
              <w:autoSpaceDN w:val="0"/>
              <w:adjustRightInd w:val="0"/>
            </w:pPr>
            <w:r w:rsidRPr="007F76F8">
              <w:t>Common carp</w:t>
            </w:r>
          </w:p>
        </w:tc>
        <w:tc>
          <w:tcPr>
            <w:tcW w:w="2070" w:type="dxa"/>
            <w:tcBorders>
              <w:top w:val="nil"/>
              <w:left w:val="nil"/>
              <w:bottom w:val="nil"/>
              <w:right w:val="nil"/>
            </w:tcBorders>
            <w:noWrap/>
            <w:hideMark/>
          </w:tcPr>
          <w:p w14:paraId="5AAA4DBA" w14:textId="032147B4" w:rsidR="007F76F8" w:rsidRPr="007F76F8" w:rsidRDefault="007F76F8" w:rsidP="007F76F8">
            <w:pPr>
              <w:pStyle w:val="TableBody"/>
              <w:autoSpaceDE w:val="0"/>
              <w:autoSpaceDN w:val="0"/>
              <w:adjustRightInd w:val="0"/>
              <w:rPr>
                <w:i/>
              </w:rPr>
            </w:pPr>
            <w:r w:rsidRPr="007F76F8">
              <w:rPr>
                <w:i/>
              </w:rPr>
              <w:t>Cyprinus carpio</w:t>
            </w:r>
          </w:p>
        </w:tc>
        <w:tc>
          <w:tcPr>
            <w:tcW w:w="1170" w:type="dxa"/>
            <w:tcBorders>
              <w:top w:val="nil"/>
              <w:left w:val="nil"/>
              <w:bottom w:val="nil"/>
              <w:right w:val="nil"/>
            </w:tcBorders>
            <w:noWrap/>
            <w:hideMark/>
          </w:tcPr>
          <w:p w14:paraId="5274B2A2" w14:textId="7041D118" w:rsidR="007F76F8" w:rsidRPr="007F76F8" w:rsidRDefault="007F76F8" w:rsidP="007F76F8">
            <w:pPr>
              <w:pStyle w:val="TableBody"/>
              <w:autoSpaceDE w:val="0"/>
              <w:autoSpaceDN w:val="0"/>
              <w:adjustRightInd w:val="0"/>
            </w:pPr>
            <w:r w:rsidRPr="007F76F8">
              <w:t>Nonnative</w:t>
            </w:r>
          </w:p>
        </w:tc>
        <w:tc>
          <w:tcPr>
            <w:tcW w:w="720" w:type="dxa"/>
            <w:tcBorders>
              <w:top w:val="nil"/>
              <w:left w:val="nil"/>
              <w:bottom w:val="nil"/>
              <w:right w:val="nil"/>
            </w:tcBorders>
            <w:noWrap/>
            <w:hideMark/>
          </w:tcPr>
          <w:p w14:paraId="61F5D76D" w14:textId="33F1FABD" w:rsidR="007F76F8" w:rsidRPr="007F76F8" w:rsidRDefault="007F76F8" w:rsidP="007F76F8">
            <w:pPr>
              <w:pStyle w:val="TableBody"/>
              <w:autoSpaceDE w:val="0"/>
              <w:autoSpaceDN w:val="0"/>
              <w:adjustRightInd w:val="0"/>
            </w:pPr>
            <w:r w:rsidRPr="007F76F8">
              <w:t>9.3</w:t>
            </w:r>
          </w:p>
        </w:tc>
        <w:tc>
          <w:tcPr>
            <w:tcW w:w="720" w:type="dxa"/>
            <w:tcBorders>
              <w:top w:val="nil"/>
              <w:left w:val="nil"/>
              <w:bottom w:val="nil"/>
              <w:right w:val="nil"/>
            </w:tcBorders>
            <w:noWrap/>
            <w:hideMark/>
          </w:tcPr>
          <w:p w14:paraId="2F5663FD" w14:textId="45879486" w:rsidR="007F76F8" w:rsidRPr="007F76F8" w:rsidRDefault="007F76F8" w:rsidP="007F76F8">
            <w:pPr>
              <w:pStyle w:val="TableBody"/>
              <w:autoSpaceDE w:val="0"/>
              <w:autoSpaceDN w:val="0"/>
              <w:adjustRightInd w:val="0"/>
            </w:pPr>
            <w:r w:rsidRPr="007F76F8">
              <w:t>28.4</w:t>
            </w:r>
          </w:p>
        </w:tc>
        <w:tc>
          <w:tcPr>
            <w:tcW w:w="1080" w:type="dxa"/>
            <w:tcBorders>
              <w:top w:val="nil"/>
              <w:left w:val="nil"/>
              <w:bottom w:val="nil"/>
              <w:right w:val="nil"/>
            </w:tcBorders>
            <w:noWrap/>
            <w:hideMark/>
          </w:tcPr>
          <w:p w14:paraId="2046B043" w14:textId="092324A0" w:rsidR="007F76F8" w:rsidRPr="007F76F8" w:rsidRDefault="007F76F8" w:rsidP="007F76F8">
            <w:pPr>
              <w:pStyle w:val="TableBody"/>
              <w:autoSpaceDE w:val="0"/>
              <w:autoSpaceDN w:val="0"/>
              <w:adjustRightInd w:val="0"/>
            </w:pPr>
            <w:r w:rsidRPr="007F76F8">
              <w:t>28.0</w:t>
            </w:r>
          </w:p>
        </w:tc>
        <w:tc>
          <w:tcPr>
            <w:tcW w:w="936" w:type="dxa"/>
            <w:tcBorders>
              <w:top w:val="nil"/>
              <w:left w:val="nil"/>
              <w:bottom w:val="nil"/>
              <w:right w:val="nil"/>
            </w:tcBorders>
            <w:noWrap/>
            <w:hideMark/>
          </w:tcPr>
          <w:p w14:paraId="52E4BB87" w14:textId="4C1930D3" w:rsidR="007F76F8" w:rsidRPr="007F76F8" w:rsidRDefault="007F76F8" w:rsidP="007F76F8">
            <w:pPr>
              <w:pStyle w:val="TableBody"/>
              <w:autoSpaceDE w:val="0"/>
              <w:autoSpaceDN w:val="0"/>
              <w:adjustRightInd w:val="0"/>
            </w:pPr>
            <w:r w:rsidRPr="007F76F8">
              <w:t>1.3</w:t>
            </w:r>
          </w:p>
        </w:tc>
        <w:tc>
          <w:tcPr>
            <w:tcW w:w="916" w:type="dxa"/>
            <w:tcBorders>
              <w:top w:val="nil"/>
              <w:left w:val="nil"/>
              <w:bottom w:val="nil"/>
              <w:right w:val="nil"/>
            </w:tcBorders>
            <w:noWrap/>
            <w:hideMark/>
          </w:tcPr>
          <w:p w14:paraId="2BFB04EF" w14:textId="28A916C3" w:rsidR="007F76F8" w:rsidRPr="007F76F8" w:rsidRDefault="007F76F8" w:rsidP="007F76F8">
            <w:pPr>
              <w:pStyle w:val="TableBody"/>
              <w:autoSpaceDE w:val="0"/>
              <w:autoSpaceDN w:val="0"/>
              <w:adjustRightInd w:val="0"/>
            </w:pPr>
            <w:r w:rsidRPr="007F76F8">
              <w:t>58,668.9</w:t>
            </w:r>
          </w:p>
        </w:tc>
        <w:tc>
          <w:tcPr>
            <w:tcW w:w="1016" w:type="dxa"/>
            <w:tcBorders>
              <w:top w:val="nil"/>
              <w:left w:val="nil"/>
              <w:bottom w:val="nil"/>
              <w:right w:val="nil"/>
            </w:tcBorders>
            <w:noWrap/>
            <w:hideMark/>
          </w:tcPr>
          <w:p w14:paraId="57F904F6" w14:textId="259D3502" w:rsidR="007F76F8" w:rsidRPr="007F76F8" w:rsidRDefault="007F76F8" w:rsidP="007F76F8">
            <w:pPr>
              <w:pStyle w:val="TableBody"/>
              <w:autoSpaceDE w:val="0"/>
              <w:autoSpaceDN w:val="0"/>
              <w:adjustRightInd w:val="0"/>
            </w:pPr>
            <w:r w:rsidRPr="007F76F8">
              <w:t>142,493.0</w:t>
            </w:r>
          </w:p>
        </w:tc>
        <w:tc>
          <w:tcPr>
            <w:tcW w:w="1037" w:type="dxa"/>
            <w:tcBorders>
              <w:top w:val="nil"/>
              <w:left w:val="nil"/>
              <w:bottom w:val="nil"/>
              <w:right w:val="nil"/>
            </w:tcBorders>
            <w:noWrap/>
            <w:hideMark/>
          </w:tcPr>
          <w:p w14:paraId="07403DCB" w14:textId="25EA572F" w:rsidR="007F76F8" w:rsidRPr="007F76F8" w:rsidRDefault="007F76F8" w:rsidP="007F76F8">
            <w:pPr>
              <w:pStyle w:val="TableBody"/>
              <w:autoSpaceDE w:val="0"/>
              <w:autoSpaceDN w:val="0"/>
              <w:adjustRightInd w:val="0"/>
            </w:pPr>
            <w:r w:rsidRPr="007F76F8">
              <w:t>60,982.0</w:t>
            </w:r>
          </w:p>
        </w:tc>
        <w:tc>
          <w:tcPr>
            <w:tcW w:w="936" w:type="dxa"/>
            <w:tcBorders>
              <w:top w:val="nil"/>
              <w:left w:val="nil"/>
              <w:bottom w:val="nil"/>
              <w:right w:val="nil"/>
            </w:tcBorders>
            <w:noWrap/>
            <w:hideMark/>
          </w:tcPr>
          <w:p w14:paraId="468F41DA" w14:textId="787EA038" w:rsidR="007F76F8" w:rsidRPr="007F76F8" w:rsidRDefault="007F76F8" w:rsidP="007F76F8">
            <w:pPr>
              <w:pStyle w:val="TableBody"/>
              <w:autoSpaceDE w:val="0"/>
              <w:autoSpaceDN w:val="0"/>
              <w:adjustRightInd w:val="0"/>
            </w:pPr>
            <w:r w:rsidRPr="007F76F8">
              <w:t>5,200.0</w:t>
            </w:r>
          </w:p>
        </w:tc>
      </w:tr>
      <w:tr w:rsidR="007F76F8" w:rsidRPr="005F7909" w14:paraId="1CF9FD46" w14:textId="77777777" w:rsidTr="00CB26F0">
        <w:trPr>
          <w:trHeight w:val="315"/>
        </w:trPr>
        <w:tc>
          <w:tcPr>
            <w:tcW w:w="1620" w:type="dxa"/>
            <w:tcBorders>
              <w:top w:val="nil"/>
              <w:left w:val="nil"/>
              <w:bottom w:val="nil"/>
              <w:right w:val="nil"/>
            </w:tcBorders>
            <w:noWrap/>
            <w:hideMark/>
          </w:tcPr>
          <w:p w14:paraId="66CC2DEB" w14:textId="0EF6D1A6" w:rsidR="007F76F8" w:rsidRPr="007F76F8" w:rsidRDefault="007F76F8" w:rsidP="007F76F8">
            <w:pPr>
              <w:pStyle w:val="TableBody"/>
              <w:autoSpaceDE w:val="0"/>
              <w:autoSpaceDN w:val="0"/>
              <w:adjustRightInd w:val="0"/>
            </w:pPr>
            <w:r w:rsidRPr="007F76F8">
              <w:t>Common shiner</w:t>
            </w:r>
          </w:p>
        </w:tc>
        <w:tc>
          <w:tcPr>
            <w:tcW w:w="2070" w:type="dxa"/>
            <w:tcBorders>
              <w:top w:val="nil"/>
              <w:left w:val="nil"/>
              <w:bottom w:val="nil"/>
              <w:right w:val="nil"/>
            </w:tcBorders>
            <w:noWrap/>
            <w:hideMark/>
          </w:tcPr>
          <w:p w14:paraId="420A8B7B" w14:textId="05942732" w:rsidR="007F76F8" w:rsidRPr="007F76F8" w:rsidRDefault="007F76F8" w:rsidP="007F76F8">
            <w:pPr>
              <w:pStyle w:val="TableBody"/>
              <w:autoSpaceDE w:val="0"/>
              <w:autoSpaceDN w:val="0"/>
              <w:adjustRightInd w:val="0"/>
              <w:rPr>
                <w:i/>
              </w:rPr>
            </w:pPr>
            <w:r w:rsidRPr="007F76F8">
              <w:rPr>
                <w:i/>
              </w:rPr>
              <w:t>Luxilus cornutus</w:t>
            </w:r>
          </w:p>
        </w:tc>
        <w:tc>
          <w:tcPr>
            <w:tcW w:w="1170" w:type="dxa"/>
            <w:tcBorders>
              <w:top w:val="nil"/>
              <w:left w:val="nil"/>
              <w:bottom w:val="nil"/>
              <w:right w:val="nil"/>
            </w:tcBorders>
            <w:noWrap/>
            <w:hideMark/>
          </w:tcPr>
          <w:p w14:paraId="2995BD56" w14:textId="65AEC3F6" w:rsidR="007F76F8" w:rsidRPr="007F76F8" w:rsidRDefault="007F76F8" w:rsidP="007F76F8">
            <w:pPr>
              <w:pStyle w:val="TableBody"/>
              <w:autoSpaceDE w:val="0"/>
              <w:autoSpaceDN w:val="0"/>
              <w:adjustRightInd w:val="0"/>
            </w:pPr>
            <w:r w:rsidRPr="007F76F8">
              <w:t>Native</w:t>
            </w:r>
          </w:p>
        </w:tc>
        <w:tc>
          <w:tcPr>
            <w:tcW w:w="720" w:type="dxa"/>
            <w:tcBorders>
              <w:top w:val="nil"/>
              <w:left w:val="nil"/>
              <w:bottom w:val="nil"/>
              <w:right w:val="nil"/>
            </w:tcBorders>
            <w:noWrap/>
            <w:hideMark/>
          </w:tcPr>
          <w:p w14:paraId="708D42F0" w14:textId="7B6F621E" w:rsidR="007F76F8" w:rsidRPr="007F76F8" w:rsidRDefault="007F76F8" w:rsidP="007F76F8">
            <w:pPr>
              <w:pStyle w:val="TableBody"/>
              <w:autoSpaceDE w:val="0"/>
              <w:autoSpaceDN w:val="0"/>
              <w:adjustRightInd w:val="0"/>
            </w:pPr>
            <w:r w:rsidRPr="007F76F8">
              <w:t>4.0</w:t>
            </w:r>
          </w:p>
        </w:tc>
        <w:tc>
          <w:tcPr>
            <w:tcW w:w="720" w:type="dxa"/>
            <w:tcBorders>
              <w:top w:val="nil"/>
              <w:left w:val="nil"/>
              <w:bottom w:val="nil"/>
              <w:right w:val="nil"/>
            </w:tcBorders>
            <w:noWrap/>
            <w:hideMark/>
          </w:tcPr>
          <w:p w14:paraId="764DE1F4" w14:textId="4177EB21" w:rsidR="007F76F8" w:rsidRPr="007F76F8" w:rsidRDefault="007F76F8" w:rsidP="007F76F8">
            <w:pPr>
              <w:pStyle w:val="TableBody"/>
              <w:autoSpaceDE w:val="0"/>
              <w:autoSpaceDN w:val="0"/>
              <w:adjustRightInd w:val="0"/>
            </w:pPr>
            <w:r w:rsidRPr="007F76F8">
              <w:t>—</w:t>
            </w:r>
          </w:p>
        </w:tc>
        <w:tc>
          <w:tcPr>
            <w:tcW w:w="1080" w:type="dxa"/>
            <w:tcBorders>
              <w:top w:val="nil"/>
              <w:left w:val="nil"/>
              <w:bottom w:val="nil"/>
              <w:right w:val="nil"/>
            </w:tcBorders>
            <w:noWrap/>
            <w:hideMark/>
          </w:tcPr>
          <w:p w14:paraId="24E235B8" w14:textId="28CFE0AC" w:rsidR="007F76F8" w:rsidRPr="007F76F8" w:rsidRDefault="007F76F8" w:rsidP="007F76F8">
            <w:pPr>
              <w:pStyle w:val="TableBody"/>
              <w:autoSpaceDE w:val="0"/>
              <w:autoSpaceDN w:val="0"/>
              <w:adjustRightInd w:val="0"/>
            </w:pPr>
            <w:r w:rsidRPr="007F76F8">
              <w:t>—</w:t>
            </w:r>
          </w:p>
        </w:tc>
        <w:tc>
          <w:tcPr>
            <w:tcW w:w="936" w:type="dxa"/>
            <w:tcBorders>
              <w:top w:val="nil"/>
              <w:left w:val="nil"/>
              <w:bottom w:val="nil"/>
              <w:right w:val="nil"/>
            </w:tcBorders>
            <w:noWrap/>
            <w:hideMark/>
          </w:tcPr>
          <w:p w14:paraId="153392DD" w14:textId="072DA569" w:rsidR="007F76F8" w:rsidRPr="007F76F8" w:rsidRDefault="007F76F8" w:rsidP="007F76F8">
            <w:pPr>
              <w:pStyle w:val="TableBody"/>
              <w:autoSpaceDE w:val="0"/>
              <w:autoSpaceDN w:val="0"/>
              <w:adjustRightInd w:val="0"/>
            </w:pPr>
            <w:r w:rsidRPr="007F76F8">
              <w:t>—</w:t>
            </w:r>
          </w:p>
        </w:tc>
        <w:tc>
          <w:tcPr>
            <w:tcW w:w="916" w:type="dxa"/>
            <w:tcBorders>
              <w:top w:val="nil"/>
              <w:left w:val="nil"/>
              <w:bottom w:val="nil"/>
              <w:right w:val="nil"/>
            </w:tcBorders>
            <w:noWrap/>
            <w:hideMark/>
          </w:tcPr>
          <w:p w14:paraId="7695D28B" w14:textId="050A2137" w:rsidR="007F76F8" w:rsidRPr="007F76F8" w:rsidRDefault="007F76F8" w:rsidP="007F76F8">
            <w:pPr>
              <w:pStyle w:val="TableBody"/>
              <w:autoSpaceDE w:val="0"/>
              <w:autoSpaceDN w:val="0"/>
              <w:adjustRightInd w:val="0"/>
            </w:pPr>
            <w:r w:rsidRPr="007F76F8">
              <w:t>40.3</w:t>
            </w:r>
          </w:p>
        </w:tc>
        <w:tc>
          <w:tcPr>
            <w:tcW w:w="1016" w:type="dxa"/>
            <w:tcBorders>
              <w:top w:val="nil"/>
              <w:left w:val="nil"/>
              <w:bottom w:val="nil"/>
              <w:right w:val="nil"/>
            </w:tcBorders>
            <w:noWrap/>
            <w:hideMark/>
          </w:tcPr>
          <w:p w14:paraId="6CBB096B" w14:textId="6FA69199" w:rsidR="007F76F8" w:rsidRPr="007F76F8" w:rsidRDefault="007F76F8" w:rsidP="007F76F8">
            <w:pPr>
              <w:pStyle w:val="TableBody"/>
              <w:autoSpaceDE w:val="0"/>
              <w:autoSpaceDN w:val="0"/>
              <w:adjustRightInd w:val="0"/>
            </w:pPr>
            <w:r w:rsidRPr="007F76F8">
              <w:t>—</w:t>
            </w:r>
          </w:p>
        </w:tc>
        <w:tc>
          <w:tcPr>
            <w:tcW w:w="1037" w:type="dxa"/>
            <w:tcBorders>
              <w:top w:val="nil"/>
              <w:left w:val="nil"/>
              <w:bottom w:val="nil"/>
              <w:right w:val="nil"/>
            </w:tcBorders>
            <w:noWrap/>
            <w:hideMark/>
          </w:tcPr>
          <w:p w14:paraId="5E652F80" w14:textId="288BE598" w:rsidR="007F76F8" w:rsidRPr="007F76F8" w:rsidRDefault="007F76F8" w:rsidP="007F76F8">
            <w:pPr>
              <w:pStyle w:val="TableBody"/>
              <w:autoSpaceDE w:val="0"/>
              <w:autoSpaceDN w:val="0"/>
              <w:adjustRightInd w:val="0"/>
            </w:pPr>
            <w:r w:rsidRPr="007F76F8">
              <w:t>—</w:t>
            </w:r>
          </w:p>
        </w:tc>
        <w:tc>
          <w:tcPr>
            <w:tcW w:w="936" w:type="dxa"/>
            <w:tcBorders>
              <w:top w:val="nil"/>
              <w:left w:val="nil"/>
              <w:bottom w:val="nil"/>
              <w:right w:val="nil"/>
            </w:tcBorders>
            <w:noWrap/>
            <w:hideMark/>
          </w:tcPr>
          <w:p w14:paraId="6ADC3569" w14:textId="25674EA2" w:rsidR="007F76F8" w:rsidRPr="007F76F8" w:rsidRDefault="007F76F8" w:rsidP="007F76F8">
            <w:pPr>
              <w:pStyle w:val="TableBody"/>
              <w:autoSpaceDE w:val="0"/>
              <w:autoSpaceDN w:val="0"/>
              <w:adjustRightInd w:val="0"/>
            </w:pPr>
            <w:r w:rsidRPr="007F76F8">
              <w:t>—</w:t>
            </w:r>
          </w:p>
        </w:tc>
      </w:tr>
      <w:tr w:rsidR="007F76F8" w:rsidRPr="005F7909" w14:paraId="6F2304C2" w14:textId="77777777" w:rsidTr="00CB26F0">
        <w:trPr>
          <w:trHeight w:val="315"/>
        </w:trPr>
        <w:tc>
          <w:tcPr>
            <w:tcW w:w="1620" w:type="dxa"/>
            <w:tcBorders>
              <w:top w:val="nil"/>
              <w:left w:val="nil"/>
              <w:bottom w:val="nil"/>
              <w:right w:val="nil"/>
            </w:tcBorders>
            <w:noWrap/>
            <w:hideMark/>
          </w:tcPr>
          <w:p w14:paraId="3D763149" w14:textId="2C2849A1" w:rsidR="007F76F8" w:rsidRPr="007F76F8" w:rsidRDefault="007F76F8" w:rsidP="007F76F8">
            <w:pPr>
              <w:pStyle w:val="TableBody"/>
              <w:autoSpaceDE w:val="0"/>
              <w:autoSpaceDN w:val="0"/>
              <w:adjustRightInd w:val="0"/>
            </w:pPr>
            <w:r w:rsidRPr="007F76F8">
              <w:t>Emerald shiner</w:t>
            </w:r>
          </w:p>
        </w:tc>
        <w:tc>
          <w:tcPr>
            <w:tcW w:w="2070" w:type="dxa"/>
            <w:tcBorders>
              <w:top w:val="nil"/>
              <w:left w:val="nil"/>
              <w:bottom w:val="nil"/>
              <w:right w:val="nil"/>
            </w:tcBorders>
            <w:noWrap/>
            <w:hideMark/>
          </w:tcPr>
          <w:p w14:paraId="7A4D829A" w14:textId="75934187" w:rsidR="007F76F8" w:rsidRPr="007F76F8" w:rsidRDefault="007F76F8" w:rsidP="007F76F8">
            <w:pPr>
              <w:pStyle w:val="TableBody"/>
              <w:autoSpaceDE w:val="0"/>
              <w:autoSpaceDN w:val="0"/>
              <w:adjustRightInd w:val="0"/>
              <w:rPr>
                <w:i/>
              </w:rPr>
            </w:pPr>
            <w:r w:rsidRPr="007F76F8">
              <w:rPr>
                <w:i/>
              </w:rPr>
              <w:t>Notropis atherinoides</w:t>
            </w:r>
          </w:p>
        </w:tc>
        <w:tc>
          <w:tcPr>
            <w:tcW w:w="1170" w:type="dxa"/>
            <w:tcBorders>
              <w:top w:val="nil"/>
              <w:left w:val="nil"/>
              <w:bottom w:val="nil"/>
              <w:right w:val="nil"/>
            </w:tcBorders>
            <w:noWrap/>
            <w:hideMark/>
          </w:tcPr>
          <w:p w14:paraId="0A9839EC" w14:textId="56914DF3" w:rsidR="007F76F8" w:rsidRPr="007F76F8" w:rsidRDefault="007F76F8" w:rsidP="007F76F8">
            <w:pPr>
              <w:pStyle w:val="TableBody"/>
              <w:autoSpaceDE w:val="0"/>
              <w:autoSpaceDN w:val="0"/>
              <w:adjustRightInd w:val="0"/>
            </w:pPr>
            <w:r w:rsidRPr="007F76F8">
              <w:t>Nonnative</w:t>
            </w:r>
          </w:p>
        </w:tc>
        <w:tc>
          <w:tcPr>
            <w:tcW w:w="720" w:type="dxa"/>
            <w:tcBorders>
              <w:top w:val="nil"/>
              <w:left w:val="nil"/>
              <w:bottom w:val="nil"/>
              <w:right w:val="nil"/>
            </w:tcBorders>
            <w:noWrap/>
            <w:hideMark/>
          </w:tcPr>
          <w:p w14:paraId="0CF2BC79" w14:textId="768B11D9" w:rsidR="007F76F8" w:rsidRPr="007F76F8" w:rsidRDefault="007F76F8" w:rsidP="007F76F8">
            <w:pPr>
              <w:pStyle w:val="TableBody"/>
              <w:autoSpaceDE w:val="0"/>
              <w:autoSpaceDN w:val="0"/>
              <w:adjustRightInd w:val="0"/>
            </w:pPr>
            <w:r w:rsidRPr="007F76F8">
              <w:t>—</w:t>
            </w:r>
          </w:p>
        </w:tc>
        <w:tc>
          <w:tcPr>
            <w:tcW w:w="720" w:type="dxa"/>
            <w:tcBorders>
              <w:top w:val="nil"/>
              <w:left w:val="nil"/>
              <w:bottom w:val="nil"/>
              <w:right w:val="nil"/>
            </w:tcBorders>
            <w:noWrap/>
            <w:hideMark/>
          </w:tcPr>
          <w:p w14:paraId="5735281A" w14:textId="104ECFE2" w:rsidR="007F76F8" w:rsidRPr="007F76F8" w:rsidRDefault="007F76F8" w:rsidP="007F76F8">
            <w:pPr>
              <w:pStyle w:val="TableBody"/>
              <w:autoSpaceDE w:val="0"/>
              <w:autoSpaceDN w:val="0"/>
              <w:adjustRightInd w:val="0"/>
            </w:pPr>
            <w:r w:rsidRPr="007F76F8">
              <w:t>—</w:t>
            </w:r>
          </w:p>
        </w:tc>
        <w:tc>
          <w:tcPr>
            <w:tcW w:w="1080" w:type="dxa"/>
            <w:tcBorders>
              <w:top w:val="nil"/>
              <w:left w:val="nil"/>
              <w:bottom w:val="nil"/>
              <w:right w:val="nil"/>
            </w:tcBorders>
            <w:noWrap/>
            <w:hideMark/>
          </w:tcPr>
          <w:p w14:paraId="2D50457D" w14:textId="0330914C" w:rsidR="007F76F8" w:rsidRPr="007F76F8" w:rsidRDefault="007F76F8" w:rsidP="007F76F8">
            <w:pPr>
              <w:pStyle w:val="TableBody"/>
              <w:autoSpaceDE w:val="0"/>
              <w:autoSpaceDN w:val="0"/>
              <w:adjustRightInd w:val="0"/>
            </w:pPr>
            <w:r w:rsidRPr="007F76F8">
              <w:t>—</w:t>
            </w:r>
          </w:p>
        </w:tc>
        <w:tc>
          <w:tcPr>
            <w:tcW w:w="936" w:type="dxa"/>
            <w:tcBorders>
              <w:top w:val="nil"/>
              <w:left w:val="nil"/>
              <w:bottom w:val="nil"/>
              <w:right w:val="nil"/>
            </w:tcBorders>
            <w:noWrap/>
            <w:hideMark/>
          </w:tcPr>
          <w:p w14:paraId="7B86904B" w14:textId="47F11484" w:rsidR="007F76F8" w:rsidRPr="007F76F8" w:rsidRDefault="007F76F8" w:rsidP="007F76F8">
            <w:pPr>
              <w:pStyle w:val="TableBody"/>
              <w:autoSpaceDE w:val="0"/>
              <w:autoSpaceDN w:val="0"/>
              <w:adjustRightInd w:val="0"/>
            </w:pPr>
            <w:r w:rsidRPr="007F76F8">
              <w:t>1.3</w:t>
            </w:r>
          </w:p>
        </w:tc>
        <w:tc>
          <w:tcPr>
            <w:tcW w:w="916" w:type="dxa"/>
            <w:tcBorders>
              <w:top w:val="nil"/>
              <w:left w:val="nil"/>
              <w:bottom w:val="nil"/>
              <w:right w:val="nil"/>
            </w:tcBorders>
            <w:noWrap/>
            <w:hideMark/>
          </w:tcPr>
          <w:p w14:paraId="745A7CD0" w14:textId="6F025095" w:rsidR="007F76F8" w:rsidRPr="007F76F8" w:rsidRDefault="007F76F8" w:rsidP="007F76F8">
            <w:pPr>
              <w:pStyle w:val="TableBody"/>
              <w:autoSpaceDE w:val="0"/>
              <w:autoSpaceDN w:val="0"/>
              <w:adjustRightInd w:val="0"/>
            </w:pPr>
            <w:r w:rsidRPr="007F76F8">
              <w:t>—</w:t>
            </w:r>
          </w:p>
        </w:tc>
        <w:tc>
          <w:tcPr>
            <w:tcW w:w="1016" w:type="dxa"/>
            <w:tcBorders>
              <w:top w:val="nil"/>
              <w:left w:val="nil"/>
              <w:bottom w:val="nil"/>
              <w:right w:val="nil"/>
            </w:tcBorders>
            <w:noWrap/>
            <w:hideMark/>
          </w:tcPr>
          <w:p w14:paraId="4E73233C" w14:textId="3E63FFE8" w:rsidR="007F76F8" w:rsidRPr="007F76F8" w:rsidRDefault="007F76F8" w:rsidP="007F76F8">
            <w:pPr>
              <w:pStyle w:val="TableBody"/>
              <w:autoSpaceDE w:val="0"/>
              <w:autoSpaceDN w:val="0"/>
              <w:adjustRightInd w:val="0"/>
            </w:pPr>
            <w:r w:rsidRPr="007F76F8">
              <w:t>—</w:t>
            </w:r>
          </w:p>
        </w:tc>
        <w:tc>
          <w:tcPr>
            <w:tcW w:w="1037" w:type="dxa"/>
            <w:tcBorders>
              <w:top w:val="nil"/>
              <w:left w:val="nil"/>
              <w:bottom w:val="nil"/>
              <w:right w:val="nil"/>
            </w:tcBorders>
            <w:noWrap/>
            <w:hideMark/>
          </w:tcPr>
          <w:p w14:paraId="321B8F63" w14:textId="206A94C4" w:rsidR="007F76F8" w:rsidRPr="007F76F8" w:rsidRDefault="007F76F8" w:rsidP="007F76F8">
            <w:pPr>
              <w:pStyle w:val="TableBody"/>
              <w:autoSpaceDE w:val="0"/>
              <w:autoSpaceDN w:val="0"/>
              <w:adjustRightInd w:val="0"/>
            </w:pPr>
            <w:r w:rsidRPr="007F76F8">
              <w:t>—</w:t>
            </w:r>
          </w:p>
        </w:tc>
        <w:tc>
          <w:tcPr>
            <w:tcW w:w="936" w:type="dxa"/>
            <w:tcBorders>
              <w:top w:val="nil"/>
              <w:left w:val="nil"/>
              <w:bottom w:val="nil"/>
              <w:right w:val="nil"/>
            </w:tcBorders>
            <w:noWrap/>
            <w:hideMark/>
          </w:tcPr>
          <w:p w14:paraId="66589397" w14:textId="49F8E6C5" w:rsidR="007F76F8" w:rsidRPr="007F76F8" w:rsidRDefault="007F76F8" w:rsidP="007F76F8">
            <w:pPr>
              <w:pStyle w:val="TableBody"/>
              <w:autoSpaceDE w:val="0"/>
              <w:autoSpaceDN w:val="0"/>
              <w:adjustRightInd w:val="0"/>
            </w:pPr>
            <w:r w:rsidRPr="007F76F8">
              <w:t>7.5</w:t>
            </w:r>
          </w:p>
        </w:tc>
      </w:tr>
      <w:tr w:rsidR="007F76F8" w:rsidRPr="005F7909" w14:paraId="32466C33" w14:textId="77777777" w:rsidTr="00CB26F0">
        <w:trPr>
          <w:trHeight w:val="315"/>
        </w:trPr>
        <w:tc>
          <w:tcPr>
            <w:tcW w:w="1620" w:type="dxa"/>
            <w:tcBorders>
              <w:top w:val="nil"/>
              <w:left w:val="nil"/>
              <w:bottom w:val="nil"/>
              <w:right w:val="nil"/>
            </w:tcBorders>
            <w:noWrap/>
            <w:hideMark/>
          </w:tcPr>
          <w:p w14:paraId="2D7A7ED0" w14:textId="6FABA1D6" w:rsidR="007F76F8" w:rsidRPr="007F76F8" w:rsidRDefault="007F76F8" w:rsidP="007F76F8">
            <w:pPr>
              <w:pStyle w:val="TableBody"/>
              <w:autoSpaceDE w:val="0"/>
              <w:autoSpaceDN w:val="0"/>
              <w:adjustRightInd w:val="0"/>
            </w:pPr>
            <w:r w:rsidRPr="007F76F8">
              <w:t>Fallfish</w:t>
            </w:r>
          </w:p>
        </w:tc>
        <w:tc>
          <w:tcPr>
            <w:tcW w:w="2070" w:type="dxa"/>
            <w:tcBorders>
              <w:top w:val="nil"/>
              <w:left w:val="nil"/>
              <w:bottom w:val="nil"/>
              <w:right w:val="nil"/>
            </w:tcBorders>
            <w:noWrap/>
            <w:hideMark/>
          </w:tcPr>
          <w:p w14:paraId="4F5FC09C" w14:textId="53A0DE27" w:rsidR="007F76F8" w:rsidRPr="007F76F8" w:rsidRDefault="007F76F8" w:rsidP="007F76F8">
            <w:pPr>
              <w:pStyle w:val="TableBody"/>
              <w:autoSpaceDE w:val="0"/>
              <w:autoSpaceDN w:val="0"/>
              <w:adjustRightInd w:val="0"/>
              <w:rPr>
                <w:i/>
              </w:rPr>
            </w:pPr>
            <w:r w:rsidRPr="007F76F8">
              <w:rPr>
                <w:i/>
              </w:rPr>
              <w:t>Semotilus corporalis</w:t>
            </w:r>
          </w:p>
        </w:tc>
        <w:tc>
          <w:tcPr>
            <w:tcW w:w="1170" w:type="dxa"/>
            <w:tcBorders>
              <w:top w:val="nil"/>
              <w:left w:val="nil"/>
              <w:bottom w:val="nil"/>
              <w:right w:val="nil"/>
            </w:tcBorders>
            <w:noWrap/>
            <w:hideMark/>
          </w:tcPr>
          <w:p w14:paraId="276D12B7" w14:textId="74BFDA54" w:rsidR="007F76F8" w:rsidRPr="007F76F8" w:rsidRDefault="007F76F8" w:rsidP="007F76F8">
            <w:pPr>
              <w:pStyle w:val="TableBody"/>
              <w:autoSpaceDE w:val="0"/>
              <w:autoSpaceDN w:val="0"/>
              <w:adjustRightInd w:val="0"/>
            </w:pPr>
            <w:r w:rsidRPr="007F76F8">
              <w:t>Native</w:t>
            </w:r>
          </w:p>
        </w:tc>
        <w:tc>
          <w:tcPr>
            <w:tcW w:w="720" w:type="dxa"/>
            <w:tcBorders>
              <w:top w:val="nil"/>
              <w:left w:val="nil"/>
              <w:bottom w:val="nil"/>
              <w:right w:val="nil"/>
            </w:tcBorders>
            <w:noWrap/>
            <w:hideMark/>
          </w:tcPr>
          <w:p w14:paraId="1E73BB7E" w14:textId="58EB2DE7" w:rsidR="007F76F8" w:rsidRPr="007F76F8" w:rsidRDefault="007F76F8" w:rsidP="007F76F8">
            <w:pPr>
              <w:pStyle w:val="TableBody"/>
              <w:autoSpaceDE w:val="0"/>
              <w:autoSpaceDN w:val="0"/>
              <w:adjustRightInd w:val="0"/>
            </w:pPr>
            <w:r w:rsidRPr="007F76F8">
              <w:t>4.7</w:t>
            </w:r>
          </w:p>
        </w:tc>
        <w:tc>
          <w:tcPr>
            <w:tcW w:w="720" w:type="dxa"/>
            <w:tcBorders>
              <w:top w:val="nil"/>
              <w:left w:val="nil"/>
              <w:bottom w:val="nil"/>
              <w:right w:val="nil"/>
            </w:tcBorders>
            <w:noWrap/>
            <w:hideMark/>
          </w:tcPr>
          <w:p w14:paraId="58EC8F6A" w14:textId="2CB5306C" w:rsidR="007F76F8" w:rsidRPr="007F76F8" w:rsidRDefault="007F76F8" w:rsidP="007F76F8">
            <w:pPr>
              <w:pStyle w:val="TableBody"/>
              <w:autoSpaceDE w:val="0"/>
              <w:autoSpaceDN w:val="0"/>
              <w:adjustRightInd w:val="0"/>
            </w:pPr>
            <w:r w:rsidRPr="007F76F8">
              <w:t>—</w:t>
            </w:r>
          </w:p>
        </w:tc>
        <w:tc>
          <w:tcPr>
            <w:tcW w:w="1080" w:type="dxa"/>
            <w:tcBorders>
              <w:top w:val="nil"/>
              <w:left w:val="nil"/>
              <w:bottom w:val="nil"/>
              <w:right w:val="nil"/>
            </w:tcBorders>
            <w:noWrap/>
            <w:hideMark/>
          </w:tcPr>
          <w:p w14:paraId="0646A9A8" w14:textId="4DCDE8EF" w:rsidR="007F76F8" w:rsidRPr="007F76F8" w:rsidRDefault="007F76F8" w:rsidP="007F76F8">
            <w:pPr>
              <w:pStyle w:val="TableBody"/>
              <w:autoSpaceDE w:val="0"/>
              <w:autoSpaceDN w:val="0"/>
              <w:adjustRightInd w:val="0"/>
            </w:pPr>
            <w:r w:rsidRPr="007F76F8">
              <w:t>—</w:t>
            </w:r>
          </w:p>
        </w:tc>
        <w:tc>
          <w:tcPr>
            <w:tcW w:w="936" w:type="dxa"/>
            <w:tcBorders>
              <w:top w:val="nil"/>
              <w:left w:val="nil"/>
              <w:bottom w:val="nil"/>
              <w:right w:val="nil"/>
            </w:tcBorders>
            <w:noWrap/>
            <w:hideMark/>
          </w:tcPr>
          <w:p w14:paraId="5FE744D5" w14:textId="1B8C1BB1" w:rsidR="007F76F8" w:rsidRPr="007F76F8" w:rsidRDefault="007F76F8" w:rsidP="007F76F8">
            <w:pPr>
              <w:pStyle w:val="TableBody"/>
              <w:autoSpaceDE w:val="0"/>
              <w:autoSpaceDN w:val="0"/>
              <w:adjustRightInd w:val="0"/>
            </w:pPr>
            <w:r w:rsidRPr="007F76F8">
              <w:t>2.7</w:t>
            </w:r>
          </w:p>
        </w:tc>
        <w:tc>
          <w:tcPr>
            <w:tcW w:w="916" w:type="dxa"/>
            <w:tcBorders>
              <w:top w:val="nil"/>
              <w:left w:val="nil"/>
              <w:bottom w:val="nil"/>
              <w:right w:val="nil"/>
            </w:tcBorders>
            <w:noWrap/>
            <w:hideMark/>
          </w:tcPr>
          <w:p w14:paraId="46487F10" w14:textId="4EC7417F" w:rsidR="007F76F8" w:rsidRPr="007F76F8" w:rsidRDefault="007F76F8" w:rsidP="007F76F8">
            <w:pPr>
              <w:pStyle w:val="TableBody"/>
              <w:autoSpaceDE w:val="0"/>
              <w:autoSpaceDN w:val="0"/>
              <w:adjustRightInd w:val="0"/>
            </w:pPr>
            <w:r w:rsidRPr="007F76F8">
              <w:t>23.7</w:t>
            </w:r>
          </w:p>
        </w:tc>
        <w:tc>
          <w:tcPr>
            <w:tcW w:w="1016" w:type="dxa"/>
            <w:tcBorders>
              <w:top w:val="nil"/>
              <w:left w:val="nil"/>
              <w:bottom w:val="nil"/>
              <w:right w:val="nil"/>
            </w:tcBorders>
            <w:noWrap/>
            <w:hideMark/>
          </w:tcPr>
          <w:p w14:paraId="663F60ED" w14:textId="7B68B7F0" w:rsidR="007F76F8" w:rsidRPr="007F76F8" w:rsidRDefault="007F76F8" w:rsidP="007F76F8">
            <w:pPr>
              <w:pStyle w:val="TableBody"/>
              <w:autoSpaceDE w:val="0"/>
              <w:autoSpaceDN w:val="0"/>
              <w:adjustRightInd w:val="0"/>
            </w:pPr>
            <w:r w:rsidRPr="007F76F8">
              <w:t>—</w:t>
            </w:r>
          </w:p>
        </w:tc>
        <w:tc>
          <w:tcPr>
            <w:tcW w:w="1037" w:type="dxa"/>
            <w:tcBorders>
              <w:top w:val="nil"/>
              <w:left w:val="nil"/>
              <w:bottom w:val="nil"/>
              <w:right w:val="nil"/>
            </w:tcBorders>
            <w:noWrap/>
            <w:hideMark/>
          </w:tcPr>
          <w:p w14:paraId="28765551" w14:textId="4246787F" w:rsidR="007F76F8" w:rsidRPr="007F76F8" w:rsidRDefault="007F76F8" w:rsidP="007F76F8">
            <w:pPr>
              <w:pStyle w:val="TableBody"/>
              <w:autoSpaceDE w:val="0"/>
              <w:autoSpaceDN w:val="0"/>
              <w:adjustRightInd w:val="0"/>
            </w:pPr>
            <w:r w:rsidRPr="007F76F8">
              <w:t>—</w:t>
            </w:r>
          </w:p>
        </w:tc>
        <w:tc>
          <w:tcPr>
            <w:tcW w:w="936" w:type="dxa"/>
            <w:tcBorders>
              <w:top w:val="nil"/>
              <w:left w:val="nil"/>
              <w:bottom w:val="nil"/>
              <w:right w:val="nil"/>
            </w:tcBorders>
            <w:noWrap/>
            <w:hideMark/>
          </w:tcPr>
          <w:p w14:paraId="5EB3C982" w14:textId="44730EAE" w:rsidR="007F76F8" w:rsidRPr="007F76F8" w:rsidRDefault="007F76F8" w:rsidP="007F76F8">
            <w:pPr>
              <w:pStyle w:val="TableBody"/>
              <w:autoSpaceDE w:val="0"/>
              <w:autoSpaceDN w:val="0"/>
              <w:adjustRightInd w:val="0"/>
            </w:pPr>
            <w:r w:rsidRPr="007F76F8">
              <w:t>157.4</w:t>
            </w:r>
          </w:p>
        </w:tc>
      </w:tr>
      <w:tr w:rsidR="007F76F8" w:rsidRPr="005F7909" w14:paraId="5E0504AA" w14:textId="77777777" w:rsidTr="00CB26F0">
        <w:trPr>
          <w:trHeight w:val="315"/>
        </w:trPr>
        <w:tc>
          <w:tcPr>
            <w:tcW w:w="1620" w:type="dxa"/>
            <w:tcBorders>
              <w:top w:val="nil"/>
              <w:left w:val="nil"/>
              <w:bottom w:val="nil"/>
              <w:right w:val="nil"/>
            </w:tcBorders>
            <w:noWrap/>
            <w:hideMark/>
          </w:tcPr>
          <w:p w14:paraId="52B1B08D" w14:textId="68AF55BA" w:rsidR="007F76F8" w:rsidRPr="007F76F8" w:rsidRDefault="007F76F8" w:rsidP="007F76F8">
            <w:pPr>
              <w:pStyle w:val="TableBody"/>
              <w:autoSpaceDE w:val="0"/>
              <w:autoSpaceDN w:val="0"/>
              <w:adjustRightInd w:val="0"/>
            </w:pPr>
            <w:r w:rsidRPr="007F76F8">
              <w:t>Fathead minnow</w:t>
            </w:r>
          </w:p>
        </w:tc>
        <w:tc>
          <w:tcPr>
            <w:tcW w:w="2070" w:type="dxa"/>
            <w:tcBorders>
              <w:top w:val="nil"/>
              <w:left w:val="nil"/>
              <w:bottom w:val="nil"/>
              <w:right w:val="nil"/>
            </w:tcBorders>
            <w:noWrap/>
            <w:hideMark/>
          </w:tcPr>
          <w:p w14:paraId="05CEEAC4" w14:textId="1F7C9F40" w:rsidR="007F76F8" w:rsidRPr="007F76F8" w:rsidRDefault="007F76F8" w:rsidP="007F76F8">
            <w:pPr>
              <w:pStyle w:val="TableBody"/>
              <w:autoSpaceDE w:val="0"/>
              <w:autoSpaceDN w:val="0"/>
              <w:adjustRightInd w:val="0"/>
              <w:rPr>
                <w:i/>
              </w:rPr>
            </w:pPr>
            <w:r w:rsidRPr="007F76F8">
              <w:rPr>
                <w:i/>
              </w:rPr>
              <w:t>Pimephales promelas</w:t>
            </w:r>
          </w:p>
        </w:tc>
        <w:tc>
          <w:tcPr>
            <w:tcW w:w="1170" w:type="dxa"/>
            <w:tcBorders>
              <w:top w:val="nil"/>
              <w:left w:val="nil"/>
              <w:bottom w:val="nil"/>
              <w:right w:val="nil"/>
            </w:tcBorders>
            <w:noWrap/>
            <w:hideMark/>
          </w:tcPr>
          <w:p w14:paraId="6E111700" w14:textId="286F0DCD" w:rsidR="007F76F8" w:rsidRPr="007F76F8" w:rsidRDefault="007F76F8" w:rsidP="007F76F8">
            <w:pPr>
              <w:pStyle w:val="TableBody"/>
              <w:autoSpaceDE w:val="0"/>
              <w:autoSpaceDN w:val="0"/>
              <w:adjustRightInd w:val="0"/>
            </w:pPr>
            <w:r w:rsidRPr="007F76F8">
              <w:t>Nonnative</w:t>
            </w:r>
          </w:p>
        </w:tc>
        <w:tc>
          <w:tcPr>
            <w:tcW w:w="720" w:type="dxa"/>
            <w:tcBorders>
              <w:top w:val="nil"/>
              <w:left w:val="nil"/>
              <w:bottom w:val="nil"/>
              <w:right w:val="nil"/>
            </w:tcBorders>
            <w:noWrap/>
            <w:hideMark/>
          </w:tcPr>
          <w:p w14:paraId="20AC44E0" w14:textId="509F9896" w:rsidR="007F76F8" w:rsidRPr="007F76F8" w:rsidRDefault="007F76F8" w:rsidP="007F76F8">
            <w:pPr>
              <w:pStyle w:val="TableBody"/>
              <w:autoSpaceDE w:val="0"/>
              <w:autoSpaceDN w:val="0"/>
              <w:adjustRightInd w:val="0"/>
            </w:pPr>
            <w:r w:rsidRPr="007F76F8">
              <w:t>—</w:t>
            </w:r>
          </w:p>
        </w:tc>
        <w:tc>
          <w:tcPr>
            <w:tcW w:w="720" w:type="dxa"/>
            <w:tcBorders>
              <w:top w:val="nil"/>
              <w:left w:val="nil"/>
              <w:bottom w:val="nil"/>
              <w:right w:val="nil"/>
            </w:tcBorders>
            <w:noWrap/>
            <w:hideMark/>
          </w:tcPr>
          <w:p w14:paraId="0BDB122E" w14:textId="44252D6D" w:rsidR="007F76F8" w:rsidRPr="007F76F8" w:rsidRDefault="007F76F8" w:rsidP="007F76F8">
            <w:pPr>
              <w:pStyle w:val="TableBody"/>
              <w:autoSpaceDE w:val="0"/>
              <w:autoSpaceDN w:val="0"/>
              <w:adjustRightInd w:val="0"/>
            </w:pPr>
            <w:r w:rsidRPr="007F76F8">
              <w:t>0.4</w:t>
            </w:r>
          </w:p>
        </w:tc>
        <w:tc>
          <w:tcPr>
            <w:tcW w:w="1080" w:type="dxa"/>
            <w:tcBorders>
              <w:top w:val="nil"/>
              <w:left w:val="nil"/>
              <w:bottom w:val="nil"/>
              <w:right w:val="nil"/>
            </w:tcBorders>
            <w:noWrap/>
            <w:hideMark/>
          </w:tcPr>
          <w:p w14:paraId="6E552927" w14:textId="0EA772C5" w:rsidR="007F76F8" w:rsidRPr="007F76F8" w:rsidRDefault="007F76F8" w:rsidP="007F76F8">
            <w:pPr>
              <w:pStyle w:val="TableBody"/>
              <w:autoSpaceDE w:val="0"/>
              <w:autoSpaceDN w:val="0"/>
              <w:adjustRightInd w:val="0"/>
            </w:pPr>
            <w:r w:rsidRPr="007F76F8">
              <w:t>—</w:t>
            </w:r>
          </w:p>
        </w:tc>
        <w:tc>
          <w:tcPr>
            <w:tcW w:w="936" w:type="dxa"/>
            <w:tcBorders>
              <w:top w:val="nil"/>
              <w:left w:val="nil"/>
              <w:bottom w:val="nil"/>
              <w:right w:val="nil"/>
            </w:tcBorders>
            <w:noWrap/>
            <w:hideMark/>
          </w:tcPr>
          <w:p w14:paraId="5418B115" w14:textId="5F3D29BF" w:rsidR="007F76F8" w:rsidRPr="007F76F8" w:rsidRDefault="007F76F8" w:rsidP="007F76F8">
            <w:pPr>
              <w:pStyle w:val="TableBody"/>
              <w:autoSpaceDE w:val="0"/>
              <w:autoSpaceDN w:val="0"/>
              <w:adjustRightInd w:val="0"/>
            </w:pPr>
            <w:r w:rsidRPr="007F76F8">
              <w:t>—</w:t>
            </w:r>
          </w:p>
        </w:tc>
        <w:tc>
          <w:tcPr>
            <w:tcW w:w="916" w:type="dxa"/>
            <w:tcBorders>
              <w:top w:val="nil"/>
              <w:left w:val="nil"/>
              <w:bottom w:val="nil"/>
              <w:right w:val="nil"/>
            </w:tcBorders>
            <w:noWrap/>
            <w:hideMark/>
          </w:tcPr>
          <w:p w14:paraId="524E4C78" w14:textId="31090737" w:rsidR="007F76F8" w:rsidRPr="007F76F8" w:rsidRDefault="007F76F8" w:rsidP="007F76F8">
            <w:pPr>
              <w:pStyle w:val="TableBody"/>
              <w:autoSpaceDE w:val="0"/>
              <w:autoSpaceDN w:val="0"/>
              <w:adjustRightInd w:val="0"/>
            </w:pPr>
            <w:r w:rsidRPr="007F76F8">
              <w:t>—</w:t>
            </w:r>
          </w:p>
        </w:tc>
        <w:tc>
          <w:tcPr>
            <w:tcW w:w="1016" w:type="dxa"/>
            <w:tcBorders>
              <w:top w:val="nil"/>
              <w:left w:val="nil"/>
              <w:bottom w:val="nil"/>
              <w:right w:val="nil"/>
            </w:tcBorders>
            <w:noWrap/>
            <w:hideMark/>
          </w:tcPr>
          <w:p w14:paraId="20D86945" w14:textId="25FE078D" w:rsidR="007F76F8" w:rsidRPr="007F76F8" w:rsidRDefault="007F76F8" w:rsidP="007F76F8">
            <w:pPr>
              <w:pStyle w:val="TableBody"/>
              <w:autoSpaceDE w:val="0"/>
              <w:autoSpaceDN w:val="0"/>
              <w:adjustRightInd w:val="0"/>
            </w:pPr>
            <w:r w:rsidRPr="007F76F8">
              <w:t>0.4</w:t>
            </w:r>
          </w:p>
        </w:tc>
        <w:tc>
          <w:tcPr>
            <w:tcW w:w="1037" w:type="dxa"/>
            <w:tcBorders>
              <w:top w:val="nil"/>
              <w:left w:val="nil"/>
              <w:bottom w:val="nil"/>
              <w:right w:val="nil"/>
            </w:tcBorders>
            <w:noWrap/>
            <w:hideMark/>
          </w:tcPr>
          <w:p w14:paraId="294B2F18" w14:textId="332273B8" w:rsidR="007F76F8" w:rsidRPr="007F76F8" w:rsidRDefault="007F76F8" w:rsidP="007F76F8">
            <w:pPr>
              <w:pStyle w:val="TableBody"/>
              <w:autoSpaceDE w:val="0"/>
              <w:autoSpaceDN w:val="0"/>
              <w:adjustRightInd w:val="0"/>
            </w:pPr>
            <w:r w:rsidRPr="007F76F8">
              <w:t>—</w:t>
            </w:r>
          </w:p>
        </w:tc>
        <w:tc>
          <w:tcPr>
            <w:tcW w:w="936" w:type="dxa"/>
            <w:tcBorders>
              <w:top w:val="nil"/>
              <w:left w:val="nil"/>
              <w:bottom w:val="nil"/>
              <w:right w:val="nil"/>
            </w:tcBorders>
            <w:noWrap/>
            <w:hideMark/>
          </w:tcPr>
          <w:p w14:paraId="445A79F2" w14:textId="0B01AB7A" w:rsidR="007F76F8" w:rsidRPr="007F76F8" w:rsidRDefault="007F76F8" w:rsidP="007F76F8">
            <w:pPr>
              <w:pStyle w:val="TableBody"/>
              <w:autoSpaceDE w:val="0"/>
              <w:autoSpaceDN w:val="0"/>
              <w:adjustRightInd w:val="0"/>
            </w:pPr>
            <w:r w:rsidRPr="007F76F8">
              <w:t>—</w:t>
            </w:r>
          </w:p>
        </w:tc>
      </w:tr>
      <w:tr w:rsidR="007F76F8" w:rsidRPr="005F7909" w14:paraId="4A60B6A3" w14:textId="77777777" w:rsidTr="00CB26F0">
        <w:trPr>
          <w:trHeight w:val="315"/>
        </w:trPr>
        <w:tc>
          <w:tcPr>
            <w:tcW w:w="1620" w:type="dxa"/>
            <w:tcBorders>
              <w:top w:val="nil"/>
              <w:left w:val="nil"/>
              <w:bottom w:val="nil"/>
              <w:right w:val="nil"/>
            </w:tcBorders>
            <w:noWrap/>
            <w:hideMark/>
          </w:tcPr>
          <w:p w14:paraId="0190E01A" w14:textId="61CE4BC2" w:rsidR="007F76F8" w:rsidRPr="007F76F8" w:rsidRDefault="007F76F8" w:rsidP="007F76F8">
            <w:pPr>
              <w:pStyle w:val="TableBody"/>
              <w:autoSpaceDE w:val="0"/>
              <w:autoSpaceDN w:val="0"/>
              <w:adjustRightInd w:val="0"/>
            </w:pPr>
            <w:r w:rsidRPr="007F76F8">
              <w:lastRenderedPageBreak/>
              <w:t>Freshwater drum</w:t>
            </w:r>
          </w:p>
        </w:tc>
        <w:tc>
          <w:tcPr>
            <w:tcW w:w="2070" w:type="dxa"/>
            <w:tcBorders>
              <w:top w:val="nil"/>
              <w:left w:val="nil"/>
              <w:bottom w:val="nil"/>
              <w:right w:val="nil"/>
            </w:tcBorders>
            <w:noWrap/>
            <w:hideMark/>
          </w:tcPr>
          <w:p w14:paraId="2DF1FFF7" w14:textId="793FD424" w:rsidR="007F76F8" w:rsidRPr="007F76F8" w:rsidRDefault="007F76F8" w:rsidP="007F76F8">
            <w:pPr>
              <w:pStyle w:val="TableBody"/>
              <w:autoSpaceDE w:val="0"/>
              <w:autoSpaceDN w:val="0"/>
              <w:adjustRightInd w:val="0"/>
              <w:rPr>
                <w:i/>
              </w:rPr>
            </w:pPr>
            <w:r w:rsidRPr="007F76F8">
              <w:rPr>
                <w:i/>
              </w:rPr>
              <w:t>Aplodinotus grunniens</w:t>
            </w:r>
          </w:p>
        </w:tc>
        <w:tc>
          <w:tcPr>
            <w:tcW w:w="1170" w:type="dxa"/>
            <w:tcBorders>
              <w:top w:val="nil"/>
              <w:left w:val="nil"/>
              <w:bottom w:val="nil"/>
              <w:right w:val="nil"/>
            </w:tcBorders>
            <w:noWrap/>
            <w:hideMark/>
          </w:tcPr>
          <w:p w14:paraId="37F57B40" w14:textId="25FF92B8" w:rsidR="007F76F8" w:rsidRPr="007F76F8" w:rsidRDefault="007F76F8" w:rsidP="007F76F8">
            <w:pPr>
              <w:pStyle w:val="TableBody"/>
              <w:autoSpaceDE w:val="0"/>
              <w:autoSpaceDN w:val="0"/>
              <w:adjustRightInd w:val="0"/>
            </w:pPr>
            <w:r w:rsidRPr="007F76F8">
              <w:t>Nonnative</w:t>
            </w:r>
          </w:p>
        </w:tc>
        <w:tc>
          <w:tcPr>
            <w:tcW w:w="720" w:type="dxa"/>
            <w:tcBorders>
              <w:top w:val="nil"/>
              <w:left w:val="nil"/>
              <w:bottom w:val="nil"/>
              <w:right w:val="nil"/>
            </w:tcBorders>
            <w:noWrap/>
            <w:hideMark/>
          </w:tcPr>
          <w:p w14:paraId="5F862765" w14:textId="481B74C7" w:rsidR="007F76F8" w:rsidRPr="007F76F8" w:rsidRDefault="007F76F8" w:rsidP="007F76F8">
            <w:pPr>
              <w:pStyle w:val="TableBody"/>
              <w:autoSpaceDE w:val="0"/>
              <w:autoSpaceDN w:val="0"/>
              <w:adjustRightInd w:val="0"/>
            </w:pPr>
            <w:r w:rsidRPr="007F76F8">
              <w:t>—</w:t>
            </w:r>
          </w:p>
        </w:tc>
        <w:tc>
          <w:tcPr>
            <w:tcW w:w="720" w:type="dxa"/>
            <w:tcBorders>
              <w:top w:val="nil"/>
              <w:left w:val="nil"/>
              <w:bottom w:val="nil"/>
              <w:right w:val="nil"/>
            </w:tcBorders>
            <w:noWrap/>
            <w:hideMark/>
          </w:tcPr>
          <w:p w14:paraId="38A22775" w14:textId="187983FE" w:rsidR="007F76F8" w:rsidRPr="007F76F8" w:rsidRDefault="007F76F8" w:rsidP="007F76F8">
            <w:pPr>
              <w:pStyle w:val="TableBody"/>
              <w:autoSpaceDE w:val="0"/>
              <w:autoSpaceDN w:val="0"/>
              <w:adjustRightInd w:val="0"/>
            </w:pPr>
            <w:r w:rsidRPr="007F76F8">
              <w:t>1.6</w:t>
            </w:r>
          </w:p>
        </w:tc>
        <w:tc>
          <w:tcPr>
            <w:tcW w:w="1080" w:type="dxa"/>
            <w:tcBorders>
              <w:top w:val="nil"/>
              <w:left w:val="nil"/>
              <w:bottom w:val="nil"/>
              <w:right w:val="nil"/>
            </w:tcBorders>
            <w:noWrap/>
            <w:hideMark/>
          </w:tcPr>
          <w:p w14:paraId="3FD07E35" w14:textId="67DCC632" w:rsidR="007F76F8" w:rsidRPr="007F76F8" w:rsidRDefault="007F76F8" w:rsidP="007F76F8">
            <w:pPr>
              <w:pStyle w:val="TableBody"/>
              <w:autoSpaceDE w:val="0"/>
              <w:autoSpaceDN w:val="0"/>
              <w:adjustRightInd w:val="0"/>
            </w:pPr>
            <w:r w:rsidRPr="007F76F8">
              <w:t>—</w:t>
            </w:r>
          </w:p>
        </w:tc>
        <w:tc>
          <w:tcPr>
            <w:tcW w:w="936" w:type="dxa"/>
            <w:tcBorders>
              <w:top w:val="nil"/>
              <w:left w:val="nil"/>
              <w:bottom w:val="nil"/>
              <w:right w:val="nil"/>
            </w:tcBorders>
            <w:noWrap/>
            <w:hideMark/>
          </w:tcPr>
          <w:p w14:paraId="3C8694C4" w14:textId="3517B863" w:rsidR="007F76F8" w:rsidRPr="007F76F8" w:rsidRDefault="007F76F8" w:rsidP="007F76F8">
            <w:pPr>
              <w:pStyle w:val="TableBody"/>
              <w:autoSpaceDE w:val="0"/>
              <w:autoSpaceDN w:val="0"/>
              <w:adjustRightInd w:val="0"/>
            </w:pPr>
            <w:r w:rsidRPr="007F76F8">
              <w:t>1.3</w:t>
            </w:r>
          </w:p>
        </w:tc>
        <w:tc>
          <w:tcPr>
            <w:tcW w:w="916" w:type="dxa"/>
            <w:tcBorders>
              <w:top w:val="nil"/>
              <w:left w:val="nil"/>
              <w:bottom w:val="nil"/>
              <w:right w:val="nil"/>
            </w:tcBorders>
            <w:noWrap/>
            <w:hideMark/>
          </w:tcPr>
          <w:p w14:paraId="1205F10F" w14:textId="468AF8A7" w:rsidR="007F76F8" w:rsidRPr="007F76F8" w:rsidRDefault="007F76F8" w:rsidP="007F76F8">
            <w:pPr>
              <w:pStyle w:val="TableBody"/>
              <w:autoSpaceDE w:val="0"/>
              <w:autoSpaceDN w:val="0"/>
              <w:adjustRightInd w:val="0"/>
            </w:pPr>
            <w:r w:rsidRPr="007F76F8">
              <w:t>—</w:t>
            </w:r>
          </w:p>
        </w:tc>
        <w:tc>
          <w:tcPr>
            <w:tcW w:w="1016" w:type="dxa"/>
            <w:tcBorders>
              <w:top w:val="nil"/>
              <w:left w:val="nil"/>
              <w:bottom w:val="nil"/>
              <w:right w:val="nil"/>
            </w:tcBorders>
            <w:noWrap/>
            <w:hideMark/>
          </w:tcPr>
          <w:p w14:paraId="08FD755D" w14:textId="30F41039" w:rsidR="007F76F8" w:rsidRPr="007F76F8" w:rsidRDefault="007F76F8" w:rsidP="007F76F8">
            <w:pPr>
              <w:pStyle w:val="TableBody"/>
              <w:autoSpaceDE w:val="0"/>
              <w:autoSpaceDN w:val="0"/>
              <w:adjustRightInd w:val="0"/>
            </w:pPr>
            <w:r w:rsidRPr="007F76F8">
              <w:t>4,371.9</w:t>
            </w:r>
          </w:p>
        </w:tc>
        <w:tc>
          <w:tcPr>
            <w:tcW w:w="1037" w:type="dxa"/>
            <w:tcBorders>
              <w:top w:val="nil"/>
              <w:left w:val="nil"/>
              <w:bottom w:val="nil"/>
              <w:right w:val="nil"/>
            </w:tcBorders>
            <w:noWrap/>
            <w:hideMark/>
          </w:tcPr>
          <w:p w14:paraId="7E8C2B00" w14:textId="5CD2ADA7" w:rsidR="007F76F8" w:rsidRPr="007F76F8" w:rsidRDefault="007F76F8" w:rsidP="007F76F8">
            <w:pPr>
              <w:pStyle w:val="TableBody"/>
              <w:autoSpaceDE w:val="0"/>
              <w:autoSpaceDN w:val="0"/>
              <w:adjustRightInd w:val="0"/>
            </w:pPr>
            <w:r w:rsidRPr="007F76F8">
              <w:t>—</w:t>
            </w:r>
          </w:p>
        </w:tc>
        <w:tc>
          <w:tcPr>
            <w:tcW w:w="936" w:type="dxa"/>
            <w:tcBorders>
              <w:top w:val="nil"/>
              <w:left w:val="nil"/>
              <w:bottom w:val="nil"/>
              <w:right w:val="nil"/>
            </w:tcBorders>
            <w:noWrap/>
            <w:hideMark/>
          </w:tcPr>
          <w:p w14:paraId="625AA45F" w14:textId="3D77CABC" w:rsidR="007F76F8" w:rsidRPr="007F76F8" w:rsidRDefault="007F76F8" w:rsidP="007F76F8">
            <w:pPr>
              <w:pStyle w:val="TableBody"/>
              <w:autoSpaceDE w:val="0"/>
              <w:autoSpaceDN w:val="0"/>
              <w:adjustRightInd w:val="0"/>
            </w:pPr>
            <w:r w:rsidRPr="007F76F8">
              <w:t>2,470.3</w:t>
            </w:r>
          </w:p>
        </w:tc>
      </w:tr>
      <w:tr w:rsidR="007F76F8" w:rsidRPr="005F7909" w14:paraId="327F9930" w14:textId="77777777" w:rsidTr="00CB26F0">
        <w:trPr>
          <w:trHeight w:val="315"/>
        </w:trPr>
        <w:tc>
          <w:tcPr>
            <w:tcW w:w="1620" w:type="dxa"/>
            <w:tcBorders>
              <w:top w:val="nil"/>
              <w:left w:val="nil"/>
              <w:bottom w:val="nil"/>
              <w:right w:val="nil"/>
            </w:tcBorders>
            <w:noWrap/>
            <w:hideMark/>
          </w:tcPr>
          <w:p w14:paraId="7B4B7B28" w14:textId="08AB294D" w:rsidR="007F76F8" w:rsidRPr="007F76F8" w:rsidRDefault="007F76F8" w:rsidP="007F76F8">
            <w:pPr>
              <w:pStyle w:val="TableBody"/>
              <w:autoSpaceDE w:val="0"/>
              <w:autoSpaceDN w:val="0"/>
              <w:adjustRightInd w:val="0"/>
            </w:pPr>
            <w:r w:rsidRPr="007F76F8">
              <w:t>Gizzard shad</w:t>
            </w:r>
          </w:p>
        </w:tc>
        <w:tc>
          <w:tcPr>
            <w:tcW w:w="2070" w:type="dxa"/>
            <w:tcBorders>
              <w:top w:val="nil"/>
              <w:left w:val="nil"/>
              <w:bottom w:val="nil"/>
              <w:right w:val="nil"/>
            </w:tcBorders>
            <w:noWrap/>
            <w:hideMark/>
          </w:tcPr>
          <w:p w14:paraId="19C0959C" w14:textId="58A42E13" w:rsidR="007F76F8" w:rsidRPr="007F76F8" w:rsidRDefault="007F76F8" w:rsidP="007F76F8">
            <w:pPr>
              <w:pStyle w:val="TableBody"/>
              <w:autoSpaceDE w:val="0"/>
              <w:autoSpaceDN w:val="0"/>
              <w:adjustRightInd w:val="0"/>
              <w:rPr>
                <w:i/>
              </w:rPr>
            </w:pPr>
            <w:r w:rsidRPr="007F76F8">
              <w:rPr>
                <w:i/>
              </w:rPr>
              <w:t>Dorosoma cepedianum</w:t>
            </w:r>
          </w:p>
        </w:tc>
        <w:tc>
          <w:tcPr>
            <w:tcW w:w="1170" w:type="dxa"/>
            <w:tcBorders>
              <w:top w:val="nil"/>
              <w:left w:val="nil"/>
              <w:bottom w:val="nil"/>
              <w:right w:val="nil"/>
            </w:tcBorders>
            <w:noWrap/>
            <w:hideMark/>
          </w:tcPr>
          <w:p w14:paraId="0C3840B1" w14:textId="2B96804F" w:rsidR="007F76F8" w:rsidRPr="007F76F8" w:rsidRDefault="007F76F8" w:rsidP="007F76F8">
            <w:pPr>
              <w:pStyle w:val="TableBody"/>
              <w:autoSpaceDE w:val="0"/>
              <w:autoSpaceDN w:val="0"/>
              <w:adjustRightInd w:val="0"/>
            </w:pPr>
            <w:r w:rsidRPr="007F76F8">
              <w:t>Nonnative</w:t>
            </w:r>
          </w:p>
        </w:tc>
        <w:tc>
          <w:tcPr>
            <w:tcW w:w="720" w:type="dxa"/>
            <w:tcBorders>
              <w:top w:val="nil"/>
              <w:left w:val="nil"/>
              <w:bottom w:val="nil"/>
              <w:right w:val="nil"/>
            </w:tcBorders>
            <w:noWrap/>
            <w:hideMark/>
          </w:tcPr>
          <w:p w14:paraId="6516708F" w14:textId="097E9363" w:rsidR="007F76F8" w:rsidRPr="007F76F8" w:rsidRDefault="007F76F8" w:rsidP="007F76F8">
            <w:pPr>
              <w:pStyle w:val="TableBody"/>
              <w:autoSpaceDE w:val="0"/>
              <w:autoSpaceDN w:val="0"/>
              <w:adjustRightInd w:val="0"/>
            </w:pPr>
            <w:r w:rsidRPr="007F76F8">
              <w:t>4.7</w:t>
            </w:r>
          </w:p>
        </w:tc>
        <w:tc>
          <w:tcPr>
            <w:tcW w:w="720" w:type="dxa"/>
            <w:tcBorders>
              <w:top w:val="nil"/>
              <w:left w:val="nil"/>
              <w:bottom w:val="nil"/>
              <w:right w:val="nil"/>
            </w:tcBorders>
            <w:noWrap/>
            <w:hideMark/>
          </w:tcPr>
          <w:p w14:paraId="28E908E0" w14:textId="53BD6265" w:rsidR="007F76F8" w:rsidRPr="007F76F8" w:rsidRDefault="007F76F8" w:rsidP="007F76F8">
            <w:pPr>
              <w:pStyle w:val="TableBody"/>
              <w:autoSpaceDE w:val="0"/>
              <w:autoSpaceDN w:val="0"/>
              <w:adjustRightInd w:val="0"/>
            </w:pPr>
            <w:r w:rsidRPr="007F76F8">
              <w:t>38.8</w:t>
            </w:r>
          </w:p>
        </w:tc>
        <w:tc>
          <w:tcPr>
            <w:tcW w:w="1080" w:type="dxa"/>
            <w:tcBorders>
              <w:top w:val="nil"/>
              <w:left w:val="nil"/>
              <w:bottom w:val="nil"/>
              <w:right w:val="nil"/>
            </w:tcBorders>
            <w:noWrap/>
            <w:hideMark/>
          </w:tcPr>
          <w:p w14:paraId="0F063492" w14:textId="1B6103D6" w:rsidR="007F76F8" w:rsidRPr="007F76F8" w:rsidRDefault="007F76F8" w:rsidP="007F76F8">
            <w:pPr>
              <w:pStyle w:val="TableBody"/>
              <w:autoSpaceDE w:val="0"/>
              <w:autoSpaceDN w:val="0"/>
              <w:adjustRightInd w:val="0"/>
            </w:pPr>
            <w:r w:rsidRPr="007F76F8">
              <w:t>78.0</w:t>
            </w:r>
          </w:p>
        </w:tc>
        <w:tc>
          <w:tcPr>
            <w:tcW w:w="936" w:type="dxa"/>
            <w:tcBorders>
              <w:top w:val="nil"/>
              <w:left w:val="nil"/>
              <w:bottom w:val="nil"/>
              <w:right w:val="nil"/>
            </w:tcBorders>
            <w:noWrap/>
            <w:hideMark/>
          </w:tcPr>
          <w:p w14:paraId="7C1B8B8B" w14:textId="4994D05D" w:rsidR="007F76F8" w:rsidRPr="007F76F8" w:rsidRDefault="007F76F8" w:rsidP="007F76F8">
            <w:pPr>
              <w:pStyle w:val="TableBody"/>
              <w:autoSpaceDE w:val="0"/>
              <w:autoSpaceDN w:val="0"/>
              <w:adjustRightInd w:val="0"/>
            </w:pPr>
            <w:r w:rsidRPr="007F76F8">
              <w:t>—</w:t>
            </w:r>
          </w:p>
        </w:tc>
        <w:tc>
          <w:tcPr>
            <w:tcW w:w="916" w:type="dxa"/>
            <w:tcBorders>
              <w:top w:val="nil"/>
              <w:left w:val="nil"/>
              <w:bottom w:val="nil"/>
              <w:right w:val="nil"/>
            </w:tcBorders>
            <w:noWrap/>
            <w:hideMark/>
          </w:tcPr>
          <w:p w14:paraId="47C550C7" w14:textId="34378826" w:rsidR="007F76F8" w:rsidRPr="007F76F8" w:rsidRDefault="007F76F8" w:rsidP="007F76F8">
            <w:pPr>
              <w:pStyle w:val="TableBody"/>
              <w:autoSpaceDE w:val="0"/>
              <w:autoSpaceDN w:val="0"/>
              <w:adjustRightInd w:val="0"/>
            </w:pPr>
            <w:r w:rsidRPr="007F76F8">
              <w:t>1,370.7</w:t>
            </w:r>
          </w:p>
        </w:tc>
        <w:tc>
          <w:tcPr>
            <w:tcW w:w="1016" w:type="dxa"/>
            <w:tcBorders>
              <w:top w:val="nil"/>
              <w:left w:val="nil"/>
              <w:bottom w:val="nil"/>
              <w:right w:val="nil"/>
            </w:tcBorders>
            <w:noWrap/>
            <w:hideMark/>
          </w:tcPr>
          <w:p w14:paraId="77B8B0BD" w14:textId="39CDAEBF" w:rsidR="007F76F8" w:rsidRPr="007F76F8" w:rsidRDefault="007F76F8" w:rsidP="007F76F8">
            <w:pPr>
              <w:pStyle w:val="TableBody"/>
              <w:autoSpaceDE w:val="0"/>
              <w:autoSpaceDN w:val="0"/>
              <w:adjustRightInd w:val="0"/>
            </w:pPr>
            <w:r w:rsidRPr="007F76F8">
              <w:t>675.4</w:t>
            </w:r>
          </w:p>
        </w:tc>
        <w:tc>
          <w:tcPr>
            <w:tcW w:w="1037" w:type="dxa"/>
            <w:tcBorders>
              <w:top w:val="nil"/>
              <w:left w:val="nil"/>
              <w:bottom w:val="nil"/>
              <w:right w:val="nil"/>
            </w:tcBorders>
            <w:noWrap/>
            <w:hideMark/>
          </w:tcPr>
          <w:p w14:paraId="036149AF" w14:textId="6B6BCD8E" w:rsidR="007F76F8" w:rsidRPr="007F76F8" w:rsidRDefault="007F76F8" w:rsidP="007F76F8">
            <w:pPr>
              <w:pStyle w:val="TableBody"/>
              <w:autoSpaceDE w:val="0"/>
              <w:autoSpaceDN w:val="0"/>
              <w:adjustRightInd w:val="0"/>
            </w:pPr>
            <w:r w:rsidRPr="007F76F8">
              <w:t>1,180.0</w:t>
            </w:r>
          </w:p>
        </w:tc>
        <w:tc>
          <w:tcPr>
            <w:tcW w:w="936" w:type="dxa"/>
            <w:tcBorders>
              <w:top w:val="nil"/>
              <w:left w:val="nil"/>
              <w:bottom w:val="nil"/>
              <w:right w:val="nil"/>
            </w:tcBorders>
            <w:noWrap/>
            <w:hideMark/>
          </w:tcPr>
          <w:p w14:paraId="46547E57" w14:textId="1C745D34" w:rsidR="007F76F8" w:rsidRPr="007F76F8" w:rsidRDefault="007F76F8" w:rsidP="007F76F8">
            <w:pPr>
              <w:pStyle w:val="TableBody"/>
              <w:autoSpaceDE w:val="0"/>
              <w:autoSpaceDN w:val="0"/>
              <w:adjustRightInd w:val="0"/>
            </w:pPr>
            <w:r w:rsidRPr="007F76F8">
              <w:t>—</w:t>
            </w:r>
          </w:p>
        </w:tc>
      </w:tr>
      <w:tr w:rsidR="007F76F8" w:rsidRPr="005F7909" w14:paraId="419D5437" w14:textId="77777777" w:rsidTr="00CB26F0">
        <w:trPr>
          <w:trHeight w:val="315"/>
        </w:trPr>
        <w:tc>
          <w:tcPr>
            <w:tcW w:w="1620" w:type="dxa"/>
            <w:tcBorders>
              <w:top w:val="nil"/>
              <w:left w:val="nil"/>
              <w:bottom w:val="nil"/>
              <w:right w:val="nil"/>
            </w:tcBorders>
            <w:noWrap/>
            <w:hideMark/>
          </w:tcPr>
          <w:p w14:paraId="64248826" w14:textId="2EBB81D7" w:rsidR="007F76F8" w:rsidRPr="007F76F8" w:rsidRDefault="007F76F8" w:rsidP="007F76F8">
            <w:pPr>
              <w:pStyle w:val="TableBody"/>
              <w:autoSpaceDE w:val="0"/>
              <w:autoSpaceDN w:val="0"/>
              <w:adjustRightInd w:val="0"/>
            </w:pPr>
            <w:r w:rsidRPr="007F76F8">
              <w:t>Golden shiner</w:t>
            </w:r>
          </w:p>
        </w:tc>
        <w:tc>
          <w:tcPr>
            <w:tcW w:w="2070" w:type="dxa"/>
            <w:tcBorders>
              <w:top w:val="nil"/>
              <w:left w:val="nil"/>
              <w:bottom w:val="nil"/>
              <w:right w:val="nil"/>
            </w:tcBorders>
            <w:noWrap/>
            <w:hideMark/>
          </w:tcPr>
          <w:p w14:paraId="6887FF1B" w14:textId="6EDB67A7" w:rsidR="007F76F8" w:rsidRPr="007F76F8" w:rsidRDefault="007F76F8" w:rsidP="007F76F8">
            <w:pPr>
              <w:pStyle w:val="TableBody"/>
              <w:autoSpaceDE w:val="0"/>
              <w:autoSpaceDN w:val="0"/>
              <w:adjustRightInd w:val="0"/>
              <w:rPr>
                <w:i/>
              </w:rPr>
            </w:pPr>
            <w:r w:rsidRPr="007F76F8">
              <w:rPr>
                <w:i/>
              </w:rPr>
              <w:t>Notemigonus crysoleucas</w:t>
            </w:r>
          </w:p>
        </w:tc>
        <w:tc>
          <w:tcPr>
            <w:tcW w:w="1170" w:type="dxa"/>
            <w:tcBorders>
              <w:top w:val="nil"/>
              <w:left w:val="nil"/>
              <w:bottom w:val="nil"/>
              <w:right w:val="nil"/>
            </w:tcBorders>
            <w:noWrap/>
            <w:hideMark/>
          </w:tcPr>
          <w:p w14:paraId="44529ED4" w14:textId="5477A8EE" w:rsidR="007F76F8" w:rsidRPr="007F76F8" w:rsidRDefault="007F76F8" w:rsidP="007F76F8">
            <w:pPr>
              <w:pStyle w:val="TableBody"/>
              <w:autoSpaceDE w:val="0"/>
              <w:autoSpaceDN w:val="0"/>
              <w:adjustRightInd w:val="0"/>
            </w:pPr>
            <w:r w:rsidRPr="007F76F8">
              <w:t>Native</w:t>
            </w:r>
          </w:p>
        </w:tc>
        <w:tc>
          <w:tcPr>
            <w:tcW w:w="720" w:type="dxa"/>
            <w:tcBorders>
              <w:top w:val="nil"/>
              <w:left w:val="nil"/>
              <w:bottom w:val="nil"/>
              <w:right w:val="nil"/>
            </w:tcBorders>
            <w:noWrap/>
            <w:hideMark/>
          </w:tcPr>
          <w:p w14:paraId="30A3F3B3" w14:textId="4F29CDA8" w:rsidR="007F76F8" w:rsidRPr="007F76F8" w:rsidRDefault="007F76F8" w:rsidP="007F76F8">
            <w:pPr>
              <w:pStyle w:val="TableBody"/>
              <w:autoSpaceDE w:val="0"/>
              <w:autoSpaceDN w:val="0"/>
              <w:adjustRightInd w:val="0"/>
            </w:pPr>
            <w:r w:rsidRPr="007F76F8">
              <w:t>1.3</w:t>
            </w:r>
          </w:p>
        </w:tc>
        <w:tc>
          <w:tcPr>
            <w:tcW w:w="720" w:type="dxa"/>
            <w:tcBorders>
              <w:top w:val="nil"/>
              <w:left w:val="nil"/>
              <w:bottom w:val="nil"/>
              <w:right w:val="nil"/>
            </w:tcBorders>
            <w:noWrap/>
            <w:hideMark/>
          </w:tcPr>
          <w:p w14:paraId="1CC8D4D9" w14:textId="0D81473C" w:rsidR="007F76F8" w:rsidRPr="007F76F8" w:rsidRDefault="007F76F8" w:rsidP="007F76F8">
            <w:pPr>
              <w:pStyle w:val="TableBody"/>
              <w:autoSpaceDE w:val="0"/>
              <w:autoSpaceDN w:val="0"/>
              <w:adjustRightInd w:val="0"/>
            </w:pPr>
            <w:r w:rsidRPr="007F76F8">
              <w:t>3.6</w:t>
            </w:r>
          </w:p>
        </w:tc>
        <w:tc>
          <w:tcPr>
            <w:tcW w:w="1080" w:type="dxa"/>
            <w:tcBorders>
              <w:top w:val="nil"/>
              <w:left w:val="nil"/>
              <w:bottom w:val="nil"/>
              <w:right w:val="nil"/>
            </w:tcBorders>
            <w:noWrap/>
            <w:hideMark/>
          </w:tcPr>
          <w:p w14:paraId="5F9A52DC" w14:textId="1C0F0803" w:rsidR="007F76F8" w:rsidRPr="007F76F8" w:rsidRDefault="007F76F8" w:rsidP="007F76F8">
            <w:pPr>
              <w:pStyle w:val="TableBody"/>
              <w:autoSpaceDE w:val="0"/>
              <w:autoSpaceDN w:val="0"/>
              <w:adjustRightInd w:val="0"/>
            </w:pPr>
            <w:r w:rsidRPr="007F76F8">
              <w:t>132.0</w:t>
            </w:r>
          </w:p>
        </w:tc>
        <w:tc>
          <w:tcPr>
            <w:tcW w:w="936" w:type="dxa"/>
            <w:tcBorders>
              <w:top w:val="nil"/>
              <w:left w:val="nil"/>
              <w:bottom w:val="nil"/>
              <w:right w:val="nil"/>
            </w:tcBorders>
            <w:noWrap/>
            <w:hideMark/>
          </w:tcPr>
          <w:p w14:paraId="3E69AD72" w14:textId="64D6AF62" w:rsidR="007F76F8" w:rsidRPr="007F76F8" w:rsidRDefault="007F76F8" w:rsidP="007F76F8">
            <w:pPr>
              <w:pStyle w:val="TableBody"/>
              <w:autoSpaceDE w:val="0"/>
              <w:autoSpaceDN w:val="0"/>
              <w:adjustRightInd w:val="0"/>
            </w:pPr>
            <w:r w:rsidRPr="007F76F8">
              <w:t>1.3</w:t>
            </w:r>
          </w:p>
        </w:tc>
        <w:tc>
          <w:tcPr>
            <w:tcW w:w="916" w:type="dxa"/>
            <w:tcBorders>
              <w:top w:val="nil"/>
              <w:left w:val="nil"/>
              <w:bottom w:val="nil"/>
              <w:right w:val="nil"/>
            </w:tcBorders>
            <w:noWrap/>
            <w:hideMark/>
          </w:tcPr>
          <w:p w14:paraId="772FBAFD" w14:textId="33C82472" w:rsidR="007F76F8" w:rsidRPr="007F76F8" w:rsidRDefault="007F76F8" w:rsidP="007F76F8">
            <w:pPr>
              <w:pStyle w:val="TableBody"/>
              <w:autoSpaceDE w:val="0"/>
              <w:autoSpaceDN w:val="0"/>
              <w:adjustRightInd w:val="0"/>
            </w:pPr>
            <w:r w:rsidRPr="007F76F8">
              <w:t>1.8</w:t>
            </w:r>
          </w:p>
        </w:tc>
        <w:tc>
          <w:tcPr>
            <w:tcW w:w="1016" w:type="dxa"/>
            <w:tcBorders>
              <w:top w:val="nil"/>
              <w:left w:val="nil"/>
              <w:bottom w:val="nil"/>
              <w:right w:val="nil"/>
            </w:tcBorders>
            <w:noWrap/>
            <w:hideMark/>
          </w:tcPr>
          <w:p w14:paraId="7D256E2C" w14:textId="199429AE" w:rsidR="007F76F8" w:rsidRPr="007F76F8" w:rsidRDefault="007F76F8" w:rsidP="007F76F8">
            <w:pPr>
              <w:pStyle w:val="TableBody"/>
              <w:autoSpaceDE w:val="0"/>
              <w:autoSpaceDN w:val="0"/>
              <w:adjustRightInd w:val="0"/>
            </w:pPr>
            <w:r w:rsidRPr="007F76F8">
              <w:t>17.7</w:t>
            </w:r>
          </w:p>
        </w:tc>
        <w:tc>
          <w:tcPr>
            <w:tcW w:w="1037" w:type="dxa"/>
            <w:tcBorders>
              <w:top w:val="nil"/>
              <w:left w:val="nil"/>
              <w:bottom w:val="nil"/>
              <w:right w:val="nil"/>
            </w:tcBorders>
            <w:noWrap/>
            <w:hideMark/>
          </w:tcPr>
          <w:p w14:paraId="20008E57" w14:textId="2665A3CF" w:rsidR="007F76F8" w:rsidRPr="007F76F8" w:rsidRDefault="007F76F8" w:rsidP="007F76F8">
            <w:pPr>
              <w:pStyle w:val="TableBody"/>
              <w:autoSpaceDE w:val="0"/>
              <w:autoSpaceDN w:val="0"/>
              <w:adjustRightInd w:val="0"/>
            </w:pPr>
            <w:r w:rsidRPr="007F76F8">
              <w:t>1,610.4</w:t>
            </w:r>
          </w:p>
        </w:tc>
        <w:tc>
          <w:tcPr>
            <w:tcW w:w="936" w:type="dxa"/>
            <w:tcBorders>
              <w:top w:val="nil"/>
              <w:left w:val="nil"/>
              <w:bottom w:val="nil"/>
              <w:right w:val="nil"/>
            </w:tcBorders>
            <w:noWrap/>
            <w:hideMark/>
          </w:tcPr>
          <w:p w14:paraId="506158ED" w14:textId="338824B1" w:rsidR="007F76F8" w:rsidRPr="007F76F8" w:rsidRDefault="007F76F8" w:rsidP="007F76F8">
            <w:pPr>
              <w:pStyle w:val="TableBody"/>
              <w:autoSpaceDE w:val="0"/>
              <w:autoSpaceDN w:val="0"/>
              <w:adjustRightInd w:val="0"/>
            </w:pPr>
            <w:r w:rsidRPr="007F76F8">
              <w:t>3.6</w:t>
            </w:r>
          </w:p>
        </w:tc>
      </w:tr>
      <w:tr w:rsidR="007F76F8" w:rsidRPr="005F7909" w14:paraId="1CB86D78" w14:textId="77777777" w:rsidTr="00CB26F0">
        <w:trPr>
          <w:trHeight w:val="315"/>
        </w:trPr>
        <w:tc>
          <w:tcPr>
            <w:tcW w:w="1620" w:type="dxa"/>
            <w:tcBorders>
              <w:top w:val="nil"/>
              <w:left w:val="nil"/>
              <w:bottom w:val="nil"/>
              <w:right w:val="nil"/>
            </w:tcBorders>
            <w:noWrap/>
            <w:hideMark/>
          </w:tcPr>
          <w:p w14:paraId="4BB48CD5" w14:textId="279C754D" w:rsidR="007F76F8" w:rsidRPr="007F76F8" w:rsidRDefault="007F76F8" w:rsidP="007F76F8">
            <w:pPr>
              <w:pStyle w:val="TableBody"/>
              <w:autoSpaceDE w:val="0"/>
              <w:autoSpaceDN w:val="0"/>
              <w:adjustRightInd w:val="0"/>
            </w:pPr>
            <w:r w:rsidRPr="007F76F8">
              <w:t>Green sunfish</w:t>
            </w:r>
          </w:p>
        </w:tc>
        <w:tc>
          <w:tcPr>
            <w:tcW w:w="2070" w:type="dxa"/>
            <w:tcBorders>
              <w:top w:val="nil"/>
              <w:left w:val="nil"/>
              <w:bottom w:val="nil"/>
              <w:right w:val="nil"/>
            </w:tcBorders>
            <w:noWrap/>
            <w:hideMark/>
          </w:tcPr>
          <w:p w14:paraId="688BB2D3" w14:textId="09033FE4" w:rsidR="007F76F8" w:rsidRPr="007F76F8" w:rsidRDefault="007F76F8" w:rsidP="007F76F8">
            <w:pPr>
              <w:pStyle w:val="TableBody"/>
              <w:autoSpaceDE w:val="0"/>
              <w:autoSpaceDN w:val="0"/>
              <w:adjustRightInd w:val="0"/>
              <w:rPr>
                <w:i/>
              </w:rPr>
            </w:pPr>
            <w:r w:rsidRPr="007F76F8">
              <w:rPr>
                <w:i/>
              </w:rPr>
              <w:t>Lepomis cyanellus</w:t>
            </w:r>
          </w:p>
        </w:tc>
        <w:tc>
          <w:tcPr>
            <w:tcW w:w="1170" w:type="dxa"/>
            <w:tcBorders>
              <w:top w:val="nil"/>
              <w:left w:val="nil"/>
              <w:bottom w:val="nil"/>
              <w:right w:val="nil"/>
            </w:tcBorders>
            <w:noWrap/>
            <w:hideMark/>
          </w:tcPr>
          <w:p w14:paraId="525834A0" w14:textId="3E9987F8" w:rsidR="007F76F8" w:rsidRPr="007F76F8" w:rsidRDefault="007F76F8" w:rsidP="007F76F8">
            <w:pPr>
              <w:pStyle w:val="TableBody"/>
              <w:autoSpaceDE w:val="0"/>
              <w:autoSpaceDN w:val="0"/>
              <w:adjustRightInd w:val="0"/>
            </w:pPr>
            <w:r w:rsidRPr="007F76F8">
              <w:t>Nonnative</w:t>
            </w:r>
          </w:p>
        </w:tc>
        <w:tc>
          <w:tcPr>
            <w:tcW w:w="720" w:type="dxa"/>
            <w:tcBorders>
              <w:top w:val="nil"/>
              <w:left w:val="nil"/>
              <w:bottom w:val="nil"/>
              <w:right w:val="nil"/>
            </w:tcBorders>
            <w:noWrap/>
            <w:hideMark/>
          </w:tcPr>
          <w:p w14:paraId="1CE7AE27" w14:textId="2CAEF7BA" w:rsidR="007F76F8" w:rsidRPr="007F76F8" w:rsidRDefault="007F76F8" w:rsidP="007F76F8">
            <w:pPr>
              <w:pStyle w:val="TableBody"/>
              <w:autoSpaceDE w:val="0"/>
              <w:autoSpaceDN w:val="0"/>
              <w:adjustRightInd w:val="0"/>
            </w:pPr>
            <w:r w:rsidRPr="007F76F8">
              <w:t>—</w:t>
            </w:r>
          </w:p>
        </w:tc>
        <w:tc>
          <w:tcPr>
            <w:tcW w:w="720" w:type="dxa"/>
            <w:tcBorders>
              <w:top w:val="nil"/>
              <w:left w:val="nil"/>
              <w:bottom w:val="nil"/>
              <w:right w:val="nil"/>
            </w:tcBorders>
            <w:noWrap/>
            <w:hideMark/>
          </w:tcPr>
          <w:p w14:paraId="7F10C157" w14:textId="3ABE73B2" w:rsidR="007F76F8" w:rsidRPr="007F76F8" w:rsidRDefault="007F76F8" w:rsidP="007F76F8">
            <w:pPr>
              <w:pStyle w:val="TableBody"/>
              <w:autoSpaceDE w:val="0"/>
              <w:autoSpaceDN w:val="0"/>
              <w:adjustRightInd w:val="0"/>
            </w:pPr>
            <w:r w:rsidRPr="007F76F8">
              <w:t>2.8</w:t>
            </w:r>
          </w:p>
        </w:tc>
        <w:tc>
          <w:tcPr>
            <w:tcW w:w="1080" w:type="dxa"/>
            <w:tcBorders>
              <w:top w:val="nil"/>
              <w:left w:val="nil"/>
              <w:bottom w:val="nil"/>
              <w:right w:val="nil"/>
            </w:tcBorders>
            <w:noWrap/>
            <w:hideMark/>
          </w:tcPr>
          <w:p w14:paraId="40D62921" w14:textId="1C50168D" w:rsidR="007F76F8" w:rsidRPr="007F76F8" w:rsidRDefault="007F76F8" w:rsidP="007F76F8">
            <w:pPr>
              <w:pStyle w:val="TableBody"/>
              <w:autoSpaceDE w:val="0"/>
              <w:autoSpaceDN w:val="0"/>
              <w:adjustRightInd w:val="0"/>
            </w:pPr>
            <w:r w:rsidRPr="007F76F8">
              <w:t>—</w:t>
            </w:r>
          </w:p>
        </w:tc>
        <w:tc>
          <w:tcPr>
            <w:tcW w:w="936" w:type="dxa"/>
            <w:tcBorders>
              <w:top w:val="nil"/>
              <w:left w:val="nil"/>
              <w:bottom w:val="nil"/>
              <w:right w:val="nil"/>
            </w:tcBorders>
            <w:noWrap/>
            <w:hideMark/>
          </w:tcPr>
          <w:p w14:paraId="72F4C102" w14:textId="407C0B12" w:rsidR="007F76F8" w:rsidRPr="007F76F8" w:rsidRDefault="007F76F8" w:rsidP="007F76F8">
            <w:pPr>
              <w:pStyle w:val="TableBody"/>
              <w:autoSpaceDE w:val="0"/>
              <w:autoSpaceDN w:val="0"/>
              <w:adjustRightInd w:val="0"/>
            </w:pPr>
            <w:r w:rsidRPr="007F76F8">
              <w:t>0.7</w:t>
            </w:r>
          </w:p>
        </w:tc>
        <w:tc>
          <w:tcPr>
            <w:tcW w:w="916" w:type="dxa"/>
            <w:tcBorders>
              <w:top w:val="nil"/>
              <w:left w:val="nil"/>
              <w:bottom w:val="nil"/>
              <w:right w:val="nil"/>
            </w:tcBorders>
            <w:noWrap/>
            <w:hideMark/>
          </w:tcPr>
          <w:p w14:paraId="329D6AC1" w14:textId="4177660B" w:rsidR="007F76F8" w:rsidRPr="007F76F8" w:rsidRDefault="007F76F8" w:rsidP="007F76F8">
            <w:pPr>
              <w:pStyle w:val="TableBody"/>
              <w:autoSpaceDE w:val="0"/>
              <w:autoSpaceDN w:val="0"/>
              <w:adjustRightInd w:val="0"/>
            </w:pPr>
            <w:r w:rsidRPr="007F76F8">
              <w:t>—</w:t>
            </w:r>
          </w:p>
        </w:tc>
        <w:tc>
          <w:tcPr>
            <w:tcW w:w="1016" w:type="dxa"/>
            <w:tcBorders>
              <w:top w:val="nil"/>
              <w:left w:val="nil"/>
              <w:bottom w:val="nil"/>
              <w:right w:val="nil"/>
            </w:tcBorders>
            <w:noWrap/>
            <w:hideMark/>
          </w:tcPr>
          <w:p w14:paraId="5C153FDC" w14:textId="3E98203D" w:rsidR="007F76F8" w:rsidRPr="007F76F8" w:rsidRDefault="007F76F8" w:rsidP="007F76F8">
            <w:pPr>
              <w:pStyle w:val="TableBody"/>
              <w:autoSpaceDE w:val="0"/>
              <w:autoSpaceDN w:val="0"/>
              <w:adjustRightInd w:val="0"/>
            </w:pPr>
            <w:r w:rsidRPr="007F76F8">
              <w:t>25.5</w:t>
            </w:r>
          </w:p>
        </w:tc>
        <w:tc>
          <w:tcPr>
            <w:tcW w:w="1037" w:type="dxa"/>
            <w:tcBorders>
              <w:top w:val="nil"/>
              <w:left w:val="nil"/>
              <w:bottom w:val="nil"/>
              <w:right w:val="nil"/>
            </w:tcBorders>
            <w:noWrap/>
            <w:hideMark/>
          </w:tcPr>
          <w:p w14:paraId="363FBB48" w14:textId="72B4EE2B" w:rsidR="007F76F8" w:rsidRPr="007F76F8" w:rsidRDefault="007F76F8" w:rsidP="007F76F8">
            <w:pPr>
              <w:pStyle w:val="TableBody"/>
              <w:autoSpaceDE w:val="0"/>
              <w:autoSpaceDN w:val="0"/>
              <w:adjustRightInd w:val="0"/>
            </w:pPr>
            <w:r w:rsidRPr="007F76F8">
              <w:t>—</w:t>
            </w:r>
          </w:p>
        </w:tc>
        <w:tc>
          <w:tcPr>
            <w:tcW w:w="936" w:type="dxa"/>
            <w:tcBorders>
              <w:top w:val="nil"/>
              <w:left w:val="nil"/>
              <w:bottom w:val="nil"/>
              <w:right w:val="nil"/>
            </w:tcBorders>
            <w:noWrap/>
            <w:hideMark/>
          </w:tcPr>
          <w:p w14:paraId="46008343" w14:textId="3CFAEAA9" w:rsidR="007F76F8" w:rsidRPr="007F76F8" w:rsidRDefault="007F76F8" w:rsidP="007F76F8">
            <w:pPr>
              <w:pStyle w:val="TableBody"/>
              <w:autoSpaceDE w:val="0"/>
              <w:autoSpaceDN w:val="0"/>
              <w:adjustRightInd w:val="0"/>
            </w:pPr>
            <w:r w:rsidRPr="007F76F8">
              <w:t>10.2</w:t>
            </w:r>
          </w:p>
        </w:tc>
      </w:tr>
      <w:tr w:rsidR="007F76F8" w:rsidRPr="005F7909" w14:paraId="1C3464CA" w14:textId="77777777" w:rsidTr="00CB26F0">
        <w:trPr>
          <w:trHeight w:val="315"/>
        </w:trPr>
        <w:tc>
          <w:tcPr>
            <w:tcW w:w="1620" w:type="dxa"/>
            <w:tcBorders>
              <w:top w:val="nil"/>
              <w:left w:val="nil"/>
              <w:bottom w:val="nil"/>
              <w:right w:val="nil"/>
            </w:tcBorders>
            <w:noWrap/>
            <w:hideMark/>
          </w:tcPr>
          <w:p w14:paraId="6A4C5D0C" w14:textId="4500A42D" w:rsidR="007F76F8" w:rsidRPr="007F76F8" w:rsidRDefault="007F76F8" w:rsidP="007F76F8">
            <w:pPr>
              <w:pStyle w:val="TableBody"/>
              <w:autoSpaceDE w:val="0"/>
              <w:autoSpaceDN w:val="0"/>
              <w:adjustRightInd w:val="0"/>
            </w:pPr>
            <w:r w:rsidRPr="007F76F8">
              <w:t>Green sunfish X Pumpkinseed</w:t>
            </w:r>
          </w:p>
        </w:tc>
        <w:tc>
          <w:tcPr>
            <w:tcW w:w="2070" w:type="dxa"/>
            <w:tcBorders>
              <w:top w:val="nil"/>
              <w:left w:val="nil"/>
              <w:bottom w:val="nil"/>
              <w:right w:val="nil"/>
            </w:tcBorders>
            <w:noWrap/>
            <w:hideMark/>
          </w:tcPr>
          <w:p w14:paraId="0E9A8801" w14:textId="455A35B3" w:rsidR="007F76F8" w:rsidRPr="007F76F8" w:rsidRDefault="007F76F8" w:rsidP="007F76F8">
            <w:pPr>
              <w:pStyle w:val="TableBody"/>
              <w:autoSpaceDE w:val="0"/>
              <w:autoSpaceDN w:val="0"/>
              <w:adjustRightInd w:val="0"/>
              <w:rPr>
                <w:i/>
              </w:rPr>
            </w:pPr>
            <w:r w:rsidRPr="007F76F8">
              <w:rPr>
                <w:i/>
              </w:rPr>
              <w:t>L. cyanellus X L. gibbosus</w:t>
            </w:r>
          </w:p>
        </w:tc>
        <w:tc>
          <w:tcPr>
            <w:tcW w:w="1170" w:type="dxa"/>
            <w:tcBorders>
              <w:top w:val="nil"/>
              <w:left w:val="nil"/>
              <w:bottom w:val="nil"/>
              <w:right w:val="nil"/>
            </w:tcBorders>
            <w:noWrap/>
            <w:hideMark/>
          </w:tcPr>
          <w:p w14:paraId="59603E64" w14:textId="3F6E287F" w:rsidR="007F76F8" w:rsidRPr="007F76F8" w:rsidRDefault="007F76F8" w:rsidP="007F76F8">
            <w:pPr>
              <w:pStyle w:val="TableBody"/>
              <w:autoSpaceDE w:val="0"/>
              <w:autoSpaceDN w:val="0"/>
              <w:adjustRightInd w:val="0"/>
            </w:pPr>
            <w:r w:rsidRPr="007F76F8">
              <w:t>Nonnative</w:t>
            </w:r>
          </w:p>
        </w:tc>
        <w:tc>
          <w:tcPr>
            <w:tcW w:w="720" w:type="dxa"/>
            <w:tcBorders>
              <w:top w:val="nil"/>
              <w:left w:val="nil"/>
              <w:bottom w:val="nil"/>
              <w:right w:val="nil"/>
            </w:tcBorders>
            <w:noWrap/>
            <w:hideMark/>
          </w:tcPr>
          <w:p w14:paraId="5C466CBA" w14:textId="2D0BB8DB" w:rsidR="007F76F8" w:rsidRPr="007F76F8" w:rsidRDefault="007F76F8" w:rsidP="007F76F8">
            <w:pPr>
              <w:pStyle w:val="TableBody"/>
              <w:autoSpaceDE w:val="0"/>
              <w:autoSpaceDN w:val="0"/>
              <w:adjustRightInd w:val="0"/>
            </w:pPr>
            <w:r w:rsidRPr="007F76F8">
              <w:t>—</w:t>
            </w:r>
          </w:p>
        </w:tc>
        <w:tc>
          <w:tcPr>
            <w:tcW w:w="720" w:type="dxa"/>
            <w:tcBorders>
              <w:top w:val="nil"/>
              <w:left w:val="nil"/>
              <w:bottom w:val="nil"/>
              <w:right w:val="nil"/>
            </w:tcBorders>
            <w:noWrap/>
            <w:hideMark/>
          </w:tcPr>
          <w:p w14:paraId="14C5F2B7" w14:textId="5850FA11" w:rsidR="007F76F8" w:rsidRPr="007F76F8" w:rsidRDefault="007F76F8" w:rsidP="007F76F8">
            <w:pPr>
              <w:pStyle w:val="TableBody"/>
              <w:autoSpaceDE w:val="0"/>
              <w:autoSpaceDN w:val="0"/>
              <w:adjustRightInd w:val="0"/>
            </w:pPr>
            <w:r w:rsidRPr="007F76F8">
              <w:t>1.2</w:t>
            </w:r>
          </w:p>
        </w:tc>
        <w:tc>
          <w:tcPr>
            <w:tcW w:w="1080" w:type="dxa"/>
            <w:tcBorders>
              <w:top w:val="nil"/>
              <w:left w:val="nil"/>
              <w:bottom w:val="nil"/>
              <w:right w:val="nil"/>
            </w:tcBorders>
            <w:noWrap/>
            <w:hideMark/>
          </w:tcPr>
          <w:p w14:paraId="08FD137A" w14:textId="0F468313" w:rsidR="007F76F8" w:rsidRPr="007F76F8" w:rsidRDefault="007F76F8" w:rsidP="007F76F8">
            <w:pPr>
              <w:pStyle w:val="TableBody"/>
              <w:autoSpaceDE w:val="0"/>
              <w:autoSpaceDN w:val="0"/>
              <w:adjustRightInd w:val="0"/>
            </w:pPr>
            <w:r w:rsidRPr="007F76F8">
              <w:t>—</w:t>
            </w:r>
          </w:p>
        </w:tc>
        <w:tc>
          <w:tcPr>
            <w:tcW w:w="936" w:type="dxa"/>
            <w:tcBorders>
              <w:top w:val="nil"/>
              <w:left w:val="nil"/>
              <w:bottom w:val="nil"/>
              <w:right w:val="nil"/>
            </w:tcBorders>
            <w:noWrap/>
            <w:hideMark/>
          </w:tcPr>
          <w:p w14:paraId="6FE0DD40" w14:textId="5F5CFAF7" w:rsidR="007F76F8" w:rsidRPr="007F76F8" w:rsidRDefault="007F76F8" w:rsidP="007F76F8">
            <w:pPr>
              <w:pStyle w:val="TableBody"/>
              <w:autoSpaceDE w:val="0"/>
              <w:autoSpaceDN w:val="0"/>
              <w:adjustRightInd w:val="0"/>
            </w:pPr>
            <w:r w:rsidRPr="007F76F8">
              <w:t>—</w:t>
            </w:r>
          </w:p>
        </w:tc>
        <w:tc>
          <w:tcPr>
            <w:tcW w:w="916" w:type="dxa"/>
            <w:tcBorders>
              <w:top w:val="nil"/>
              <w:left w:val="nil"/>
              <w:bottom w:val="nil"/>
              <w:right w:val="nil"/>
            </w:tcBorders>
            <w:noWrap/>
            <w:hideMark/>
          </w:tcPr>
          <w:p w14:paraId="2094C75B" w14:textId="75084420" w:rsidR="007F76F8" w:rsidRPr="007F76F8" w:rsidRDefault="007F76F8" w:rsidP="007F76F8">
            <w:pPr>
              <w:pStyle w:val="TableBody"/>
              <w:autoSpaceDE w:val="0"/>
              <w:autoSpaceDN w:val="0"/>
              <w:adjustRightInd w:val="0"/>
            </w:pPr>
            <w:r w:rsidRPr="007F76F8">
              <w:t>—</w:t>
            </w:r>
          </w:p>
        </w:tc>
        <w:tc>
          <w:tcPr>
            <w:tcW w:w="1016" w:type="dxa"/>
            <w:tcBorders>
              <w:top w:val="nil"/>
              <w:left w:val="nil"/>
              <w:bottom w:val="nil"/>
              <w:right w:val="nil"/>
            </w:tcBorders>
            <w:noWrap/>
            <w:hideMark/>
          </w:tcPr>
          <w:p w14:paraId="06B09F24" w14:textId="78F7E7FA" w:rsidR="007F76F8" w:rsidRPr="007F76F8" w:rsidRDefault="007F76F8" w:rsidP="007F76F8">
            <w:pPr>
              <w:pStyle w:val="TableBody"/>
              <w:autoSpaceDE w:val="0"/>
              <w:autoSpaceDN w:val="0"/>
              <w:adjustRightInd w:val="0"/>
            </w:pPr>
            <w:r w:rsidRPr="007F76F8">
              <w:t>36.4</w:t>
            </w:r>
          </w:p>
        </w:tc>
        <w:tc>
          <w:tcPr>
            <w:tcW w:w="1037" w:type="dxa"/>
            <w:tcBorders>
              <w:top w:val="nil"/>
              <w:left w:val="nil"/>
              <w:bottom w:val="nil"/>
              <w:right w:val="nil"/>
            </w:tcBorders>
            <w:noWrap/>
            <w:hideMark/>
          </w:tcPr>
          <w:p w14:paraId="40D5DA94" w14:textId="3C8FE1CB" w:rsidR="007F76F8" w:rsidRPr="007F76F8" w:rsidRDefault="007F76F8" w:rsidP="007F76F8">
            <w:pPr>
              <w:pStyle w:val="TableBody"/>
              <w:autoSpaceDE w:val="0"/>
              <w:autoSpaceDN w:val="0"/>
              <w:adjustRightInd w:val="0"/>
            </w:pPr>
            <w:r w:rsidRPr="007F76F8">
              <w:t>—</w:t>
            </w:r>
          </w:p>
        </w:tc>
        <w:tc>
          <w:tcPr>
            <w:tcW w:w="936" w:type="dxa"/>
            <w:tcBorders>
              <w:top w:val="nil"/>
              <w:left w:val="nil"/>
              <w:bottom w:val="nil"/>
              <w:right w:val="nil"/>
            </w:tcBorders>
            <w:noWrap/>
            <w:hideMark/>
          </w:tcPr>
          <w:p w14:paraId="672F49F0" w14:textId="786818DC" w:rsidR="007F76F8" w:rsidRPr="007F76F8" w:rsidRDefault="007F76F8" w:rsidP="007F76F8">
            <w:pPr>
              <w:pStyle w:val="TableBody"/>
              <w:autoSpaceDE w:val="0"/>
              <w:autoSpaceDN w:val="0"/>
              <w:adjustRightInd w:val="0"/>
            </w:pPr>
            <w:r w:rsidRPr="007F76F8">
              <w:t>—</w:t>
            </w:r>
          </w:p>
        </w:tc>
      </w:tr>
      <w:tr w:rsidR="007F76F8" w:rsidRPr="005F7909" w14:paraId="74561B28" w14:textId="77777777" w:rsidTr="00CB26F0">
        <w:trPr>
          <w:trHeight w:val="315"/>
        </w:trPr>
        <w:tc>
          <w:tcPr>
            <w:tcW w:w="1620" w:type="dxa"/>
            <w:tcBorders>
              <w:top w:val="nil"/>
              <w:left w:val="nil"/>
              <w:bottom w:val="nil"/>
              <w:right w:val="nil"/>
            </w:tcBorders>
            <w:noWrap/>
            <w:hideMark/>
          </w:tcPr>
          <w:p w14:paraId="210B62BD" w14:textId="5256FDBF" w:rsidR="007F76F8" w:rsidRPr="007F76F8" w:rsidRDefault="007F76F8" w:rsidP="007F76F8">
            <w:pPr>
              <w:pStyle w:val="TableBody"/>
              <w:autoSpaceDE w:val="0"/>
              <w:autoSpaceDN w:val="0"/>
              <w:adjustRightInd w:val="0"/>
            </w:pPr>
            <w:r w:rsidRPr="007F76F8">
              <w:t>Largemouth bass</w:t>
            </w:r>
          </w:p>
        </w:tc>
        <w:tc>
          <w:tcPr>
            <w:tcW w:w="2070" w:type="dxa"/>
            <w:tcBorders>
              <w:top w:val="nil"/>
              <w:left w:val="nil"/>
              <w:bottom w:val="nil"/>
              <w:right w:val="nil"/>
            </w:tcBorders>
            <w:noWrap/>
            <w:hideMark/>
          </w:tcPr>
          <w:p w14:paraId="4CD7BFD5" w14:textId="5210576F" w:rsidR="007F76F8" w:rsidRPr="007F76F8" w:rsidRDefault="007F76F8" w:rsidP="007F76F8">
            <w:pPr>
              <w:pStyle w:val="TableBody"/>
              <w:autoSpaceDE w:val="0"/>
              <w:autoSpaceDN w:val="0"/>
              <w:adjustRightInd w:val="0"/>
              <w:rPr>
                <w:i/>
              </w:rPr>
            </w:pPr>
            <w:r w:rsidRPr="007F76F8">
              <w:rPr>
                <w:i/>
              </w:rPr>
              <w:t>Micropterus salmoides</w:t>
            </w:r>
          </w:p>
        </w:tc>
        <w:tc>
          <w:tcPr>
            <w:tcW w:w="1170" w:type="dxa"/>
            <w:tcBorders>
              <w:top w:val="nil"/>
              <w:left w:val="nil"/>
              <w:bottom w:val="nil"/>
              <w:right w:val="nil"/>
            </w:tcBorders>
            <w:noWrap/>
            <w:hideMark/>
          </w:tcPr>
          <w:p w14:paraId="0BE719AF" w14:textId="096875B1" w:rsidR="007F76F8" w:rsidRPr="007F76F8" w:rsidRDefault="007F76F8" w:rsidP="007F76F8">
            <w:pPr>
              <w:pStyle w:val="TableBody"/>
              <w:autoSpaceDE w:val="0"/>
              <w:autoSpaceDN w:val="0"/>
              <w:adjustRightInd w:val="0"/>
            </w:pPr>
            <w:r w:rsidRPr="007F76F8">
              <w:t>Nonnative</w:t>
            </w:r>
          </w:p>
        </w:tc>
        <w:tc>
          <w:tcPr>
            <w:tcW w:w="720" w:type="dxa"/>
            <w:tcBorders>
              <w:top w:val="nil"/>
              <w:left w:val="nil"/>
              <w:bottom w:val="nil"/>
              <w:right w:val="nil"/>
            </w:tcBorders>
            <w:noWrap/>
            <w:hideMark/>
          </w:tcPr>
          <w:p w14:paraId="3BD1171B" w14:textId="0D6A9D8C" w:rsidR="007F76F8" w:rsidRPr="007F76F8" w:rsidRDefault="007F76F8" w:rsidP="007F76F8">
            <w:pPr>
              <w:pStyle w:val="TableBody"/>
              <w:autoSpaceDE w:val="0"/>
              <w:autoSpaceDN w:val="0"/>
              <w:adjustRightInd w:val="0"/>
            </w:pPr>
            <w:r w:rsidRPr="007F76F8">
              <w:t>14.0</w:t>
            </w:r>
          </w:p>
        </w:tc>
        <w:tc>
          <w:tcPr>
            <w:tcW w:w="720" w:type="dxa"/>
            <w:tcBorders>
              <w:top w:val="nil"/>
              <w:left w:val="nil"/>
              <w:bottom w:val="nil"/>
              <w:right w:val="nil"/>
            </w:tcBorders>
            <w:noWrap/>
            <w:hideMark/>
          </w:tcPr>
          <w:p w14:paraId="5F703A0D" w14:textId="091F6B32" w:rsidR="007F76F8" w:rsidRPr="007F76F8" w:rsidRDefault="007F76F8" w:rsidP="007F76F8">
            <w:pPr>
              <w:pStyle w:val="TableBody"/>
              <w:autoSpaceDE w:val="0"/>
              <w:autoSpaceDN w:val="0"/>
              <w:adjustRightInd w:val="0"/>
            </w:pPr>
            <w:r w:rsidRPr="007F76F8">
              <w:t>17.6</w:t>
            </w:r>
          </w:p>
        </w:tc>
        <w:tc>
          <w:tcPr>
            <w:tcW w:w="1080" w:type="dxa"/>
            <w:tcBorders>
              <w:top w:val="nil"/>
              <w:left w:val="nil"/>
              <w:bottom w:val="nil"/>
              <w:right w:val="nil"/>
            </w:tcBorders>
            <w:noWrap/>
            <w:hideMark/>
          </w:tcPr>
          <w:p w14:paraId="6F6FFD5B" w14:textId="64A68175" w:rsidR="007F76F8" w:rsidRPr="007F76F8" w:rsidRDefault="007F76F8" w:rsidP="007F76F8">
            <w:pPr>
              <w:pStyle w:val="TableBody"/>
              <w:autoSpaceDE w:val="0"/>
              <w:autoSpaceDN w:val="0"/>
              <w:adjustRightInd w:val="0"/>
            </w:pPr>
            <w:r w:rsidRPr="007F76F8">
              <w:t>28.0</w:t>
            </w:r>
          </w:p>
        </w:tc>
        <w:tc>
          <w:tcPr>
            <w:tcW w:w="936" w:type="dxa"/>
            <w:tcBorders>
              <w:top w:val="nil"/>
              <w:left w:val="nil"/>
              <w:bottom w:val="nil"/>
              <w:right w:val="nil"/>
            </w:tcBorders>
            <w:noWrap/>
            <w:hideMark/>
          </w:tcPr>
          <w:p w14:paraId="365776D5" w14:textId="4F964BC9" w:rsidR="007F76F8" w:rsidRPr="007F76F8" w:rsidRDefault="007F76F8" w:rsidP="007F76F8">
            <w:pPr>
              <w:pStyle w:val="TableBody"/>
              <w:autoSpaceDE w:val="0"/>
              <w:autoSpaceDN w:val="0"/>
              <w:adjustRightInd w:val="0"/>
            </w:pPr>
            <w:r w:rsidRPr="007F76F8">
              <w:t>4.7</w:t>
            </w:r>
          </w:p>
        </w:tc>
        <w:tc>
          <w:tcPr>
            <w:tcW w:w="916" w:type="dxa"/>
            <w:tcBorders>
              <w:top w:val="nil"/>
              <w:left w:val="nil"/>
              <w:bottom w:val="nil"/>
              <w:right w:val="nil"/>
            </w:tcBorders>
            <w:noWrap/>
            <w:hideMark/>
          </w:tcPr>
          <w:p w14:paraId="54769D13" w14:textId="0037603F" w:rsidR="007F76F8" w:rsidRPr="007F76F8" w:rsidRDefault="007F76F8" w:rsidP="007F76F8">
            <w:pPr>
              <w:pStyle w:val="TableBody"/>
              <w:autoSpaceDE w:val="0"/>
              <w:autoSpaceDN w:val="0"/>
              <w:adjustRightInd w:val="0"/>
            </w:pPr>
            <w:r w:rsidRPr="007F76F8">
              <w:t>1,466.9</w:t>
            </w:r>
          </w:p>
        </w:tc>
        <w:tc>
          <w:tcPr>
            <w:tcW w:w="1016" w:type="dxa"/>
            <w:tcBorders>
              <w:top w:val="nil"/>
              <w:left w:val="nil"/>
              <w:bottom w:val="nil"/>
              <w:right w:val="nil"/>
            </w:tcBorders>
            <w:noWrap/>
            <w:hideMark/>
          </w:tcPr>
          <w:p w14:paraId="6574B79E" w14:textId="799568B2" w:rsidR="007F76F8" w:rsidRPr="007F76F8" w:rsidRDefault="007F76F8" w:rsidP="007F76F8">
            <w:pPr>
              <w:pStyle w:val="TableBody"/>
              <w:autoSpaceDE w:val="0"/>
              <w:autoSpaceDN w:val="0"/>
              <w:adjustRightInd w:val="0"/>
            </w:pPr>
            <w:r w:rsidRPr="007F76F8">
              <w:t>3,995.4</w:t>
            </w:r>
          </w:p>
        </w:tc>
        <w:tc>
          <w:tcPr>
            <w:tcW w:w="1037" w:type="dxa"/>
            <w:tcBorders>
              <w:top w:val="nil"/>
              <w:left w:val="nil"/>
              <w:bottom w:val="nil"/>
              <w:right w:val="nil"/>
            </w:tcBorders>
            <w:noWrap/>
            <w:hideMark/>
          </w:tcPr>
          <w:p w14:paraId="49B520CF" w14:textId="2CBBB8C2" w:rsidR="007F76F8" w:rsidRPr="007F76F8" w:rsidRDefault="007F76F8" w:rsidP="007F76F8">
            <w:pPr>
              <w:pStyle w:val="TableBody"/>
              <w:autoSpaceDE w:val="0"/>
              <w:autoSpaceDN w:val="0"/>
              <w:adjustRightInd w:val="0"/>
            </w:pPr>
            <w:r w:rsidRPr="007F76F8">
              <w:t>16,476.0</w:t>
            </w:r>
          </w:p>
        </w:tc>
        <w:tc>
          <w:tcPr>
            <w:tcW w:w="936" w:type="dxa"/>
            <w:tcBorders>
              <w:top w:val="nil"/>
              <w:left w:val="nil"/>
              <w:bottom w:val="nil"/>
              <w:right w:val="nil"/>
            </w:tcBorders>
            <w:noWrap/>
            <w:hideMark/>
          </w:tcPr>
          <w:p w14:paraId="44B87B11" w14:textId="10E99ED3" w:rsidR="007F76F8" w:rsidRPr="007F76F8" w:rsidRDefault="007F76F8" w:rsidP="007F76F8">
            <w:pPr>
              <w:pStyle w:val="TableBody"/>
              <w:autoSpaceDE w:val="0"/>
              <w:autoSpaceDN w:val="0"/>
              <w:adjustRightInd w:val="0"/>
            </w:pPr>
            <w:r w:rsidRPr="007F76F8">
              <w:t>172.5</w:t>
            </w:r>
          </w:p>
        </w:tc>
      </w:tr>
      <w:tr w:rsidR="007F76F8" w:rsidRPr="005F7909" w14:paraId="316735E1" w14:textId="77777777" w:rsidTr="00CB26F0">
        <w:trPr>
          <w:trHeight w:val="315"/>
        </w:trPr>
        <w:tc>
          <w:tcPr>
            <w:tcW w:w="1620" w:type="dxa"/>
            <w:tcBorders>
              <w:top w:val="nil"/>
              <w:left w:val="nil"/>
              <w:bottom w:val="nil"/>
              <w:right w:val="nil"/>
            </w:tcBorders>
            <w:noWrap/>
            <w:hideMark/>
          </w:tcPr>
          <w:p w14:paraId="265CC186" w14:textId="0526770D" w:rsidR="007F76F8" w:rsidRPr="007F76F8" w:rsidRDefault="007F76F8" w:rsidP="007F76F8">
            <w:pPr>
              <w:pStyle w:val="TableBody"/>
              <w:autoSpaceDE w:val="0"/>
              <w:autoSpaceDN w:val="0"/>
              <w:adjustRightInd w:val="0"/>
            </w:pPr>
            <w:r w:rsidRPr="007F76F8">
              <w:t>Logperch</w:t>
            </w:r>
          </w:p>
        </w:tc>
        <w:tc>
          <w:tcPr>
            <w:tcW w:w="2070" w:type="dxa"/>
            <w:tcBorders>
              <w:top w:val="nil"/>
              <w:left w:val="nil"/>
              <w:bottom w:val="nil"/>
              <w:right w:val="nil"/>
            </w:tcBorders>
            <w:noWrap/>
            <w:hideMark/>
          </w:tcPr>
          <w:p w14:paraId="4F78EC0C" w14:textId="51695AD0" w:rsidR="007F76F8" w:rsidRPr="007F76F8" w:rsidRDefault="007F76F8" w:rsidP="007F76F8">
            <w:pPr>
              <w:pStyle w:val="TableBody"/>
              <w:autoSpaceDE w:val="0"/>
              <w:autoSpaceDN w:val="0"/>
              <w:adjustRightInd w:val="0"/>
              <w:rPr>
                <w:i/>
              </w:rPr>
            </w:pPr>
            <w:r w:rsidRPr="007F76F8">
              <w:rPr>
                <w:i/>
              </w:rPr>
              <w:t>Percina caprodes</w:t>
            </w:r>
          </w:p>
        </w:tc>
        <w:tc>
          <w:tcPr>
            <w:tcW w:w="1170" w:type="dxa"/>
            <w:tcBorders>
              <w:top w:val="nil"/>
              <w:left w:val="nil"/>
              <w:bottom w:val="nil"/>
              <w:right w:val="nil"/>
            </w:tcBorders>
            <w:noWrap/>
            <w:hideMark/>
          </w:tcPr>
          <w:p w14:paraId="6D04754D" w14:textId="2EE47121" w:rsidR="007F76F8" w:rsidRPr="007F76F8" w:rsidRDefault="007F76F8" w:rsidP="007F76F8">
            <w:pPr>
              <w:pStyle w:val="TableBody"/>
              <w:autoSpaceDE w:val="0"/>
              <w:autoSpaceDN w:val="0"/>
              <w:adjustRightInd w:val="0"/>
            </w:pPr>
            <w:r w:rsidRPr="007F76F8">
              <w:t>Nonnative</w:t>
            </w:r>
          </w:p>
        </w:tc>
        <w:tc>
          <w:tcPr>
            <w:tcW w:w="720" w:type="dxa"/>
            <w:tcBorders>
              <w:top w:val="nil"/>
              <w:left w:val="nil"/>
              <w:bottom w:val="nil"/>
              <w:right w:val="nil"/>
            </w:tcBorders>
            <w:noWrap/>
            <w:hideMark/>
          </w:tcPr>
          <w:p w14:paraId="5F150F38" w14:textId="0E7B60A1" w:rsidR="007F76F8" w:rsidRPr="007F76F8" w:rsidRDefault="007F76F8" w:rsidP="007F76F8">
            <w:pPr>
              <w:pStyle w:val="TableBody"/>
              <w:autoSpaceDE w:val="0"/>
              <w:autoSpaceDN w:val="0"/>
              <w:adjustRightInd w:val="0"/>
            </w:pPr>
            <w:r w:rsidRPr="007F76F8">
              <w:t>2.0</w:t>
            </w:r>
          </w:p>
        </w:tc>
        <w:tc>
          <w:tcPr>
            <w:tcW w:w="720" w:type="dxa"/>
            <w:tcBorders>
              <w:top w:val="nil"/>
              <w:left w:val="nil"/>
              <w:bottom w:val="nil"/>
              <w:right w:val="nil"/>
            </w:tcBorders>
            <w:noWrap/>
            <w:hideMark/>
          </w:tcPr>
          <w:p w14:paraId="45F5C81C" w14:textId="07546191" w:rsidR="007F76F8" w:rsidRPr="007F76F8" w:rsidRDefault="007F76F8" w:rsidP="007F76F8">
            <w:pPr>
              <w:pStyle w:val="TableBody"/>
              <w:autoSpaceDE w:val="0"/>
              <w:autoSpaceDN w:val="0"/>
              <w:adjustRightInd w:val="0"/>
            </w:pPr>
            <w:r w:rsidRPr="007F76F8">
              <w:t>3.6</w:t>
            </w:r>
          </w:p>
        </w:tc>
        <w:tc>
          <w:tcPr>
            <w:tcW w:w="1080" w:type="dxa"/>
            <w:tcBorders>
              <w:top w:val="nil"/>
              <w:left w:val="nil"/>
              <w:bottom w:val="nil"/>
              <w:right w:val="nil"/>
            </w:tcBorders>
            <w:noWrap/>
            <w:hideMark/>
          </w:tcPr>
          <w:p w14:paraId="010AC22D" w14:textId="3985EFE6" w:rsidR="007F76F8" w:rsidRPr="007F76F8" w:rsidRDefault="007F76F8" w:rsidP="007F76F8">
            <w:pPr>
              <w:pStyle w:val="TableBody"/>
              <w:autoSpaceDE w:val="0"/>
              <w:autoSpaceDN w:val="0"/>
              <w:adjustRightInd w:val="0"/>
            </w:pPr>
            <w:r w:rsidRPr="007F76F8">
              <w:t>4.0</w:t>
            </w:r>
          </w:p>
        </w:tc>
        <w:tc>
          <w:tcPr>
            <w:tcW w:w="936" w:type="dxa"/>
            <w:tcBorders>
              <w:top w:val="nil"/>
              <w:left w:val="nil"/>
              <w:bottom w:val="nil"/>
              <w:right w:val="nil"/>
            </w:tcBorders>
            <w:noWrap/>
            <w:hideMark/>
          </w:tcPr>
          <w:p w14:paraId="14C7F052" w14:textId="0A70447D" w:rsidR="007F76F8" w:rsidRPr="007F76F8" w:rsidRDefault="007F76F8" w:rsidP="007F76F8">
            <w:pPr>
              <w:pStyle w:val="TableBody"/>
              <w:autoSpaceDE w:val="0"/>
              <w:autoSpaceDN w:val="0"/>
              <w:adjustRightInd w:val="0"/>
            </w:pPr>
            <w:r w:rsidRPr="007F76F8">
              <w:t>7.3</w:t>
            </w:r>
          </w:p>
        </w:tc>
        <w:tc>
          <w:tcPr>
            <w:tcW w:w="916" w:type="dxa"/>
            <w:tcBorders>
              <w:top w:val="nil"/>
              <w:left w:val="nil"/>
              <w:bottom w:val="nil"/>
              <w:right w:val="nil"/>
            </w:tcBorders>
            <w:noWrap/>
            <w:hideMark/>
          </w:tcPr>
          <w:p w14:paraId="555B4791" w14:textId="55F514C3" w:rsidR="007F76F8" w:rsidRPr="007F76F8" w:rsidRDefault="007F76F8" w:rsidP="007F76F8">
            <w:pPr>
              <w:pStyle w:val="TableBody"/>
              <w:autoSpaceDE w:val="0"/>
              <w:autoSpaceDN w:val="0"/>
              <w:adjustRightInd w:val="0"/>
            </w:pPr>
            <w:r w:rsidRPr="007F76F8">
              <w:t>14.9</w:t>
            </w:r>
          </w:p>
        </w:tc>
        <w:tc>
          <w:tcPr>
            <w:tcW w:w="1016" w:type="dxa"/>
            <w:tcBorders>
              <w:top w:val="nil"/>
              <w:left w:val="nil"/>
              <w:bottom w:val="nil"/>
              <w:right w:val="nil"/>
            </w:tcBorders>
            <w:noWrap/>
            <w:hideMark/>
          </w:tcPr>
          <w:p w14:paraId="29D5597C" w14:textId="017A1353" w:rsidR="007F76F8" w:rsidRPr="007F76F8" w:rsidRDefault="007F76F8" w:rsidP="007F76F8">
            <w:pPr>
              <w:pStyle w:val="TableBody"/>
              <w:autoSpaceDE w:val="0"/>
              <w:autoSpaceDN w:val="0"/>
              <w:adjustRightInd w:val="0"/>
            </w:pPr>
            <w:r w:rsidRPr="007F76F8">
              <w:t>10.1</w:t>
            </w:r>
          </w:p>
        </w:tc>
        <w:tc>
          <w:tcPr>
            <w:tcW w:w="1037" w:type="dxa"/>
            <w:tcBorders>
              <w:top w:val="nil"/>
              <w:left w:val="nil"/>
              <w:bottom w:val="nil"/>
              <w:right w:val="nil"/>
            </w:tcBorders>
            <w:noWrap/>
            <w:hideMark/>
          </w:tcPr>
          <w:p w14:paraId="78D6B712" w14:textId="7D73725B" w:rsidR="007F76F8" w:rsidRPr="007F76F8" w:rsidRDefault="007F76F8" w:rsidP="007F76F8">
            <w:pPr>
              <w:pStyle w:val="TableBody"/>
              <w:autoSpaceDE w:val="0"/>
              <w:autoSpaceDN w:val="0"/>
              <w:adjustRightInd w:val="0"/>
            </w:pPr>
            <w:r w:rsidRPr="007F76F8">
              <w:t>13.2</w:t>
            </w:r>
          </w:p>
        </w:tc>
        <w:tc>
          <w:tcPr>
            <w:tcW w:w="936" w:type="dxa"/>
            <w:tcBorders>
              <w:top w:val="nil"/>
              <w:left w:val="nil"/>
              <w:bottom w:val="nil"/>
              <w:right w:val="nil"/>
            </w:tcBorders>
            <w:noWrap/>
            <w:hideMark/>
          </w:tcPr>
          <w:p w14:paraId="603A2340" w14:textId="352AB472" w:rsidR="007F76F8" w:rsidRPr="007F76F8" w:rsidRDefault="007F76F8" w:rsidP="007F76F8">
            <w:pPr>
              <w:pStyle w:val="TableBody"/>
              <w:autoSpaceDE w:val="0"/>
              <w:autoSpaceDN w:val="0"/>
              <w:adjustRightInd w:val="0"/>
            </w:pPr>
            <w:r w:rsidRPr="007F76F8">
              <w:t>52.3</w:t>
            </w:r>
          </w:p>
        </w:tc>
      </w:tr>
      <w:tr w:rsidR="007F76F8" w:rsidRPr="005F7909" w14:paraId="2C94B3D5" w14:textId="77777777" w:rsidTr="00CB26F0">
        <w:trPr>
          <w:trHeight w:val="315"/>
        </w:trPr>
        <w:tc>
          <w:tcPr>
            <w:tcW w:w="1620" w:type="dxa"/>
            <w:tcBorders>
              <w:top w:val="nil"/>
              <w:left w:val="nil"/>
              <w:bottom w:val="nil"/>
              <w:right w:val="nil"/>
            </w:tcBorders>
            <w:noWrap/>
            <w:hideMark/>
          </w:tcPr>
          <w:p w14:paraId="5F8AB43B" w14:textId="2772DD84" w:rsidR="007F76F8" w:rsidRPr="007F76F8" w:rsidRDefault="007F76F8" w:rsidP="007F76F8">
            <w:pPr>
              <w:pStyle w:val="TableBody"/>
              <w:autoSpaceDE w:val="0"/>
              <w:autoSpaceDN w:val="0"/>
              <w:adjustRightInd w:val="0"/>
            </w:pPr>
            <w:r w:rsidRPr="007F76F8">
              <w:t>Northern hog sucker</w:t>
            </w:r>
          </w:p>
        </w:tc>
        <w:tc>
          <w:tcPr>
            <w:tcW w:w="2070" w:type="dxa"/>
            <w:tcBorders>
              <w:top w:val="nil"/>
              <w:left w:val="nil"/>
              <w:bottom w:val="nil"/>
              <w:right w:val="nil"/>
            </w:tcBorders>
            <w:noWrap/>
            <w:hideMark/>
          </w:tcPr>
          <w:p w14:paraId="67311DD0" w14:textId="6A3CD507" w:rsidR="007F76F8" w:rsidRPr="007F76F8" w:rsidRDefault="007F76F8" w:rsidP="007F76F8">
            <w:pPr>
              <w:pStyle w:val="TableBody"/>
              <w:autoSpaceDE w:val="0"/>
              <w:autoSpaceDN w:val="0"/>
              <w:adjustRightInd w:val="0"/>
              <w:rPr>
                <w:i/>
              </w:rPr>
            </w:pPr>
            <w:r w:rsidRPr="007F76F8">
              <w:rPr>
                <w:i/>
              </w:rPr>
              <w:t>Hypentelium nigricans</w:t>
            </w:r>
          </w:p>
        </w:tc>
        <w:tc>
          <w:tcPr>
            <w:tcW w:w="1170" w:type="dxa"/>
            <w:tcBorders>
              <w:top w:val="nil"/>
              <w:left w:val="nil"/>
              <w:bottom w:val="nil"/>
              <w:right w:val="nil"/>
            </w:tcBorders>
            <w:noWrap/>
            <w:hideMark/>
          </w:tcPr>
          <w:p w14:paraId="6251A15B" w14:textId="3AB4723B" w:rsidR="007F76F8" w:rsidRPr="007F76F8" w:rsidRDefault="007F76F8" w:rsidP="007F76F8">
            <w:pPr>
              <w:pStyle w:val="TableBody"/>
              <w:autoSpaceDE w:val="0"/>
              <w:autoSpaceDN w:val="0"/>
              <w:adjustRightInd w:val="0"/>
            </w:pPr>
            <w:r w:rsidRPr="007F76F8">
              <w:t>Native</w:t>
            </w:r>
          </w:p>
        </w:tc>
        <w:tc>
          <w:tcPr>
            <w:tcW w:w="720" w:type="dxa"/>
            <w:tcBorders>
              <w:top w:val="nil"/>
              <w:left w:val="nil"/>
              <w:bottom w:val="nil"/>
              <w:right w:val="nil"/>
            </w:tcBorders>
            <w:noWrap/>
            <w:hideMark/>
          </w:tcPr>
          <w:p w14:paraId="70A8165E" w14:textId="19D37E75" w:rsidR="007F76F8" w:rsidRPr="007F76F8" w:rsidRDefault="007F76F8" w:rsidP="007F76F8">
            <w:pPr>
              <w:pStyle w:val="TableBody"/>
              <w:autoSpaceDE w:val="0"/>
              <w:autoSpaceDN w:val="0"/>
              <w:adjustRightInd w:val="0"/>
            </w:pPr>
            <w:r w:rsidRPr="007F76F8">
              <w:t>—</w:t>
            </w:r>
          </w:p>
        </w:tc>
        <w:tc>
          <w:tcPr>
            <w:tcW w:w="720" w:type="dxa"/>
            <w:tcBorders>
              <w:top w:val="nil"/>
              <w:left w:val="nil"/>
              <w:bottom w:val="nil"/>
              <w:right w:val="nil"/>
            </w:tcBorders>
            <w:noWrap/>
            <w:hideMark/>
          </w:tcPr>
          <w:p w14:paraId="7B6F0D14" w14:textId="2CC40D60" w:rsidR="007F76F8" w:rsidRPr="007F76F8" w:rsidRDefault="007F76F8" w:rsidP="007F76F8">
            <w:pPr>
              <w:pStyle w:val="TableBody"/>
              <w:autoSpaceDE w:val="0"/>
              <w:autoSpaceDN w:val="0"/>
              <w:adjustRightInd w:val="0"/>
            </w:pPr>
            <w:r w:rsidRPr="007F76F8">
              <w:t>0.4</w:t>
            </w:r>
          </w:p>
        </w:tc>
        <w:tc>
          <w:tcPr>
            <w:tcW w:w="1080" w:type="dxa"/>
            <w:tcBorders>
              <w:top w:val="nil"/>
              <w:left w:val="nil"/>
              <w:bottom w:val="nil"/>
              <w:right w:val="nil"/>
            </w:tcBorders>
            <w:noWrap/>
            <w:hideMark/>
          </w:tcPr>
          <w:p w14:paraId="6E55BF0F" w14:textId="730C72A4" w:rsidR="007F76F8" w:rsidRPr="007F76F8" w:rsidRDefault="007F76F8" w:rsidP="007F76F8">
            <w:pPr>
              <w:pStyle w:val="TableBody"/>
              <w:autoSpaceDE w:val="0"/>
              <w:autoSpaceDN w:val="0"/>
              <w:adjustRightInd w:val="0"/>
            </w:pPr>
            <w:r w:rsidRPr="007F76F8">
              <w:t>—</w:t>
            </w:r>
          </w:p>
        </w:tc>
        <w:tc>
          <w:tcPr>
            <w:tcW w:w="936" w:type="dxa"/>
            <w:tcBorders>
              <w:top w:val="nil"/>
              <w:left w:val="nil"/>
              <w:bottom w:val="nil"/>
              <w:right w:val="nil"/>
            </w:tcBorders>
            <w:noWrap/>
            <w:hideMark/>
          </w:tcPr>
          <w:p w14:paraId="6A8F99F5" w14:textId="6F78895D" w:rsidR="007F76F8" w:rsidRPr="007F76F8" w:rsidRDefault="007F76F8" w:rsidP="007F76F8">
            <w:pPr>
              <w:pStyle w:val="TableBody"/>
              <w:autoSpaceDE w:val="0"/>
              <w:autoSpaceDN w:val="0"/>
              <w:adjustRightInd w:val="0"/>
            </w:pPr>
            <w:r w:rsidRPr="007F76F8">
              <w:t>—</w:t>
            </w:r>
          </w:p>
        </w:tc>
        <w:tc>
          <w:tcPr>
            <w:tcW w:w="916" w:type="dxa"/>
            <w:tcBorders>
              <w:top w:val="nil"/>
              <w:left w:val="nil"/>
              <w:bottom w:val="nil"/>
              <w:right w:val="nil"/>
            </w:tcBorders>
            <w:noWrap/>
            <w:hideMark/>
          </w:tcPr>
          <w:p w14:paraId="2212416B" w14:textId="6F96994B" w:rsidR="007F76F8" w:rsidRPr="007F76F8" w:rsidRDefault="007F76F8" w:rsidP="007F76F8">
            <w:pPr>
              <w:pStyle w:val="TableBody"/>
              <w:autoSpaceDE w:val="0"/>
              <w:autoSpaceDN w:val="0"/>
              <w:adjustRightInd w:val="0"/>
            </w:pPr>
            <w:r w:rsidRPr="007F76F8">
              <w:t>—</w:t>
            </w:r>
          </w:p>
        </w:tc>
        <w:tc>
          <w:tcPr>
            <w:tcW w:w="1016" w:type="dxa"/>
            <w:tcBorders>
              <w:top w:val="nil"/>
              <w:left w:val="nil"/>
              <w:bottom w:val="nil"/>
              <w:right w:val="nil"/>
            </w:tcBorders>
            <w:noWrap/>
            <w:hideMark/>
          </w:tcPr>
          <w:p w14:paraId="3164718D" w14:textId="7F86105A" w:rsidR="007F76F8" w:rsidRPr="007F76F8" w:rsidRDefault="007F76F8" w:rsidP="007F76F8">
            <w:pPr>
              <w:pStyle w:val="TableBody"/>
              <w:autoSpaceDE w:val="0"/>
              <w:autoSpaceDN w:val="0"/>
              <w:adjustRightInd w:val="0"/>
            </w:pPr>
            <w:r w:rsidRPr="007F76F8">
              <w:t>10.5</w:t>
            </w:r>
          </w:p>
        </w:tc>
        <w:tc>
          <w:tcPr>
            <w:tcW w:w="1037" w:type="dxa"/>
            <w:tcBorders>
              <w:top w:val="nil"/>
              <w:left w:val="nil"/>
              <w:bottom w:val="nil"/>
              <w:right w:val="nil"/>
            </w:tcBorders>
            <w:noWrap/>
            <w:hideMark/>
          </w:tcPr>
          <w:p w14:paraId="7564F33B" w14:textId="6F7CB5F4" w:rsidR="007F76F8" w:rsidRPr="007F76F8" w:rsidRDefault="007F76F8" w:rsidP="007F76F8">
            <w:pPr>
              <w:pStyle w:val="TableBody"/>
              <w:autoSpaceDE w:val="0"/>
              <w:autoSpaceDN w:val="0"/>
              <w:adjustRightInd w:val="0"/>
            </w:pPr>
            <w:r w:rsidRPr="007F76F8">
              <w:t>—</w:t>
            </w:r>
          </w:p>
        </w:tc>
        <w:tc>
          <w:tcPr>
            <w:tcW w:w="936" w:type="dxa"/>
            <w:tcBorders>
              <w:top w:val="nil"/>
              <w:left w:val="nil"/>
              <w:bottom w:val="nil"/>
              <w:right w:val="nil"/>
            </w:tcBorders>
            <w:noWrap/>
            <w:hideMark/>
          </w:tcPr>
          <w:p w14:paraId="3CD40370" w14:textId="3C600854" w:rsidR="007F76F8" w:rsidRPr="007F76F8" w:rsidRDefault="007F76F8" w:rsidP="007F76F8">
            <w:pPr>
              <w:pStyle w:val="TableBody"/>
              <w:autoSpaceDE w:val="0"/>
              <w:autoSpaceDN w:val="0"/>
              <w:adjustRightInd w:val="0"/>
            </w:pPr>
            <w:r w:rsidRPr="007F76F8">
              <w:t>—</w:t>
            </w:r>
          </w:p>
        </w:tc>
      </w:tr>
      <w:tr w:rsidR="007F76F8" w:rsidRPr="005F7909" w14:paraId="11A85E88" w14:textId="77777777" w:rsidTr="00CB26F0">
        <w:trPr>
          <w:trHeight w:val="315"/>
        </w:trPr>
        <w:tc>
          <w:tcPr>
            <w:tcW w:w="1620" w:type="dxa"/>
            <w:tcBorders>
              <w:top w:val="nil"/>
              <w:left w:val="nil"/>
              <w:bottom w:val="nil"/>
              <w:right w:val="nil"/>
            </w:tcBorders>
            <w:noWrap/>
            <w:hideMark/>
          </w:tcPr>
          <w:p w14:paraId="5FC3CB8B" w14:textId="6E9B54AD" w:rsidR="007F76F8" w:rsidRPr="007F76F8" w:rsidRDefault="007F76F8" w:rsidP="007F76F8">
            <w:pPr>
              <w:pStyle w:val="TableBody"/>
              <w:autoSpaceDE w:val="0"/>
              <w:autoSpaceDN w:val="0"/>
              <w:adjustRightInd w:val="0"/>
            </w:pPr>
            <w:r w:rsidRPr="007F76F8">
              <w:t>Northern pike</w:t>
            </w:r>
          </w:p>
        </w:tc>
        <w:tc>
          <w:tcPr>
            <w:tcW w:w="2070" w:type="dxa"/>
            <w:tcBorders>
              <w:top w:val="nil"/>
              <w:left w:val="nil"/>
              <w:bottom w:val="nil"/>
              <w:right w:val="nil"/>
            </w:tcBorders>
            <w:noWrap/>
            <w:hideMark/>
          </w:tcPr>
          <w:p w14:paraId="7564732D" w14:textId="61D336EB" w:rsidR="007F76F8" w:rsidRPr="007F76F8" w:rsidRDefault="007F76F8" w:rsidP="007F76F8">
            <w:pPr>
              <w:pStyle w:val="TableBody"/>
              <w:autoSpaceDE w:val="0"/>
              <w:autoSpaceDN w:val="0"/>
              <w:adjustRightInd w:val="0"/>
              <w:rPr>
                <w:i/>
              </w:rPr>
            </w:pPr>
            <w:r w:rsidRPr="007F76F8">
              <w:rPr>
                <w:i/>
              </w:rPr>
              <w:t>Esox lucius</w:t>
            </w:r>
          </w:p>
        </w:tc>
        <w:tc>
          <w:tcPr>
            <w:tcW w:w="1170" w:type="dxa"/>
            <w:tcBorders>
              <w:top w:val="nil"/>
              <w:left w:val="nil"/>
              <w:bottom w:val="nil"/>
              <w:right w:val="nil"/>
            </w:tcBorders>
            <w:noWrap/>
            <w:hideMark/>
          </w:tcPr>
          <w:p w14:paraId="29A383D4" w14:textId="267D2D14" w:rsidR="007F76F8" w:rsidRPr="007F76F8" w:rsidRDefault="007F76F8" w:rsidP="007F76F8">
            <w:pPr>
              <w:pStyle w:val="TableBody"/>
              <w:autoSpaceDE w:val="0"/>
              <w:autoSpaceDN w:val="0"/>
              <w:adjustRightInd w:val="0"/>
            </w:pPr>
            <w:r w:rsidRPr="007F76F8">
              <w:t>Nonnative</w:t>
            </w:r>
          </w:p>
        </w:tc>
        <w:tc>
          <w:tcPr>
            <w:tcW w:w="720" w:type="dxa"/>
            <w:tcBorders>
              <w:top w:val="nil"/>
              <w:left w:val="nil"/>
              <w:bottom w:val="nil"/>
              <w:right w:val="nil"/>
            </w:tcBorders>
            <w:noWrap/>
            <w:hideMark/>
          </w:tcPr>
          <w:p w14:paraId="010526E0" w14:textId="06FD2A72" w:rsidR="007F76F8" w:rsidRPr="007F76F8" w:rsidRDefault="007F76F8" w:rsidP="007F76F8">
            <w:pPr>
              <w:pStyle w:val="TableBody"/>
              <w:autoSpaceDE w:val="0"/>
              <w:autoSpaceDN w:val="0"/>
              <w:adjustRightInd w:val="0"/>
            </w:pPr>
            <w:r w:rsidRPr="007F76F8">
              <w:t>1.3</w:t>
            </w:r>
          </w:p>
        </w:tc>
        <w:tc>
          <w:tcPr>
            <w:tcW w:w="720" w:type="dxa"/>
            <w:tcBorders>
              <w:top w:val="nil"/>
              <w:left w:val="nil"/>
              <w:bottom w:val="nil"/>
              <w:right w:val="nil"/>
            </w:tcBorders>
            <w:noWrap/>
            <w:hideMark/>
          </w:tcPr>
          <w:p w14:paraId="3DB0FE19" w14:textId="163A7007" w:rsidR="007F76F8" w:rsidRPr="007F76F8" w:rsidRDefault="007F76F8" w:rsidP="007F76F8">
            <w:pPr>
              <w:pStyle w:val="TableBody"/>
              <w:autoSpaceDE w:val="0"/>
              <w:autoSpaceDN w:val="0"/>
              <w:adjustRightInd w:val="0"/>
            </w:pPr>
            <w:r w:rsidRPr="007F76F8">
              <w:t>2.0</w:t>
            </w:r>
          </w:p>
        </w:tc>
        <w:tc>
          <w:tcPr>
            <w:tcW w:w="1080" w:type="dxa"/>
            <w:tcBorders>
              <w:top w:val="nil"/>
              <w:left w:val="nil"/>
              <w:bottom w:val="nil"/>
              <w:right w:val="nil"/>
            </w:tcBorders>
            <w:noWrap/>
            <w:hideMark/>
          </w:tcPr>
          <w:p w14:paraId="4A10CAB1" w14:textId="666AACE0" w:rsidR="007F76F8" w:rsidRPr="007F76F8" w:rsidRDefault="007F76F8" w:rsidP="007F76F8">
            <w:pPr>
              <w:pStyle w:val="TableBody"/>
              <w:autoSpaceDE w:val="0"/>
              <w:autoSpaceDN w:val="0"/>
              <w:adjustRightInd w:val="0"/>
            </w:pPr>
            <w:r w:rsidRPr="007F76F8">
              <w:t>—</w:t>
            </w:r>
          </w:p>
        </w:tc>
        <w:tc>
          <w:tcPr>
            <w:tcW w:w="936" w:type="dxa"/>
            <w:tcBorders>
              <w:top w:val="nil"/>
              <w:left w:val="nil"/>
              <w:bottom w:val="nil"/>
              <w:right w:val="nil"/>
            </w:tcBorders>
            <w:noWrap/>
            <w:hideMark/>
          </w:tcPr>
          <w:p w14:paraId="013CC3CB" w14:textId="0EF0058A" w:rsidR="007F76F8" w:rsidRPr="007F76F8" w:rsidRDefault="007F76F8" w:rsidP="007F76F8">
            <w:pPr>
              <w:pStyle w:val="TableBody"/>
              <w:autoSpaceDE w:val="0"/>
              <w:autoSpaceDN w:val="0"/>
              <w:adjustRightInd w:val="0"/>
            </w:pPr>
            <w:r w:rsidRPr="007F76F8">
              <w:t>—</w:t>
            </w:r>
          </w:p>
        </w:tc>
        <w:tc>
          <w:tcPr>
            <w:tcW w:w="916" w:type="dxa"/>
            <w:tcBorders>
              <w:top w:val="nil"/>
              <w:left w:val="nil"/>
              <w:bottom w:val="nil"/>
              <w:right w:val="nil"/>
            </w:tcBorders>
            <w:noWrap/>
            <w:hideMark/>
          </w:tcPr>
          <w:p w14:paraId="132FEDE8" w14:textId="200E8064" w:rsidR="007F76F8" w:rsidRPr="007F76F8" w:rsidRDefault="007F76F8" w:rsidP="007F76F8">
            <w:pPr>
              <w:pStyle w:val="TableBody"/>
              <w:autoSpaceDE w:val="0"/>
              <w:autoSpaceDN w:val="0"/>
              <w:adjustRightInd w:val="0"/>
            </w:pPr>
            <w:r w:rsidRPr="007F76F8">
              <w:t>2,057.0</w:t>
            </w:r>
          </w:p>
        </w:tc>
        <w:tc>
          <w:tcPr>
            <w:tcW w:w="1016" w:type="dxa"/>
            <w:tcBorders>
              <w:top w:val="nil"/>
              <w:left w:val="nil"/>
              <w:bottom w:val="nil"/>
              <w:right w:val="nil"/>
            </w:tcBorders>
            <w:noWrap/>
            <w:hideMark/>
          </w:tcPr>
          <w:p w14:paraId="30C6A8BD" w14:textId="0768D991" w:rsidR="007F76F8" w:rsidRPr="007F76F8" w:rsidRDefault="007F76F8" w:rsidP="007F76F8">
            <w:pPr>
              <w:pStyle w:val="TableBody"/>
              <w:autoSpaceDE w:val="0"/>
              <w:autoSpaceDN w:val="0"/>
              <w:adjustRightInd w:val="0"/>
            </w:pPr>
            <w:r w:rsidRPr="007F76F8">
              <w:t>2,938.9</w:t>
            </w:r>
          </w:p>
        </w:tc>
        <w:tc>
          <w:tcPr>
            <w:tcW w:w="1037" w:type="dxa"/>
            <w:tcBorders>
              <w:top w:val="nil"/>
              <w:left w:val="nil"/>
              <w:bottom w:val="nil"/>
              <w:right w:val="nil"/>
            </w:tcBorders>
            <w:noWrap/>
            <w:hideMark/>
          </w:tcPr>
          <w:p w14:paraId="50441644" w14:textId="5F33C4BF" w:rsidR="007F76F8" w:rsidRPr="007F76F8" w:rsidRDefault="007F76F8" w:rsidP="007F76F8">
            <w:pPr>
              <w:pStyle w:val="TableBody"/>
              <w:autoSpaceDE w:val="0"/>
              <w:autoSpaceDN w:val="0"/>
              <w:adjustRightInd w:val="0"/>
            </w:pPr>
            <w:r w:rsidRPr="007F76F8">
              <w:t>—</w:t>
            </w:r>
          </w:p>
        </w:tc>
        <w:tc>
          <w:tcPr>
            <w:tcW w:w="936" w:type="dxa"/>
            <w:tcBorders>
              <w:top w:val="nil"/>
              <w:left w:val="nil"/>
              <w:bottom w:val="nil"/>
              <w:right w:val="nil"/>
            </w:tcBorders>
            <w:noWrap/>
            <w:hideMark/>
          </w:tcPr>
          <w:p w14:paraId="5F17085A" w14:textId="369531CA" w:rsidR="007F76F8" w:rsidRPr="007F76F8" w:rsidRDefault="007F76F8" w:rsidP="007F76F8">
            <w:pPr>
              <w:pStyle w:val="TableBody"/>
              <w:autoSpaceDE w:val="0"/>
              <w:autoSpaceDN w:val="0"/>
              <w:adjustRightInd w:val="0"/>
            </w:pPr>
            <w:r w:rsidRPr="007F76F8">
              <w:t>—</w:t>
            </w:r>
          </w:p>
        </w:tc>
      </w:tr>
      <w:tr w:rsidR="007F76F8" w:rsidRPr="005F7909" w14:paraId="7BEC7A4A" w14:textId="77777777" w:rsidTr="00CB26F0">
        <w:trPr>
          <w:trHeight w:val="315"/>
        </w:trPr>
        <w:tc>
          <w:tcPr>
            <w:tcW w:w="1620" w:type="dxa"/>
            <w:tcBorders>
              <w:top w:val="nil"/>
              <w:left w:val="nil"/>
              <w:bottom w:val="nil"/>
              <w:right w:val="nil"/>
            </w:tcBorders>
            <w:noWrap/>
            <w:hideMark/>
          </w:tcPr>
          <w:p w14:paraId="033F4839" w14:textId="55E7CBB3" w:rsidR="007F76F8" w:rsidRPr="007F76F8" w:rsidRDefault="007F76F8" w:rsidP="007F76F8">
            <w:pPr>
              <w:pStyle w:val="TableBody"/>
              <w:autoSpaceDE w:val="0"/>
              <w:autoSpaceDN w:val="0"/>
              <w:adjustRightInd w:val="0"/>
            </w:pPr>
            <w:r w:rsidRPr="007F76F8">
              <w:t>Pumpkinseed</w:t>
            </w:r>
          </w:p>
        </w:tc>
        <w:tc>
          <w:tcPr>
            <w:tcW w:w="2070" w:type="dxa"/>
            <w:tcBorders>
              <w:top w:val="nil"/>
              <w:left w:val="nil"/>
              <w:bottom w:val="nil"/>
              <w:right w:val="nil"/>
            </w:tcBorders>
            <w:noWrap/>
            <w:hideMark/>
          </w:tcPr>
          <w:p w14:paraId="2DC26AC1" w14:textId="670ABC72" w:rsidR="007F76F8" w:rsidRPr="007F76F8" w:rsidRDefault="007F76F8" w:rsidP="007F76F8">
            <w:pPr>
              <w:pStyle w:val="TableBody"/>
              <w:autoSpaceDE w:val="0"/>
              <w:autoSpaceDN w:val="0"/>
              <w:adjustRightInd w:val="0"/>
              <w:rPr>
                <w:i/>
              </w:rPr>
            </w:pPr>
            <w:r w:rsidRPr="007F76F8">
              <w:rPr>
                <w:i/>
              </w:rPr>
              <w:t>Lepomis gibbosus</w:t>
            </w:r>
          </w:p>
        </w:tc>
        <w:tc>
          <w:tcPr>
            <w:tcW w:w="1170" w:type="dxa"/>
            <w:tcBorders>
              <w:top w:val="nil"/>
              <w:left w:val="nil"/>
              <w:bottom w:val="nil"/>
              <w:right w:val="nil"/>
            </w:tcBorders>
            <w:noWrap/>
            <w:hideMark/>
          </w:tcPr>
          <w:p w14:paraId="168642DD" w14:textId="3AEC7F65" w:rsidR="007F76F8" w:rsidRPr="007F76F8" w:rsidRDefault="007F76F8" w:rsidP="007F76F8">
            <w:pPr>
              <w:pStyle w:val="TableBody"/>
              <w:autoSpaceDE w:val="0"/>
              <w:autoSpaceDN w:val="0"/>
              <w:adjustRightInd w:val="0"/>
            </w:pPr>
            <w:r w:rsidRPr="007F76F8">
              <w:t>Native</w:t>
            </w:r>
          </w:p>
        </w:tc>
        <w:tc>
          <w:tcPr>
            <w:tcW w:w="720" w:type="dxa"/>
            <w:tcBorders>
              <w:top w:val="nil"/>
              <w:left w:val="nil"/>
              <w:bottom w:val="nil"/>
              <w:right w:val="nil"/>
            </w:tcBorders>
            <w:noWrap/>
            <w:hideMark/>
          </w:tcPr>
          <w:p w14:paraId="37BFCD1C" w14:textId="2A023662" w:rsidR="007F76F8" w:rsidRPr="007F76F8" w:rsidRDefault="007F76F8" w:rsidP="007F76F8">
            <w:pPr>
              <w:pStyle w:val="TableBody"/>
              <w:autoSpaceDE w:val="0"/>
              <w:autoSpaceDN w:val="0"/>
              <w:adjustRightInd w:val="0"/>
            </w:pPr>
            <w:r w:rsidRPr="007F76F8">
              <w:t>7.3</w:t>
            </w:r>
          </w:p>
        </w:tc>
        <w:tc>
          <w:tcPr>
            <w:tcW w:w="720" w:type="dxa"/>
            <w:tcBorders>
              <w:top w:val="nil"/>
              <w:left w:val="nil"/>
              <w:bottom w:val="nil"/>
              <w:right w:val="nil"/>
            </w:tcBorders>
            <w:noWrap/>
            <w:hideMark/>
          </w:tcPr>
          <w:p w14:paraId="542C872F" w14:textId="14858CDE" w:rsidR="007F76F8" w:rsidRPr="007F76F8" w:rsidRDefault="007F76F8" w:rsidP="007F76F8">
            <w:pPr>
              <w:pStyle w:val="TableBody"/>
              <w:autoSpaceDE w:val="0"/>
              <w:autoSpaceDN w:val="0"/>
              <w:adjustRightInd w:val="0"/>
            </w:pPr>
            <w:r w:rsidRPr="007F76F8">
              <w:t>15.2</w:t>
            </w:r>
          </w:p>
        </w:tc>
        <w:tc>
          <w:tcPr>
            <w:tcW w:w="1080" w:type="dxa"/>
            <w:tcBorders>
              <w:top w:val="nil"/>
              <w:left w:val="nil"/>
              <w:bottom w:val="nil"/>
              <w:right w:val="nil"/>
            </w:tcBorders>
            <w:noWrap/>
            <w:hideMark/>
          </w:tcPr>
          <w:p w14:paraId="4B4AF203" w14:textId="2F912EF5" w:rsidR="007F76F8" w:rsidRPr="007F76F8" w:rsidRDefault="007F76F8" w:rsidP="007F76F8">
            <w:pPr>
              <w:pStyle w:val="TableBody"/>
              <w:autoSpaceDE w:val="0"/>
              <w:autoSpaceDN w:val="0"/>
              <w:adjustRightInd w:val="0"/>
            </w:pPr>
            <w:r w:rsidRPr="007F76F8">
              <w:t>82.0</w:t>
            </w:r>
          </w:p>
        </w:tc>
        <w:tc>
          <w:tcPr>
            <w:tcW w:w="936" w:type="dxa"/>
            <w:tcBorders>
              <w:top w:val="nil"/>
              <w:left w:val="nil"/>
              <w:bottom w:val="nil"/>
              <w:right w:val="nil"/>
            </w:tcBorders>
            <w:noWrap/>
            <w:hideMark/>
          </w:tcPr>
          <w:p w14:paraId="15333210" w14:textId="398A7840" w:rsidR="007F76F8" w:rsidRPr="007F76F8" w:rsidRDefault="007F76F8" w:rsidP="007F76F8">
            <w:pPr>
              <w:pStyle w:val="TableBody"/>
              <w:autoSpaceDE w:val="0"/>
              <w:autoSpaceDN w:val="0"/>
              <w:adjustRightInd w:val="0"/>
            </w:pPr>
            <w:r w:rsidRPr="007F76F8">
              <w:t>6.0</w:t>
            </w:r>
          </w:p>
        </w:tc>
        <w:tc>
          <w:tcPr>
            <w:tcW w:w="916" w:type="dxa"/>
            <w:tcBorders>
              <w:top w:val="nil"/>
              <w:left w:val="nil"/>
              <w:bottom w:val="nil"/>
              <w:right w:val="nil"/>
            </w:tcBorders>
            <w:noWrap/>
            <w:hideMark/>
          </w:tcPr>
          <w:p w14:paraId="68144289" w14:textId="6959E116" w:rsidR="007F76F8" w:rsidRPr="007F76F8" w:rsidRDefault="007F76F8" w:rsidP="007F76F8">
            <w:pPr>
              <w:pStyle w:val="TableBody"/>
              <w:autoSpaceDE w:val="0"/>
              <w:autoSpaceDN w:val="0"/>
              <w:adjustRightInd w:val="0"/>
            </w:pPr>
            <w:r w:rsidRPr="007F76F8">
              <w:t>81.2</w:t>
            </w:r>
          </w:p>
        </w:tc>
        <w:tc>
          <w:tcPr>
            <w:tcW w:w="1016" w:type="dxa"/>
            <w:tcBorders>
              <w:top w:val="nil"/>
              <w:left w:val="nil"/>
              <w:bottom w:val="nil"/>
              <w:right w:val="nil"/>
            </w:tcBorders>
            <w:noWrap/>
            <w:hideMark/>
          </w:tcPr>
          <w:p w14:paraId="6C4980D8" w14:textId="4B2FBF24" w:rsidR="007F76F8" w:rsidRPr="007F76F8" w:rsidRDefault="007F76F8" w:rsidP="007F76F8">
            <w:pPr>
              <w:pStyle w:val="TableBody"/>
              <w:autoSpaceDE w:val="0"/>
              <w:autoSpaceDN w:val="0"/>
              <w:adjustRightInd w:val="0"/>
            </w:pPr>
            <w:r w:rsidRPr="007F76F8">
              <w:t>309.0</w:t>
            </w:r>
          </w:p>
        </w:tc>
        <w:tc>
          <w:tcPr>
            <w:tcW w:w="1037" w:type="dxa"/>
            <w:tcBorders>
              <w:top w:val="nil"/>
              <w:left w:val="nil"/>
              <w:bottom w:val="nil"/>
              <w:right w:val="nil"/>
            </w:tcBorders>
            <w:noWrap/>
            <w:hideMark/>
          </w:tcPr>
          <w:p w14:paraId="5AE0E111" w14:textId="3FD92FCE" w:rsidR="007F76F8" w:rsidRPr="007F76F8" w:rsidRDefault="007F76F8" w:rsidP="007F76F8">
            <w:pPr>
              <w:pStyle w:val="TableBody"/>
              <w:autoSpaceDE w:val="0"/>
              <w:autoSpaceDN w:val="0"/>
              <w:adjustRightInd w:val="0"/>
            </w:pPr>
            <w:r w:rsidRPr="007F76F8">
              <w:t>2,592.0</w:t>
            </w:r>
          </w:p>
        </w:tc>
        <w:tc>
          <w:tcPr>
            <w:tcW w:w="936" w:type="dxa"/>
            <w:tcBorders>
              <w:top w:val="nil"/>
              <w:left w:val="nil"/>
              <w:bottom w:val="nil"/>
              <w:right w:val="nil"/>
            </w:tcBorders>
            <w:noWrap/>
            <w:hideMark/>
          </w:tcPr>
          <w:p w14:paraId="00273A19" w14:textId="6FB8288F" w:rsidR="007F76F8" w:rsidRPr="007F76F8" w:rsidRDefault="007F76F8" w:rsidP="007F76F8">
            <w:pPr>
              <w:pStyle w:val="TableBody"/>
              <w:autoSpaceDE w:val="0"/>
              <w:autoSpaceDN w:val="0"/>
              <w:adjustRightInd w:val="0"/>
            </w:pPr>
            <w:r w:rsidRPr="007F76F8">
              <w:t>118.1</w:t>
            </w:r>
          </w:p>
        </w:tc>
      </w:tr>
      <w:tr w:rsidR="007F76F8" w:rsidRPr="005F7909" w14:paraId="42F340C2" w14:textId="77777777" w:rsidTr="00CB26F0">
        <w:trPr>
          <w:trHeight w:val="315"/>
        </w:trPr>
        <w:tc>
          <w:tcPr>
            <w:tcW w:w="1620" w:type="dxa"/>
            <w:tcBorders>
              <w:top w:val="nil"/>
              <w:left w:val="nil"/>
              <w:bottom w:val="nil"/>
              <w:right w:val="nil"/>
            </w:tcBorders>
            <w:noWrap/>
            <w:hideMark/>
          </w:tcPr>
          <w:p w14:paraId="3A1C6557" w14:textId="5D648957" w:rsidR="007F76F8" w:rsidRPr="007F76F8" w:rsidRDefault="007F76F8" w:rsidP="007F76F8">
            <w:pPr>
              <w:pStyle w:val="TableBody"/>
              <w:autoSpaceDE w:val="0"/>
              <w:autoSpaceDN w:val="0"/>
              <w:adjustRightInd w:val="0"/>
            </w:pPr>
            <w:r w:rsidRPr="007F76F8">
              <w:t>Rock bass</w:t>
            </w:r>
          </w:p>
        </w:tc>
        <w:tc>
          <w:tcPr>
            <w:tcW w:w="2070" w:type="dxa"/>
            <w:tcBorders>
              <w:top w:val="nil"/>
              <w:left w:val="nil"/>
              <w:bottom w:val="nil"/>
              <w:right w:val="nil"/>
            </w:tcBorders>
            <w:noWrap/>
            <w:hideMark/>
          </w:tcPr>
          <w:p w14:paraId="6E689797" w14:textId="4BB51F01" w:rsidR="007F76F8" w:rsidRPr="007F76F8" w:rsidRDefault="007F76F8" w:rsidP="007F76F8">
            <w:pPr>
              <w:pStyle w:val="TableBody"/>
              <w:autoSpaceDE w:val="0"/>
              <w:autoSpaceDN w:val="0"/>
              <w:adjustRightInd w:val="0"/>
              <w:rPr>
                <w:i/>
              </w:rPr>
            </w:pPr>
            <w:r w:rsidRPr="007F76F8">
              <w:rPr>
                <w:i/>
              </w:rPr>
              <w:t>Ambloplites rupestris</w:t>
            </w:r>
          </w:p>
        </w:tc>
        <w:tc>
          <w:tcPr>
            <w:tcW w:w="1170" w:type="dxa"/>
            <w:tcBorders>
              <w:top w:val="nil"/>
              <w:left w:val="nil"/>
              <w:bottom w:val="nil"/>
              <w:right w:val="nil"/>
            </w:tcBorders>
            <w:noWrap/>
            <w:hideMark/>
          </w:tcPr>
          <w:p w14:paraId="3D8C65A8" w14:textId="5778E4F1" w:rsidR="007F76F8" w:rsidRPr="007F76F8" w:rsidRDefault="007F76F8" w:rsidP="007F76F8">
            <w:pPr>
              <w:pStyle w:val="TableBody"/>
              <w:autoSpaceDE w:val="0"/>
              <w:autoSpaceDN w:val="0"/>
              <w:adjustRightInd w:val="0"/>
            </w:pPr>
            <w:r w:rsidRPr="007F76F8">
              <w:t>Nonnative</w:t>
            </w:r>
          </w:p>
        </w:tc>
        <w:tc>
          <w:tcPr>
            <w:tcW w:w="720" w:type="dxa"/>
            <w:tcBorders>
              <w:top w:val="nil"/>
              <w:left w:val="nil"/>
              <w:bottom w:val="nil"/>
              <w:right w:val="nil"/>
            </w:tcBorders>
            <w:noWrap/>
            <w:hideMark/>
          </w:tcPr>
          <w:p w14:paraId="4E24A3CA" w14:textId="0F5218A6" w:rsidR="007F76F8" w:rsidRPr="007F76F8" w:rsidRDefault="007F76F8" w:rsidP="007F76F8">
            <w:pPr>
              <w:pStyle w:val="TableBody"/>
              <w:autoSpaceDE w:val="0"/>
              <w:autoSpaceDN w:val="0"/>
              <w:adjustRightInd w:val="0"/>
            </w:pPr>
            <w:r w:rsidRPr="007F76F8">
              <w:t>5.3</w:t>
            </w:r>
          </w:p>
        </w:tc>
        <w:tc>
          <w:tcPr>
            <w:tcW w:w="720" w:type="dxa"/>
            <w:tcBorders>
              <w:top w:val="nil"/>
              <w:left w:val="nil"/>
              <w:bottom w:val="nil"/>
              <w:right w:val="nil"/>
            </w:tcBorders>
            <w:noWrap/>
            <w:hideMark/>
          </w:tcPr>
          <w:p w14:paraId="6EAC5A57" w14:textId="5F99F4EB" w:rsidR="007F76F8" w:rsidRPr="007F76F8" w:rsidRDefault="007F76F8" w:rsidP="007F76F8">
            <w:pPr>
              <w:pStyle w:val="TableBody"/>
              <w:autoSpaceDE w:val="0"/>
              <w:autoSpaceDN w:val="0"/>
              <w:adjustRightInd w:val="0"/>
            </w:pPr>
            <w:r w:rsidRPr="007F76F8">
              <w:t>7.6</w:t>
            </w:r>
          </w:p>
        </w:tc>
        <w:tc>
          <w:tcPr>
            <w:tcW w:w="1080" w:type="dxa"/>
            <w:tcBorders>
              <w:top w:val="nil"/>
              <w:left w:val="nil"/>
              <w:bottom w:val="nil"/>
              <w:right w:val="nil"/>
            </w:tcBorders>
            <w:noWrap/>
            <w:hideMark/>
          </w:tcPr>
          <w:p w14:paraId="6512B344" w14:textId="52B06F47" w:rsidR="007F76F8" w:rsidRPr="007F76F8" w:rsidRDefault="007F76F8" w:rsidP="007F76F8">
            <w:pPr>
              <w:pStyle w:val="TableBody"/>
              <w:autoSpaceDE w:val="0"/>
              <w:autoSpaceDN w:val="0"/>
              <w:adjustRightInd w:val="0"/>
            </w:pPr>
            <w:r w:rsidRPr="007F76F8">
              <w:t>4.0</w:t>
            </w:r>
          </w:p>
        </w:tc>
        <w:tc>
          <w:tcPr>
            <w:tcW w:w="936" w:type="dxa"/>
            <w:tcBorders>
              <w:top w:val="nil"/>
              <w:left w:val="nil"/>
              <w:bottom w:val="nil"/>
              <w:right w:val="nil"/>
            </w:tcBorders>
            <w:noWrap/>
            <w:hideMark/>
          </w:tcPr>
          <w:p w14:paraId="197414B1" w14:textId="1DF444ED" w:rsidR="007F76F8" w:rsidRPr="007F76F8" w:rsidRDefault="007F76F8" w:rsidP="007F76F8">
            <w:pPr>
              <w:pStyle w:val="TableBody"/>
              <w:autoSpaceDE w:val="0"/>
              <w:autoSpaceDN w:val="0"/>
              <w:adjustRightInd w:val="0"/>
            </w:pPr>
            <w:r w:rsidRPr="007F76F8">
              <w:t>4.7</w:t>
            </w:r>
          </w:p>
        </w:tc>
        <w:tc>
          <w:tcPr>
            <w:tcW w:w="916" w:type="dxa"/>
            <w:tcBorders>
              <w:top w:val="nil"/>
              <w:left w:val="nil"/>
              <w:bottom w:val="nil"/>
              <w:right w:val="nil"/>
            </w:tcBorders>
            <w:noWrap/>
            <w:hideMark/>
          </w:tcPr>
          <w:p w14:paraId="154A8DBD" w14:textId="5DB763C1" w:rsidR="007F76F8" w:rsidRPr="007F76F8" w:rsidRDefault="007F76F8" w:rsidP="007F76F8">
            <w:pPr>
              <w:pStyle w:val="TableBody"/>
              <w:autoSpaceDE w:val="0"/>
              <w:autoSpaceDN w:val="0"/>
              <w:adjustRightInd w:val="0"/>
            </w:pPr>
            <w:r w:rsidRPr="007F76F8">
              <w:t>1,007.4</w:t>
            </w:r>
          </w:p>
        </w:tc>
        <w:tc>
          <w:tcPr>
            <w:tcW w:w="1016" w:type="dxa"/>
            <w:tcBorders>
              <w:top w:val="nil"/>
              <w:left w:val="nil"/>
              <w:bottom w:val="nil"/>
              <w:right w:val="nil"/>
            </w:tcBorders>
            <w:noWrap/>
            <w:hideMark/>
          </w:tcPr>
          <w:p w14:paraId="682C516B" w14:textId="78BC1E48" w:rsidR="007F76F8" w:rsidRPr="007F76F8" w:rsidRDefault="007F76F8" w:rsidP="007F76F8">
            <w:pPr>
              <w:pStyle w:val="TableBody"/>
              <w:autoSpaceDE w:val="0"/>
              <w:autoSpaceDN w:val="0"/>
              <w:adjustRightInd w:val="0"/>
            </w:pPr>
            <w:r w:rsidRPr="007F76F8">
              <w:t>588.4</w:t>
            </w:r>
          </w:p>
        </w:tc>
        <w:tc>
          <w:tcPr>
            <w:tcW w:w="1037" w:type="dxa"/>
            <w:tcBorders>
              <w:top w:val="nil"/>
              <w:left w:val="nil"/>
              <w:bottom w:val="nil"/>
              <w:right w:val="nil"/>
            </w:tcBorders>
            <w:noWrap/>
            <w:hideMark/>
          </w:tcPr>
          <w:p w14:paraId="073C53D6" w14:textId="00544840" w:rsidR="007F76F8" w:rsidRPr="007F76F8" w:rsidRDefault="007F76F8" w:rsidP="007F76F8">
            <w:pPr>
              <w:pStyle w:val="TableBody"/>
              <w:autoSpaceDE w:val="0"/>
              <w:autoSpaceDN w:val="0"/>
              <w:adjustRightInd w:val="0"/>
            </w:pPr>
            <w:r w:rsidRPr="007F76F8">
              <w:t>10.0</w:t>
            </w:r>
          </w:p>
        </w:tc>
        <w:tc>
          <w:tcPr>
            <w:tcW w:w="936" w:type="dxa"/>
            <w:tcBorders>
              <w:top w:val="nil"/>
              <w:left w:val="nil"/>
              <w:bottom w:val="nil"/>
              <w:right w:val="nil"/>
            </w:tcBorders>
            <w:noWrap/>
            <w:hideMark/>
          </w:tcPr>
          <w:p w14:paraId="3068E3AD" w14:textId="60FCFA44" w:rsidR="007F76F8" w:rsidRPr="007F76F8" w:rsidRDefault="007F76F8" w:rsidP="007F76F8">
            <w:pPr>
              <w:pStyle w:val="TableBody"/>
              <w:autoSpaceDE w:val="0"/>
              <w:autoSpaceDN w:val="0"/>
              <w:adjustRightInd w:val="0"/>
            </w:pPr>
            <w:r w:rsidRPr="007F76F8">
              <w:t>1,031.9</w:t>
            </w:r>
          </w:p>
        </w:tc>
      </w:tr>
      <w:tr w:rsidR="007F76F8" w:rsidRPr="005F7909" w14:paraId="72A2B62B" w14:textId="77777777" w:rsidTr="00CB26F0">
        <w:trPr>
          <w:trHeight w:val="315"/>
        </w:trPr>
        <w:tc>
          <w:tcPr>
            <w:tcW w:w="1620" w:type="dxa"/>
            <w:tcBorders>
              <w:top w:val="nil"/>
              <w:left w:val="nil"/>
              <w:bottom w:val="nil"/>
              <w:right w:val="nil"/>
            </w:tcBorders>
            <w:noWrap/>
            <w:hideMark/>
          </w:tcPr>
          <w:p w14:paraId="09083550" w14:textId="37A2E8D3" w:rsidR="007F76F8" w:rsidRPr="007F76F8" w:rsidRDefault="007F76F8" w:rsidP="007F76F8">
            <w:pPr>
              <w:pStyle w:val="TableBody"/>
              <w:autoSpaceDE w:val="0"/>
              <w:autoSpaceDN w:val="0"/>
              <w:adjustRightInd w:val="0"/>
            </w:pPr>
            <w:r w:rsidRPr="007F76F8">
              <w:t>Rosyface shiner</w:t>
            </w:r>
          </w:p>
        </w:tc>
        <w:tc>
          <w:tcPr>
            <w:tcW w:w="2070" w:type="dxa"/>
            <w:tcBorders>
              <w:top w:val="nil"/>
              <w:left w:val="nil"/>
              <w:bottom w:val="nil"/>
              <w:right w:val="nil"/>
            </w:tcBorders>
            <w:noWrap/>
            <w:hideMark/>
          </w:tcPr>
          <w:p w14:paraId="1AF1E195" w14:textId="1F6D0425" w:rsidR="007F76F8" w:rsidRPr="007F76F8" w:rsidRDefault="007F76F8" w:rsidP="007F76F8">
            <w:pPr>
              <w:pStyle w:val="TableBody"/>
              <w:autoSpaceDE w:val="0"/>
              <w:autoSpaceDN w:val="0"/>
              <w:adjustRightInd w:val="0"/>
              <w:rPr>
                <w:i/>
              </w:rPr>
            </w:pPr>
            <w:r w:rsidRPr="007F76F8">
              <w:rPr>
                <w:i/>
              </w:rPr>
              <w:t>Notropis rubellus</w:t>
            </w:r>
          </w:p>
        </w:tc>
        <w:tc>
          <w:tcPr>
            <w:tcW w:w="1170" w:type="dxa"/>
            <w:tcBorders>
              <w:top w:val="nil"/>
              <w:left w:val="nil"/>
              <w:bottom w:val="nil"/>
              <w:right w:val="nil"/>
            </w:tcBorders>
            <w:noWrap/>
            <w:hideMark/>
          </w:tcPr>
          <w:p w14:paraId="4C67C85A" w14:textId="0BEB9991" w:rsidR="007F76F8" w:rsidRPr="007F76F8" w:rsidRDefault="007F76F8" w:rsidP="007F76F8">
            <w:pPr>
              <w:pStyle w:val="TableBody"/>
              <w:autoSpaceDE w:val="0"/>
              <w:autoSpaceDN w:val="0"/>
              <w:adjustRightInd w:val="0"/>
            </w:pPr>
            <w:r w:rsidRPr="007F76F8">
              <w:t>Native</w:t>
            </w:r>
          </w:p>
        </w:tc>
        <w:tc>
          <w:tcPr>
            <w:tcW w:w="720" w:type="dxa"/>
            <w:tcBorders>
              <w:top w:val="nil"/>
              <w:left w:val="nil"/>
              <w:bottom w:val="nil"/>
              <w:right w:val="nil"/>
            </w:tcBorders>
            <w:noWrap/>
            <w:hideMark/>
          </w:tcPr>
          <w:p w14:paraId="447DF984" w14:textId="24D7249E" w:rsidR="007F76F8" w:rsidRPr="007F76F8" w:rsidRDefault="007F76F8" w:rsidP="007F76F8">
            <w:pPr>
              <w:pStyle w:val="TableBody"/>
              <w:autoSpaceDE w:val="0"/>
              <w:autoSpaceDN w:val="0"/>
              <w:adjustRightInd w:val="0"/>
            </w:pPr>
            <w:r w:rsidRPr="007F76F8">
              <w:t>—</w:t>
            </w:r>
          </w:p>
        </w:tc>
        <w:tc>
          <w:tcPr>
            <w:tcW w:w="720" w:type="dxa"/>
            <w:tcBorders>
              <w:top w:val="nil"/>
              <w:left w:val="nil"/>
              <w:bottom w:val="nil"/>
              <w:right w:val="nil"/>
            </w:tcBorders>
            <w:noWrap/>
            <w:hideMark/>
          </w:tcPr>
          <w:p w14:paraId="2FDA081C" w14:textId="1594FFD0" w:rsidR="007F76F8" w:rsidRPr="007F76F8" w:rsidRDefault="007F76F8" w:rsidP="007F76F8">
            <w:pPr>
              <w:pStyle w:val="TableBody"/>
              <w:autoSpaceDE w:val="0"/>
              <w:autoSpaceDN w:val="0"/>
              <w:adjustRightInd w:val="0"/>
            </w:pPr>
            <w:r w:rsidRPr="007F76F8">
              <w:t>1.2</w:t>
            </w:r>
          </w:p>
        </w:tc>
        <w:tc>
          <w:tcPr>
            <w:tcW w:w="1080" w:type="dxa"/>
            <w:tcBorders>
              <w:top w:val="nil"/>
              <w:left w:val="nil"/>
              <w:bottom w:val="nil"/>
              <w:right w:val="nil"/>
            </w:tcBorders>
            <w:noWrap/>
            <w:hideMark/>
          </w:tcPr>
          <w:p w14:paraId="5A75D4C4" w14:textId="350C3234" w:rsidR="007F76F8" w:rsidRPr="007F76F8" w:rsidRDefault="007F76F8" w:rsidP="007F76F8">
            <w:pPr>
              <w:pStyle w:val="TableBody"/>
              <w:autoSpaceDE w:val="0"/>
              <w:autoSpaceDN w:val="0"/>
              <w:adjustRightInd w:val="0"/>
            </w:pPr>
            <w:r w:rsidRPr="007F76F8">
              <w:t>—</w:t>
            </w:r>
          </w:p>
        </w:tc>
        <w:tc>
          <w:tcPr>
            <w:tcW w:w="936" w:type="dxa"/>
            <w:tcBorders>
              <w:top w:val="nil"/>
              <w:left w:val="nil"/>
              <w:bottom w:val="nil"/>
              <w:right w:val="nil"/>
            </w:tcBorders>
            <w:noWrap/>
            <w:hideMark/>
          </w:tcPr>
          <w:p w14:paraId="75703EB0" w14:textId="67EF2CA9" w:rsidR="007F76F8" w:rsidRPr="007F76F8" w:rsidRDefault="007F76F8" w:rsidP="007F76F8">
            <w:pPr>
              <w:pStyle w:val="TableBody"/>
              <w:autoSpaceDE w:val="0"/>
              <w:autoSpaceDN w:val="0"/>
              <w:adjustRightInd w:val="0"/>
            </w:pPr>
            <w:r w:rsidRPr="007F76F8">
              <w:t>0.7</w:t>
            </w:r>
          </w:p>
        </w:tc>
        <w:tc>
          <w:tcPr>
            <w:tcW w:w="916" w:type="dxa"/>
            <w:tcBorders>
              <w:top w:val="nil"/>
              <w:left w:val="nil"/>
              <w:bottom w:val="nil"/>
              <w:right w:val="nil"/>
            </w:tcBorders>
            <w:noWrap/>
            <w:hideMark/>
          </w:tcPr>
          <w:p w14:paraId="6E21DDD2" w14:textId="72C19191" w:rsidR="007F76F8" w:rsidRPr="007F76F8" w:rsidRDefault="007F76F8" w:rsidP="007F76F8">
            <w:pPr>
              <w:pStyle w:val="TableBody"/>
              <w:autoSpaceDE w:val="0"/>
              <w:autoSpaceDN w:val="0"/>
              <w:adjustRightInd w:val="0"/>
            </w:pPr>
            <w:r w:rsidRPr="007F76F8">
              <w:t>—</w:t>
            </w:r>
          </w:p>
        </w:tc>
        <w:tc>
          <w:tcPr>
            <w:tcW w:w="1016" w:type="dxa"/>
            <w:tcBorders>
              <w:top w:val="nil"/>
              <w:left w:val="nil"/>
              <w:bottom w:val="nil"/>
              <w:right w:val="nil"/>
            </w:tcBorders>
            <w:noWrap/>
            <w:hideMark/>
          </w:tcPr>
          <w:p w14:paraId="2447B31B" w14:textId="73A8491F" w:rsidR="007F76F8" w:rsidRPr="007F76F8" w:rsidRDefault="007F76F8" w:rsidP="007F76F8">
            <w:pPr>
              <w:pStyle w:val="TableBody"/>
              <w:autoSpaceDE w:val="0"/>
              <w:autoSpaceDN w:val="0"/>
              <w:adjustRightInd w:val="0"/>
            </w:pPr>
            <w:r w:rsidRPr="007F76F8">
              <w:t>2.0</w:t>
            </w:r>
          </w:p>
        </w:tc>
        <w:tc>
          <w:tcPr>
            <w:tcW w:w="1037" w:type="dxa"/>
            <w:tcBorders>
              <w:top w:val="nil"/>
              <w:left w:val="nil"/>
              <w:bottom w:val="nil"/>
              <w:right w:val="nil"/>
            </w:tcBorders>
            <w:noWrap/>
            <w:hideMark/>
          </w:tcPr>
          <w:p w14:paraId="6DAEE959" w14:textId="021D8843" w:rsidR="007F76F8" w:rsidRPr="007F76F8" w:rsidRDefault="007F76F8" w:rsidP="007F76F8">
            <w:pPr>
              <w:pStyle w:val="TableBody"/>
              <w:autoSpaceDE w:val="0"/>
              <w:autoSpaceDN w:val="0"/>
              <w:adjustRightInd w:val="0"/>
            </w:pPr>
            <w:r w:rsidRPr="007F76F8">
              <w:t>—</w:t>
            </w:r>
          </w:p>
        </w:tc>
        <w:tc>
          <w:tcPr>
            <w:tcW w:w="936" w:type="dxa"/>
            <w:tcBorders>
              <w:top w:val="nil"/>
              <w:left w:val="nil"/>
              <w:bottom w:val="nil"/>
              <w:right w:val="nil"/>
            </w:tcBorders>
            <w:noWrap/>
            <w:hideMark/>
          </w:tcPr>
          <w:p w14:paraId="6A3AF3AA" w14:textId="6B3E2F48" w:rsidR="007F76F8" w:rsidRPr="007F76F8" w:rsidRDefault="007F76F8" w:rsidP="007F76F8">
            <w:pPr>
              <w:pStyle w:val="TableBody"/>
              <w:autoSpaceDE w:val="0"/>
              <w:autoSpaceDN w:val="0"/>
              <w:adjustRightInd w:val="0"/>
            </w:pPr>
            <w:r w:rsidRPr="007F76F8">
              <w:t>0.7</w:t>
            </w:r>
          </w:p>
        </w:tc>
      </w:tr>
      <w:tr w:rsidR="007F76F8" w:rsidRPr="005F7909" w14:paraId="52FA78A4" w14:textId="77777777" w:rsidTr="00CB26F0">
        <w:trPr>
          <w:trHeight w:val="315"/>
        </w:trPr>
        <w:tc>
          <w:tcPr>
            <w:tcW w:w="1620" w:type="dxa"/>
            <w:tcBorders>
              <w:top w:val="nil"/>
              <w:left w:val="nil"/>
              <w:bottom w:val="nil"/>
              <w:right w:val="nil"/>
            </w:tcBorders>
            <w:noWrap/>
            <w:hideMark/>
          </w:tcPr>
          <w:p w14:paraId="673381A9" w14:textId="1392505F" w:rsidR="007F76F8" w:rsidRPr="007F76F8" w:rsidRDefault="007F76F8" w:rsidP="007F76F8">
            <w:pPr>
              <w:pStyle w:val="TableBody"/>
              <w:autoSpaceDE w:val="0"/>
              <w:autoSpaceDN w:val="0"/>
              <w:adjustRightInd w:val="0"/>
            </w:pPr>
            <w:r w:rsidRPr="007F76F8">
              <w:t>Round goby</w:t>
            </w:r>
          </w:p>
        </w:tc>
        <w:tc>
          <w:tcPr>
            <w:tcW w:w="2070" w:type="dxa"/>
            <w:tcBorders>
              <w:top w:val="nil"/>
              <w:left w:val="nil"/>
              <w:bottom w:val="nil"/>
              <w:right w:val="nil"/>
            </w:tcBorders>
            <w:noWrap/>
            <w:hideMark/>
          </w:tcPr>
          <w:p w14:paraId="3E021BEB" w14:textId="06364448" w:rsidR="007F76F8" w:rsidRPr="007F76F8" w:rsidRDefault="007F76F8" w:rsidP="007F76F8">
            <w:pPr>
              <w:pStyle w:val="TableBody"/>
              <w:autoSpaceDE w:val="0"/>
              <w:autoSpaceDN w:val="0"/>
              <w:adjustRightInd w:val="0"/>
              <w:rPr>
                <w:i/>
              </w:rPr>
            </w:pPr>
            <w:r w:rsidRPr="007F76F8">
              <w:rPr>
                <w:i/>
              </w:rPr>
              <w:t>Neogobius melanostomus</w:t>
            </w:r>
          </w:p>
        </w:tc>
        <w:tc>
          <w:tcPr>
            <w:tcW w:w="1170" w:type="dxa"/>
            <w:tcBorders>
              <w:top w:val="nil"/>
              <w:left w:val="nil"/>
              <w:bottom w:val="nil"/>
              <w:right w:val="nil"/>
            </w:tcBorders>
            <w:noWrap/>
            <w:hideMark/>
          </w:tcPr>
          <w:p w14:paraId="71F5D2F2" w14:textId="71FFADAE" w:rsidR="007F76F8" w:rsidRPr="007F76F8" w:rsidRDefault="007F76F8" w:rsidP="007F76F8">
            <w:pPr>
              <w:pStyle w:val="TableBody"/>
              <w:autoSpaceDE w:val="0"/>
              <w:autoSpaceDN w:val="0"/>
              <w:adjustRightInd w:val="0"/>
            </w:pPr>
            <w:r w:rsidRPr="007F76F8">
              <w:t>Nonnative</w:t>
            </w:r>
          </w:p>
        </w:tc>
        <w:tc>
          <w:tcPr>
            <w:tcW w:w="720" w:type="dxa"/>
            <w:tcBorders>
              <w:top w:val="nil"/>
              <w:left w:val="nil"/>
              <w:bottom w:val="nil"/>
              <w:right w:val="nil"/>
            </w:tcBorders>
            <w:noWrap/>
            <w:hideMark/>
          </w:tcPr>
          <w:p w14:paraId="7EAA802D" w14:textId="37201FD2" w:rsidR="007F76F8" w:rsidRPr="007F76F8" w:rsidRDefault="007F76F8" w:rsidP="007F76F8">
            <w:pPr>
              <w:pStyle w:val="TableBody"/>
              <w:autoSpaceDE w:val="0"/>
              <w:autoSpaceDN w:val="0"/>
              <w:adjustRightInd w:val="0"/>
            </w:pPr>
            <w:r w:rsidRPr="007F76F8">
              <w:t>—</w:t>
            </w:r>
          </w:p>
        </w:tc>
        <w:tc>
          <w:tcPr>
            <w:tcW w:w="720" w:type="dxa"/>
            <w:tcBorders>
              <w:top w:val="nil"/>
              <w:left w:val="nil"/>
              <w:bottom w:val="nil"/>
              <w:right w:val="nil"/>
            </w:tcBorders>
            <w:noWrap/>
            <w:hideMark/>
          </w:tcPr>
          <w:p w14:paraId="6E043EB3" w14:textId="51FF4308" w:rsidR="007F76F8" w:rsidRPr="007F76F8" w:rsidRDefault="007F76F8" w:rsidP="007F76F8">
            <w:pPr>
              <w:pStyle w:val="TableBody"/>
              <w:autoSpaceDE w:val="0"/>
              <w:autoSpaceDN w:val="0"/>
              <w:adjustRightInd w:val="0"/>
            </w:pPr>
            <w:r w:rsidRPr="007F76F8">
              <w:t>0.4</w:t>
            </w:r>
          </w:p>
        </w:tc>
        <w:tc>
          <w:tcPr>
            <w:tcW w:w="1080" w:type="dxa"/>
            <w:tcBorders>
              <w:top w:val="nil"/>
              <w:left w:val="nil"/>
              <w:bottom w:val="nil"/>
              <w:right w:val="nil"/>
            </w:tcBorders>
            <w:noWrap/>
            <w:hideMark/>
          </w:tcPr>
          <w:p w14:paraId="33E638B6" w14:textId="575D5E42" w:rsidR="007F76F8" w:rsidRPr="007F76F8" w:rsidRDefault="007F76F8" w:rsidP="007F76F8">
            <w:pPr>
              <w:pStyle w:val="TableBody"/>
              <w:autoSpaceDE w:val="0"/>
              <w:autoSpaceDN w:val="0"/>
              <w:adjustRightInd w:val="0"/>
            </w:pPr>
            <w:r w:rsidRPr="007F76F8">
              <w:t>—</w:t>
            </w:r>
          </w:p>
        </w:tc>
        <w:tc>
          <w:tcPr>
            <w:tcW w:w="936" w:type="dxa"/>
            <w:tcBorders>
              <w:top w:val="nil"/>
              <w:left w:val="nil"/>
              <w:bottom w:val="nil"/>
              <w:right w:val="nil"/>
            </w:tcBorders>
            <w:noWrap/>
            <w:hideMark/>
          </w:tcPr>
          <w:p w14:paraId="221A764F" w14:textId="34D10213" w:rsidR="007F76F8" w:rsidRPr="007F76F8" w:rsidRDefault="007F76F8" w:rsidP="007F76F8">
            <w:pPr>
              <w:pStyle w:val="TableBody"/>
              <w:autoSpaceDE w:val="0"/>
              <w:autoSpaceDN w:val="0"/>
              <w:adjustRightInd w:val="0"/>
            </w:pPr>
            <w:r w:rsidRPr="007F76F8">
              <w:t>—</w:t>
            </w:r>
          </w:p>
        </w:tc>
        <w:tc>
          <w:tcPr>
            <w:tcW w:w="916" w:type="dxa"/>
            <w:tcBorders>
              <w:top w:val="nil"/>
              <w:left w:val="nil"/>
              <w:bottom w:val="nil"/>
              <w:right w:val="nil"/>
            </w:tcBorders>
            <w:noWrap/>
            <w:hideMark/>
          </w:tcPr>
          <w:p w14:paraId="6C398685" w14:textId="7E4B4DC2" w:rsidR="007F76F8" w:rsidRPr="007F76F8" w:rsidRDefault="007F76F8" w:rsidP="007F76F8">
            <w:pPr>
              <w:pStyle w:val="TableBody"/>
              <w:autoSpaceDE w:val="0"/>
              <w:autoSpaceDN w:val="0"/>
              <w:adjustRightInd w:val="0"/>
            </w:pPr>
            <w:r w:rsidRPr="007F76F8">
              <w:t>—</w:t>
            </w:r>
          </w:p>
        </w:tc>
        <w:tc>
          <w:tcPr>
            <w:tcW w:w="1016" w:type="dxa"/>
            <w:tcBorders>
              <w:top w:val="nil"/>
              <w:left w:val="nil"/>
              <w:bottom w:val="nil"/>
              <w:right w:val="nil"/>
            </w:tcBorders>
            <w:noWrap/>
            <w:hideMark/>
          </w:tcPr>
          <w:p w14:paraId="75EA83A4" w14:textId="05A406EE" w:rsidR="007F76F8" w:rsidRPr="007F76F8" w:rsidRDefault="007F76F8" w:rsidP="007F76F8">
            <w:pPr>
              <w:pStyle w:val="TableBody"/>
              <w:autoSpaceDE w:val="0"/>
              <w:autoSpaceDN w:val="0"/>
              <w:adjustRightInd w:val="0"/>
            </w:pPr>
            <w:r w:rsidRPr="007F76F8">
              <w:t>2.4</w:t>
            </w:r>
          </w:p>
        </w:tc>
        <w:tc>
          <w:tcPr>
            <w:tcW w:w="1037" w:type="dxa"/>
            <w:tcBorders>
              <w:top w:val="nil"/>
              <w:left w:val="nil"/>
              <w:bottom w:val="nil"/>
              <w:right w:val="nil"/>
            </w:tcBorders>
            <w:noWrap/>
            <w:hideMark/>
          </w:tcPr>
          <w:p w14:paraId="40C91700" w14:textId="74F3F76E" w:rsidR="007F76F8" w:rsidRPr="007F76F8" w:rsidRDefault="007F76F8" w:rsidP="007F76F8">
            <w:pPr>
              <w:pStyle w:val="TableBody"/>
              <w:autoSpaceDE w:val="0"/>
              <w:autoSpaceDN w:val="0"/>
              <w:adjustRightInd w:val="0"/>
            </w:pPr>
            <w:r w:rsidRPr="007F76F8">
              <w:t>—</w:t>
            </w:r>
          </w:p>
        </w:tc>
        <w:tc>
          <w:tcPr>
            <w:tcW w:w="936" w:type="dxa"/>
            <w:tcBorders>
              <w:top w:val="nil"/>
              <w:left w:val="nil"/>
              <w:bottom w:val="nil"/>
              <w:right w:val="nil"/>
            </w:tcBorders>
            <w:noWrap/>
            <w:hideMark/>
          </w:tcPr>
          <w:p w14:paraId="7D842E8B" w14:textId="1A06B339" w:rsidR="007F76F8" w:rsidRPr="007F76F8" w:rsidRDefault="007F76F8" w:rsidP="007F76F8">
            <w:pPr>
              <w:pStyle w:val="TableBody"/>
              <w:autoSpaceDE w:val="0"/>
              <w:autoSpaceDN w:val="0"/>
              <w:adjustRightInd w:val="0"/>
            </w:pPr>
            <w:r w:rsidRPr="007F76F8">
              <w:t>—</w:t>
            </w:r>
          </w:p>
        </w:tc>
      </w:tr>
      <w:tr w:rsidR="007F76F8" w:rsidRPr="005F7909" w14:paraId="4CC9C075" w14:textId="77777777" w:rsidTr="00CB26F0">
        <w:trPr>
          <w:trHeight w:val="315"/>
        </w:trPr>
        <w:tc>
          <w:tcPr>
            <w:tcW w:w="1620" w:type="dxa"/>
            <w:tcBorders>
              <w:top w:val="nil"/>
              <w:left w:val="nil"/>
              <w:bottom w:val="nil"/>
              <w:right w:val="nil"/>
            </w:tcBorders>
            <w:noWrap/>
            <w:hideMark/>
          </w:tcPr>
          <w:p w14:paraId="6DF30604" w14:textId="60828715" w:rsidR="007F76F8" w:rsidRPr="007F76F8" w:rsidRDefault="007F76F8" w:rsidP="007F76F8">
            <w:pPr>
              <w:pStyle w:val="TableBody"/>
              <w:autoSpaceDE w:val="0"/>
              <w:autoSpaceDN w:val="0"/>
              <w:adjustRightInd w:val="0"/>
            </w:pPr>
            <w:r w:rsidRPr="007F76F8">
              <w:t>Shorthead redhorse</w:t>
            </w:r>
          </w:p>
        </w:tc>
        <w:tc>
          <w:tcPr>
            <w:tcW w:w="2070" w:type="dxa"/>
            <w:tcBorders>
              <w:top w:val="nil"/>
              <w:left w:val="nil"/>
              <w:bottom w:val="nil"/>
              <w:right w:val="nil"/>
            </w:tcBorders>
            <w:noWrap/>
            <w:hideMark/>
          </w:tcPr>
          <w:p w14:paraId="1F3AAA83" w14:textId="1B2AD480" w:rsidR="007F76F8" w:rsidRPr="007F76F8" w:rsidRDefault="007F76F8" w:rsidP="007F76F8">
            <w:pPr>
              <w:pStyle w:val="TableBody"/>
              <w:autoSpaceDE w:val="0"/>
              <w:autoSpaceDN w:val="0"/>
              <w:adjustRightInd w:val="0"/>
              <w:rPr>
                <w:i/>
              </w:rPr>
            </w:pPr>
            <w:r w:rsidRPr="007F76F8">
              <w:rPr>
                <w:i/>
              </w:rPr>
              <w:t>Moxostoma macrolepidotum</w:t>
            </w:r>
          </w:p>
        </w:tc>
        <w:tc>
          <w:tcPr>
            <w:tcW w:w="1170" w:type="dxa"/>
            <w:tcBorders>
              <w:top w:val="nil"/>
              <w:left w:val="nil"/>
              <w:bottom w:val="nil"/>
              <w:right w:val="nil"/>
            </w:tcBorders>
            <w:noWrap/>
            <w:hideMark/>
          </w:tcPr>
          <w:p w14:paraId="28AC1C2A" w14:textId="7D9DBE2E" w:rsidR="007F76F8" w:rsidRPr="007F76F8" w:rsidRDefault="007F76F8" w:rsidP="007F76F8">
            <w:pPr>
              <w:pStyle w:val="TableBody"/>
              <w:autoSpaceDE w:val="0"/>
              <w:autoSpaceDN w:val="0"/>
              <w:adjustRightInd w:val="0"/>
            </w:pPr>
            <w:r w:rsidRPr="007F76F8">
              <w:t>Native</w:t>
            </w:r>
          </w:p>
        </w:tc>
        <w:tc>
          <w:tcPr>
            <w:tcW w:w="720" w:type="dxa"/>
            <w:tcBorders>
              <w:top w:val="nil"/>
              <w:left w:val="nil"/>
              <w:bottom w:val="nil"/>
              <w:right w:val="nil"/>
            </w:tcBorders>
            <w:noWrap/>
            <w:hideMark/>
          </w:tcPr>
          <w:p w14:paraId="6DC1300D" w14:textId="702E73FE" w:rsidR="007F76F8" w:rsidRPr="007F76F8" w:rsidRDefault="007F76F8" w:rsidP="007F76F8">
            <w:pPr>
              <w:pStyle w:val="TableBody"/>
              <w:autoSpaceDE w:val="0"/>
              <w:autoSpaceDN w:val="0"/>
              <w:adjustRightInd w:val="0"/>
            </w:pPr>
            <w:r w:rsidRPr="007F76F8">
              <w:t>2.0</w:t>
            </w:r>
          </w:p>
        </w:tc>
        <w:tc>
          <w:tcPr>
            <w:tcW w:w="720" w:type="dxa"/>
            <w:tcBorders>
              <w:top w:val="nil"/>
              <w:left w:val="nil"/>
              <w:bottom w:val="nil"/>
              <w:right w:val="nil"/>
            </w:tcBorders>
            <w:noWrap/>
            <w:hideMark/>
          </w:tcPr>
          <w:p w14:paraId="275D56CA" w14:textId="6F47BCE8" w:rsidR="007F76F8" w:rsidRPr="007F76F8" w:rsidRDefault="007F76F8" w:rsidP="007F76F8">
            <w:pPr>
              <w:pStyle w:val="TableBody"/>
              <w:autoSpaceDE w:val="0"/>
              <w:autoSpaceDN w:val="0"/>
              <w:adjustRightInd w:val="0"/>
            </w:pPr>
            <w:r w:rsidRPr="007F76F8">
              <w:t>2.4</w:t>
            </w:r>
          </w:p>
        </w:tc>
        <w:tc>
          <w:tcPr>
            <w:tcW w:w="1080" w:type="dxa"/>
            <w:tcBorders>
              <w:top w:val="nil"/>
              <w:left w:val="nil"/>
              <w:bottom w:val="nil"/>
              <w:right w:val="nil"/>
            </w:tcBorders>
            <w:noWrap/>
            <w:hideMark/>
          </w:tcPr>
          <w:p w14:paraId="42D744CC" w14:textId="5064A107" w:rsidR="007F76F8" w:rsidRPr="007F76F8" w:rsidRDefault="007F76F8" w:rsidP="007F76F8">
            <w:pPr>
              <w:pStyle w:val="TableBody"/>
              <w:autoSpaceDE w:val="0"/>
              <w:autoSpaceDN w:val="0"/>
              <w:adjustRightInd w:val="0"/>
            </w:pPr>
            <w:r w:rsidRPr="007F76F8">
              <w:t>2.0</w:t>
            </w:r>
          </w:p>
        </w:tc>
        <w:tc>
          <w:tcPr>
            <w:tcW w:w="936" w:type="dxa"/>
            <w:tcBorders>
              <w:top w:val="nil"/>
              <w:left w:val="nil"/>
              <w:bottom w:val="nil"/>
              <w:right w:val="nil"/>
            </w:tcBorders>
            <w:noWrap/>
            <w:hideMark/>
          </w:tcPr>
          <w:p w14:paraId="57770F8A" w14:textId="5D793393" w:rsidR="007F76F8" w:rsidRPr="007F76F8" w:rsidRDefault="007F76F8" w:rsidP="007F76F8">
            <w:pPr>
              <w:pStyle w:val="TableBody"/>
              <w:autoSpaceDE w:val="0"/>
              <w:autoSpaceDN w:val="0"/>
              <w:adjustRightInd w:val="0"/>
            </w:pPr>
            <w:r w:rsidRPr="007F76F8">
              <w:t>9.3</w:t>
            </w:r>
          </w:p>
        </w:tc>
        <w:tc>
          <w:tcPr>
            <w:tcW w:w="916" w:type="dxa"/>
            <w:tcBorders>
              <w:top w:val="nil"/>
              <w:left w:val="nil"/>
              <w:bottom w:val="nil"/>
              <w:right w:val="nil"/>
            </w:tcBorders>
            <w:noWrap/>
            <w:hideMark/>
          </w:tcPr>
          <w:p w14:paraId="0D9BFB46" w14:textId="1EC57CE8" w:rsidR="007F76F8" w:rsidRPr="007F76F8" w:rsidRDefault="007F76F8" w:rsidP="007F76F8">
            <w:pPr>
              <w:pStyle w:val="TableBody"/>
              <w:autoSpaceDE w:val="0"/>
              <w:autoSpaceDN w:val="0"/>
              <w:adjustRightInd w:val="0"/>
            </w:pPr>
            <w:r w:rsidRPr="007F76F8">
              <w:t>1,544.3</w:t>
            </w:r>
          </w:p>
        </w:tc>
        <w:tc>
          <w:tcPr>
            <w:tcW w:w="1016" w:type="dxa"/>
            <w:tcBorders>
              <w:top w:val="nil"/>
              <w:left w:val="nil"/>
              <w:bottom w:val="nil"/>
              <w:right w:val="nil"/>
            </w:tcBorders>
            <w:noWrap/>
            <w:hideMark/>
          </w:tcPr>
          <w:p w14:paraId="3403739D" w14:textId="3C2C847E" w:rsidR="007F76F8" w:rsidRPr="007F76F8" w:rsidRDefault="007F76F8" w:rsidP="007F76F8">
            <w:pPr>
              <w:pStyle w:val="TableBody"/>
              <w:autoSpaceDE w:val="0"/>
              <w:autoSpaceDN w:val="0"/>
              <w:adjustRightInd w:val="0"/>
            </w:pPr>
            <w:r w:rsidRPr="007F76F8">
              <w:t>2,271.1</w:t>
            </w:r>
          </w:p>
        </w:tc>
        <w:tc>
          <w:tcPr>
            <w:tcW w:w="1037" w:type="dxa"/>
            <w:tcBorders>
              <w:top w:val="nil"/>
              <w:left w:val="nil"/>
              <w:bottom w:val="nil"/>
              <w:right w:val="nil"/>
            </w:tcBorders>
            <w:noWrap/>
            <w:hideMark/>
          </w:tcPr>
          <w:p w14:paraId="037716F2" w14:textId="2ECDA930" w:rsidR="007F76F8" w:rsidRPr="007F76F8" w:rsidRDefault="007F76F8" w:rsidP="007F76F8">
            <w:pPr>
              <w:pStyle w:val="TableBody"/>
              <w:autoSpaceDE w:val="0"/>
              <w:autoSpaceDN w:val="0"/>
              <w:adjustRightInd w:val="0"/>
            </w:pPr>
            <w:r w:rsidRPr="007F76F8">
              <w:t>86.2</w:t>
            </w:r>
          </w:p>
        </w:tc>
        <w:tc>
          <w:tcPr>
            <w:tcW w:w="936" w:type="dxa"/>
            <w:tcBorders>
              <w:top w:val="nil"/>
              <w:left w:val="nil"/>
              <w:bottom w:val="nil"/>
              <w:right w:val="nil"/>
            </w:tcBorders>
            <w:noWrap/>
            <w:hideMark/>
          </w:tcPr>
          <w:p w14:paraId="0AB7EB47" w14:textId="2069635E" w:rsidR="007F76F8" w:rsidRPr="007F76F8" w:rsidRDefault="007F76F8" w:rsidP="007F76F8">
            <w:pPr>
              <w:pStyle w:val="TableBody"/>
              <w:autoSpaceDE w:val="0"/>
              <w:autoSpaceDN w:val="0"/>
              <w:adjustRightInd w:val="0"/>
            </w:pPr>
            <w:r w:rsidRPr="007F76F8">
              <w:t>2,827.0</w:t>
            </w:r>
          </w:p>
        </w:tc>
      </w:tr>
      <w:tr w:rsidR="007F76F8" w:rsidRPr="005F7909" w14:paraId="14864F42" w14:textId="77777777" w:rsidTr="00CB26F0">
        <w:trPr>
          <w:trHeight w:val="315"/>
        </w:trPr>
        <w:tc>
          <w:tcPr>
            <w:tcW w:w="1620" w:type="dxa"/>
            <w:tcBorders>
              <w:top w:val="nil"/>
              <w:left w:val="nil"/>
              <w:bottom w:val="nil"/>
              <w:right w:val="nil"/>
            </w:tcBorders>
            <w:noWrap/>
            <w:hideMark/>
          </w:tcPr>
          <w:p w14:paraId="72E93526" w14:textId="2301E4D9" w:rsidR="007F76F8" w:rsidRPr="007F76F8" w:rsidRDefault="007F76F8" w:rsidP="007F76F8">
            <w:pPr>
              <w:pStyle w:val="TableBody"/>
              <w:autoSpaceDE w:val="0"/>
              <w:autoSpaceDN w:val="0"/>
              <w:adjustRightInd w:val="0"/>
            </w:pPr>
            <w:r w:rsidRPr="007F76F8">
              <w:t>Smallmouth bass</w:t>
            </w:r>
          </w:p>
        </w:tc>
        <w:tc>
          <w:tcPr>
            <w:tcW w:w="2070" w:type="dxa"/>
            <w:tcBorders>
              <w:top w:val="nil"/>
              <w:left w:val="nil"/>
              <w:bottom w:val="nil"/>
              <w:right w:val="nil"/>
            </w:tcBorders>
            <w:noWrap/>
            <w:hideMark/>
          </w:tcPr>
          <w:p w14:paraId="77A8DB2D" w14:textId="1FAD5814" w:rsidR="007F76F8" w:rsidRPr="007F76F8" w:rsidRDefault="007F76F8" w:rsidP="007F76F8">
            <w:pPr>
              <w:pStyle w:val="TableBody"/>
              <w:autoSpaceDE w:val="0"/>
              <w:autoSpaceDN w:val="0"/>
              <w:adjustRightInd w:val="0"/>
              <w:rPr>
                <w:i/>
              </w:rPr>
            </w:pPr>
            <w:r w:rsidRPr="007F76F8">
              <w:rPr>
                <w:i/>
              </w:rPr>
              <w:t>Micropterus dolomieu</w:t>
            </w:r>
          </w:p>
        </w:tc>
        <w:tc>
          <w:tcPr>
            <w:tcW w:w="1170" w:type="dxa"/>
            <w:tcBorders>
              <w:top w:val="nil"/>
              <w:left w:val="nil"/>
              <w:bottom w:val="nil"/>
              <w:right w:val="nil"/>
            </w:tcBorders>
            <w:noWrap/>
            <w:hideMark/>
          </w:tcPr>
          <w:p w14:paraId="23ED4E9A" w14:textId="03D84220" w:rsidR="007F76F8" w:rsidRPr="007F76F8" w:rsidRDefault="007F76F8" w:rsidP="007F76F8">
            <w:pPr>
              <w:pStyle w:val="TableBody"/>
              <w:autoSpaceDE w:val="0"/>
              <w:autoSpaceDN w:val="0"/>
              <w:adjustRightInd w:val="0"/>
            </w:pPr>
            <w:r w:rsidRPr="007F76F8">
              <w:t>Nonnative</w:t>
            </w:r>
          </w:p>
        </w:tc>
        <w:tc>
          <w:tcPr>
            <w:tcW w:w="720" w:type="dxa"/>
            <w:tcBorders>
              <w:top w:val="nil"/>
              <w:left w:val="nil"/>
              <w:bottom w:val="nil"/>
              <w:right w:val="nil"/>
            </w:tcBorders>
            <w:noWrap/>
            <w:hideMark/>
          </w:tcPr>
          <w:p w14:paraId="61ED2A28" w14:textId="29E584C3" w:rsidR="007F76F8" w:rsidRPr="007F76F8" w:rsidRDefault="007F76F8" w:rsidP="007F76F8">
            <w:pPr>
              <w:pStyle w:val="TableBody"/>
              <w:autoSpaceDE w:val="0"/>
              <w:autoSpaceDN w:val="0"/>
              <w:adjustRightInd w:val="0"/>
            </w:pPr>
            <w:r w:rsidRPr="007F76F8">
              <w:t>17.3</w:t>
            </w:r>
          </w:p>
        </w:tc>
        <w:tc>
          <w:tcPr>
            <w:tcW w:w="720" w:type="dxa"/>
            <w:tcBorders>
              <w:top w:val="nil"/>
              <w:left w:val="nil"/>
              <w:bottom w:val="nil"/>
              <w:right w:val="nil"/>
            </w:tcBorders>
            <w:noWrap/>
            <w:hideMark/>
          </w:tcPr>
          <w:p w14:paraId="627733EB" w14:textId="6B3ED773" w:rsidR="007F76F8" w:rsidRPr="007F76F8" w:rsidRDefault="007F76F8" w:rsidP="007F76F8">
            <w:pPr>
              <w:pStyle w:val="TableBody"/>
              <w:autoSpaceDE w:val="0"/>
              <w:autoSpaceDN w:val="0"/>
              <w:adjustRightInd w:val="0"/>
            </w:pPr>
            <w:r w:rsidRPr="007F76F8">
              <w:t>11.2</w:t>
            </w:r>
          </w:p>
        </w:tc>
        <w:tc>
          <w:tcPr>
            <w:tcW w:w="1080" w:type="dxa"/>
            <w:tcBorders>
              <w:top w:val="nil"/>
              <w:left w:val="nil"/>
              <w:bottom w:val="nil"/>
              <w:right w:val="nil"/>
            </w:tcBorders>
            <w:noWrap/>
            <w:hideMark/>
          </w:tcPr>
          <w:p w14:paraId="120FB416" w14:textId="17DEBB35" w:rsidR="007F76F8" w:rsidRPr="007F76F8" w:rsidRDefault="007F76F8" w:rsidP="007F76F8">
            <w:pPr>
              <w:pStyle w:val="TableBody"/>
              <w:autoSpaceDE w:val="0"/>
              <w:autoSpaceDN w:val="0"/>
              <w:adjustRightInd w:val="0"/>
            </w:pPr>
            <w:r w:rsidRPr="007F76F8">
              <w:t>—</w:t>
            </w:r>
          </w:p>
        </w:tc>
        <w:tc>
          <w:tcPr>
            <w:tcW w:w="936" w:type="dxa"/>
            <w:tcBorders>
              <w:top w:val="nil"/>
              <w:left w:val="nil"/>
              <w:bottom w:val="nil"/>
              <w:right w:val="nil"/>
            </w:tcBorders>
            <w:noWrap/>
            <w:hideMark/>
          </w:tcPr>
          <w:p w14:paraId="7F7C712D" w14:textId="1FFECF6B" w:rsidR="007F76F8" w:rsidRPr="007F76F8" w:rsidRDefault="007F76F8" w:rsidP="007F76F8">
            <w:pPr>
              <w:pStyle w:val="TableBody"/>
              <w:autoSpaceDE w:val="0"/>
              <w:autoSpaceDN w:val="0"/>
              <w:adjustRightInd w:val="0"/>
            </w:pPr>
            <w:r w:rsidRPr="007F76F8">
              <w:t>24.0</w:t>
            </w:r>
          </w:p>
        </w:tc>
        <w:tc>
          <w:tcPr>
            <w:tcW w:w="916" w:type="dxa"/>
            <w:tcBorders>
              <w:top w:val="nil"/>
              <w:left w:val="nil"/>
              <w:bottom w:val="nil"/>
              <w:right w:val="nil"/>
            </w:tcBorders>
            <w:noWrap/>
            <w:hideMark/>
          </w:tcPr>
          <w:p w14:paraId="640ECC99" w14:textId="3E8D7057" w:rsidR="007F76F8" w:rsidRPr="007F76F8" w:rsidRDefault="007F76F8" w:rsidP="007F76F8">
            <w:pPr>
              <w:pStyle w:val="TableBody"/>
              <w:autoSpaceDE w:val="0"/>
              <w:autoSpaceDN w:val="0"/>
              <w:adjustRightInd w:val="0"/>
            </w:pPr>
            <w:r w:rsidRPr="007F76F8">
              <w:t>3,762.7</w:t>
            </w:r>
          </w:p>
        </w:tc>
        <w:tc>
          <w:tcPr>
            <w:tcW w:w="1016" w:type="dxa"/>
            <w:tcBorders>
              <w:top w:val="nil"/>
              <w:left w:val="nil"/>
              <w:bottom w:val="nil"/>
              <w:right w:val="nil"/>
            </w:tcBorders>
            <w:noWrap/>
            <w:hideMark/>
          </w:tcPr>
          <w:p w14:paraId="26CBF029" w14:textId="73D346B4" w:rsidR="007F76F8" w:rsidRPr="007F76F8" w:rsidRDefault="007F76F8" w:rsidP="007F76F8">
            <w:pPr>
              <w:pStyle w:val="TableBody"/>
              <w:autoSpaceDE w:val="0"/>
              <w:autoSpaceDN w:val="0"/>
              <w:adjustRightInd w:val="0"/>
            </w:pPr>
            <w:r w:rsidRPr="007F76F8">
              <w:t>1,392.9</w:t>
            </w:r>
          </w:p>
        </w:tc>
        <w:tc>
          <w:tcPr>
            <w:tcW w:w="1037" w:type="dxa"/>
            <w:tcBorders>
              <w:top w:val="nil"/>
              <w:left w:val="nil"/>
              <w:bottom w:val="nil"/>
              <w:right w:val="nil"/>
            </w:tcBorders>
            <w:noWrap/>
            <w:hideMark/>
          </w:tcPr>
          <w:p w14:paraId="78C921EB" w14:textId="7776E01A" w:rsidR="007F76F8" w:rsidRPr="007F76F8" w:rsidRDefault="007F76F8" w:rsidP="007F76F8">
            <w:pPr>
              <w:pStyle w:val="TableBody"/>
              <w:autoSpaceDE w:val="0"/>
              <w:autoSpaceDN w:val="0"/>
              <w:adjustRightInd w:val="0"/>
            </w:pPr>
            <w:r w:rsidRPr="007F76F8">
              <w:t>—</w:t>
            </w:r>
          </w:p>
        </w:tc>
        <w:tc>
          <w:tcPr>
            <w:tcW w:w="936" w:type="dxa"/>
            <w:tcBorders>
              <w:top w:val="nil"/>
              <w:left w:val="nil"/>
              <w:bottom w:val="nil"/>
              <w:right w:val="nil"/>
            </w:tcBorders>
            <w:noWrap/>
            <w:hideMark/>
          </w:tcPr>
          <w:p w14:paraId="57272A15" w14:textId="0ED38157" w:rsidR="007F76F8" w:rsidRPr="007F76F8" w:rsidRDefault="007F76F8" w:rsidP="007F76F8">
            <w:pPr>
              <w:pStyle w:val="TableBody"/>
              <w:autoSpaceDE w:val="0"/>
              <w:autoSpaceDN w:val="0"/>
              <w:adjustRightInd w:val="0"/>
            </w:pPr>
            <w:r w:rsidRPr="007F76F8">
              <w:t>5,605.1</w:t>
            </w:r>
          </w:p>
        </w:tc>
      </w:tr>
      <w:tr w:rsidR="007F76F8" w:rsidRPr="005F7909" w14:paraId="33EB7B8A" w14:textId="77777777" w:rsidTr="00CB26F0">
        <w:trPr>
          <w:trHeight w:val="315"/>
        </w:trPr>
        <w:tc>
          <w:tcPr>
            <w:tcW w:w="1620" w:type="dxa"/>
            <w:tcBorders>
              <w:top w:val="nil"/>
              <w:left w:val="nil"/>
              <w:bottom w:val="nil"/>
              <w:right w:val="nil"/>
            </w:tcBorders>
            <w:noWrap/>
            <w:hideMark/>
          </w:tcPr>
          <w:p w14:paraId="7F9B5277" w14:textId="7528238E" w:rsidR="007F76F8" w:rsidRPr="007F76F8" w:rsidRDefault="007F76F8" w:rsidP="007F76F8">
            <w:pPr>
              <w:pStyle w:val="TableBody"/>
              <w:autoSpaceDE w:val="0"/>
              <w:autoSpaceDN w:val="0"/>
              <w:adjustRightInd w:val="0"/>
            </w:pPr>
            <w:r w:rsidRPr="007F76F8">
              <w:t>Spotfin shiner</w:t>
            </w:r>
          </w:p>
        </w:tc>
        <w:tc>
          <w:tcPr>
            <w:tcW w:w="2070" w:type="dxa"/>
            <w:tcBorders>
              <w:top w:val="nil"/>
              <w:left w:val="nil"/>
              <w:bottom w:val="nil"/>
              <w:right w:val="nil"/>
            </w:tcBorders>
            <w:noWrap/>
            <w:hideMark/>
          </w:tcPr>
          <w:p w14:paraId="04B7A7FB" w14:textId="5E2FD420" w:rsidR="007F76F8" w:rsidRPr="007F76F8" w:rsidRDefault="007F76F8" w:rsidP="007F76F8">
            <w:pPr>
              <w:pStyle w:val="TableBody"/>
              <w:autoSpaceDE w:val="0"/>
              <w:autoSpaceDN w:val="0"/>
              <w:adjustRightInd w:val="0"/>
              <w:rPr>
                <w:i/>
              </w:rPr>
            </w:pPr>
            <w:r w:rsidRPr="007F76F8">
              <w:rPr>
                <w:i/>
              </w:rPr>
              <w:t>Cyprinella spiloptera</w:t>
            </w:r>
          </w:p>
        </w:tc>
        <w:tc>
          <w:tcPr>
            <w:tcW w:w="1170" w:type="dxa"/>
            <w:tcBorders>
              <w:top w:val="nil"/>
              <w:left w:val="nil"/>
              <w:bottom w:val="nil"/>
              <w:right w:val="nil"/>
            </w:tcBorders>
            <w:noWrap/>
            <w:hideMark/>
          </w:tcPr>
          <w:p w14:paraId="14B3E855" w14:textId="138BFFCC" w:rsidR="007F76F8" w:rsidRPr="007F76F8" w:rsidRDefault="007F76F8" w:rsidP="007F76F8">
            <w:pPr>
              <w:pStyle w:val="TableBody"/>
              <w:autoSpaceDE w:val="0"/>
              <w:autoSpaceDN w:val="0"/>
              <w:adjustRightInd w:val="0"/>
            </w:pPr>
            <w:r w:rsidRPr="007F76F8">
              <w:t>Native</w:t>
            </w:r>
          </w:p>
        </w:tc>
        <w:tc>
          <w:tcPr>
            <w:tcW w:w="720" w:type="dxa"/>
            <w:tcBorders>
              <w:top w:val="nil"/>
              <w:left w:val="nil"/>
              <w:bottom w:val="nil"/>
              <w:right w:val="nil"/>
            </w:tcBorders>
            <w:noWrap/>
            <w:hideMark/>
          </w:tcPr>
          <w:p w14:paraId="54E4B56E" w14:textId="5C78181E" w:rsidR="007F76F8" w:rsidRPr="007F76F8" w:rsidRDefault="007F76F8" w:rsidP="007F76F8">
            <w:pPr>
              <w:pStyle w:val="TableBody"/>
              <w:autoSpaceDE w:val="0"/>
              <w:autoSpaceDN w:val="0"/>
              <w:adjustRightInd w:val="0"/>
            </w:pPr>
            <w:r w:rsidRPr="007F76F8">
              <w:t>5.3</w:t>
            </w:r>
          </w:p>
        </w:tc>
        <w:tc>
          <w:tcPr>
            <w:tcW w:w="720" w:type="dxa"/>
            <w:tcBorders>
              <w:top w:val="nil"/>
              <w:left w:val="nil"/>
              <w:bottom w:val="nil"/>
              <w:right w:val="nil"/>
            </w:tcBorders>
            <w:noWrap/>
            <w:hideMark/>
          </w:tcPr>
          <w:p w14:paraId="651131C6" w14:textId="3222B5BF" w:rsidR="007F76F8" w:rsidRPr="007F76F8" w:rsidRDefault="007F76F8" w:rsidP="007F76F8">
            <w:pPr>
              <w:pStyle w:val="TableBody"/>
              <w:autoSpaceDE w:val="0"/>
              <w:autoSpaceDN w:val="0"/>
              <w:adjustRightInd w:val="0"/>
            </w:pPr>
            <w:r w:rsidRPr="007F76F8">
              <w:t>21.6</w:t>
            </w:r>
          </w:p>
        </w:tc>
        <w:tc>
          <w:tcPr>
            <w:tcW w:w="1080" w:type="dxa"/>
            <w:tcBorders>
              <w:top w:val="nil"/>
              <w:left w:val="nil"/>
              <w:bottom w:val="nil"/>
              <w:right w:val="nil"/>
            </w:tcBorders>
            <w:noWrap/>
            <w:hideMark/>
          </w:tcPr>
          <w:p w14:paraId="5FAF5996" w14:textId="32E7ABF8" w:rsidR="007F76F8" w:rsidRPr="007F76F8" w:rsidRDefault="007F76F8" w:rsidP="007F76F8">
            <w:pPr>
              <w:pStyle w:val="TableBody"/>
              <w:autoSpaceDE w:val="0"/>
              <w:autoSpaceDN w:val="0"/>
              <w:adjustRightInd w:val="0"/>
            </w:pPr>
            <w:r w:rsidRPr="007F76F8">
              <w:t>42.0</w:t>
            </w:r>
          </w:p>
        </w:tc>
        <w:tc>
          <w:tcPr>
            <w:tcW w:w="936" w:type="dxa"/>
            <w:tcBorders>
              <w:top w:val="nil"/>
              <w:left w:val="nil"/>
              <w:bottom w:val="nil"/>
              <w:right w:val="nil"/>
            </w:tcBorders>
            <w:noWrap/>
            <w:hideMark/>
          </w:tcPr>
          <w:p w14:paraId="650CB578" w14:textId="6A02D145" w:rsidR="007F76F8" w:rsidRPr="007F76F8" w:rsidRDefault="007F76F8" w:rsidP="007F76F8">
            <w:pPr>
              <w:pStyle w:val="TableBody"/>
              <w:autoSpaceDE w:val="0"/>
              <w:autoSpaceDN w:val="0"/>
              <w:adjustRightInd w:val="0"/>
            </w:pPr>
            <w:r w:rsidRPr="007F76F8">
              <w:t>57.3</w:t>
            </w:r>
          </w:p>
        </w:tc>
        <w:tc>
          <w:tcPr>
            <w:tcW w:w="916" w:type="dxa"/>
            <w:tcBorders>
              <w:top w:val="nil"/>
              <w:left w:val="nil"/>
              <w:bottom w:val="nil"/>
              <w:right w:val="nil"/>
            </w:tcBorders>
            <w:noWrap/>
            <w:hideMark/>
          </w:tcPr>
          <w:p w14:paraId="339A9E9A" w14:textId="438B2BFD" w:rsidR="007F76F8" w:rsidRPr="007F76F8" w:rsidRDefault="007F76F8" w:rsidP="007F76F8">
            <w:pPr>
              <w:pStyle w:val="TableBody"/>
              <w:autoSpaceDE w:val="0"/>
              <w:autoSpaceDN w:val="0"/>
              <w:adjustRightInd w:val="0"/>
            </w:pPr>
            <w:r w:rsidRPr="007F76F8">
              <w:t>33.7</w:t>
            </w:r>
          </w:p>
        </w:tc>
        <w:tc>
          <w:tcPr>
            <w:tcW w:w="1016" w:type="dxa"/>
            <w:tcBorders>
              <w:top w:val="nil"/>
              <w:left w:val="nil"/>
              <w:bottom w:val="nil"/>
              <w:right w:val="nil"/>
            </w:tcBorders>
            <w:noWrap/>
            <w:hideMark/>
          </w:tcPr>
          <w:p w14:paraId="4DC343E6" w14:textId="115133EA" w:rsidR="007F76F8" w:rsidRPr="007F76F8" w:rsidRDefault="007F76F8" w:rsidP="007F76F8">
            <w:pPr>
              <w:pStyle w:val="TableBody"/>
              <w:autoSpaceDE w:val="0"/>
              <w:autoSpaceDN w:val="0"/>
              <w:adjustRightInd w:val="0"/>
            </w:pPr>
            <w:r w:rsidRPr="007F76F8">
              <w:t>80.8</w:t>
            </w:r>
          </w:p>
        </w:tc>
        <w:tc>
          <w:tcPr>
            <w:tcW w:w="1037" w:type="dxa"/>
            <w:tcBorders>
              <w:top w:val="nil"/>
              <w:left w:val="nil"/>
              <w:bottom w:val="nil"/>
              <w:right w:val="nil"/>
            </w:tcBorders>
            <w:noWrap/>
            <w:hideMark/>
          </w:tcPr>
          <w:p w14:paraId="5710B31B" w14:textId="2258E3F5" w:rsidR="007F76F8" w:rsidRPr="007F76F8" w:rsidRDefault="007F76F8" w:rsidP="007F76F8">
            <w:pPr>
              <w:pStyle w:val="TableBody"/>
              <w:autoSpaceDE w:val="0"/>
              <w:autoSpaceDN w:val="0"/>
              <w:adjustRightInd w:val="0"/>
            </w:pPr>
            <w:r w:rsidRPr="007F76F8">
              <w:t>98.4</w:t>
            </w:r>
          </w:p>
        </w:tc>
        <w:tc>
          <w:tcPr>
            <w:tcW w:w="936" w:type="dxa"/>
            <w:tcBorders>
              <w:top w:val="nil"/>
              <w:left w:val="nil"/>
              <w:bottom w:val="nil"/>
              <w:right w:val="nil"/>
            </w:tcBorders>
            <w:noWrap/>
            <w:hideMark/>
          </w:tcPr>
          <w:p w14:paraId="36B409DF" w14:textId="0707F893" w:rsidR="007F76F8" w:rsidRPr="007F76F8" w:rsidRDefault="007F76F8" w:rsidP="007F76F8">
            <w:pPr>
              <w:pStyle w:val="TableBody"/>
              <w:autoSpaceDE w:val="0"/>
              <w:autoSpaceDN w:val="0"/>
              <w:adjustRightInd w:val="0"/>
            </w:pPr>
            <w:r w:rsidRPr="007F76F8">
              <w:t>200.5</w:t>
            </w:r>
          </w:p>
        </w:tc>
      </w:tr>
      <w:tr w:rsidR="007F76F8" w:rsidRPr="005F7909" w14:paraId="5EBBFC53" w14:textId="77777777" w:rsidTr="00CB26F0">
        <w:trPr>
          <w:trHeight w:val="315"/>
        </w:trPr>
        <w:tc>
          <w:tcPr>
            <w:tcW w:w="1620" w:type="dxa"/>
            <w:tcBorders>
              <w:top w:val="nil"/>
              <w:left w:val="nil"/>
              <w:bottom w:val="nil"/>
              <w:right w:val="nil"/>
            </w:tcBorders>
            <w:noWrap/>
            <w:hideMark/>
          </w:tcPr>
          <w:p w14:paraId="6BEF3A91" w14:textId="450C866B" w:rsidR="007F76F8" w:rsidRPr="007F76F8" w:rsidRDefault="007F76F8" w:rsidP="007F76F8">
            <w:pPr>
              <w:pStyle w:val="TableBody"/>
              <w:autoSpaceDE w:val="0"/>
              <w:autoSpaceDN w:val="0"/>
              <w:adjustRightInd w:val="0"/>
            </w:pPr>
            <w:r w:rsidRPr="007F76F8">
              <w:t>Spottail shiner</w:t>
            </w:r>
          </w:p>
        </w:tc>
        <w:tc>
          <w:tcPr>
            <w:tcW w:w="2070" w:type="dxa"/>
            <w:tcBorders>
              <w:top w:val="nil"/>
              <w:left w:val="nil"/>
              <w:bottom w:val="nil"/>
              <w:right w:val="nil"/>
            </w:tcBorders>
            <w:noWrap/>
            <w:hideMark/>
          </w:tcPr>
          <w:p w14:paraId="53A6B9EC" w14:textId="41E40B52" w:rsidR="007F76F8" w:rsidRPr="007F76F8" w:rsidRDefault="007F76F8" w:rsidP="007F76F8">
            <w:pPr>
              <w:pStyle w:val="TableBody"/>
              <w:autoSpaceDE w:val="0"/>
              <w:autoSpaceDN w:val="0"/>
              <w:adjustRightInd w:val="0"/>
              <w:rPr>
                <w:i/>
              </w:rPr>
            </w:pPr>
            <w:r w:rsidRPr="007F76F8">
              <w:rPr>
                <w:i/>
              </w:rPr>
              <w:t>Notropis hudsonius</w:t>
            </w:r>
          </w:p>
        </w:tc>
        <w:tc>
          <w:tcPr>
            <w:tcW w:w="1170" w:type="dxa"/>
            <w:tcBorders>
              <w:top w:val="nil"/>
              <w:left w:val="nil"/>
              <w:bottom w:val="nil"/>
              <w:right w:val="nil"/>
            </w:tcBorders>
            <w:noWrap/>
            <w:hideMark/>
          </w:tcPr>
          <w:p w14:paraId="3E376648" w14:textId="29E1BDCC" w:rsidR="007F76F8" w:rsidRPr="007F76F8" w:rsidRDefault="007F76F8" w:rsidP="007F76F8">
            <w:pPr>
              <w:pStyle w:val="TableBody"/>
              <w:autoSpaceDE w:val="0"/>
              <w:autoSpaceDN w:val="0"/>
              <w:adjustRightInd w:val="0"/>
            </w:pPr>
            <w:r w:rsidRPr="007F76F8">
              <w:t>Native</w:t>
            </w:r>
          </w:p>
        </w:tc>
        <w:tc>
          <w:tcPr>
            <w:tcW w:w="720" w:type="dxa"/>
            <w:tcBorders>
              <w:top w:val="nil"/>
              <w:left w:val="nil"/>
              <w:bottom w:val="nil"/>
              <w:right w:val="nil"/>
            </w:tcBorders>
            <w:noWrap/>
            <w:hideMark/>
          </w:tcPr>
          <w:p w14:paraId="6E5B9FEF" w14:textId="690A1656" w:rsidR="007F76F8" w:rsidRPr="007F76F8" w:rsidRDefault="007F76F8" w:rsidP="007F76F8">
            <w:pPr>
              <w:pStyle w:val="TableBody"/>
              <w:autoSpaceDE w:val="0"/>
              <w:autoSpaceDN w:val="0"/>
              <w:adjustRightInd w:val="0"/>
            </w:pPr>
            <w:r w:rsidRPr="007F76F8">
              <w:t>1.3</w:t>
            </w:r>
          </w:p>
        </w:tc>
        <w:tc>
          <w:tcPr>
            <w:tcW w:w="720" w:type="dxa"/>
            <w:tcBorders>
              <w:top w:val="nil"/>
              <w:left w:val="nil"/>
              <w:bottom w:val="nil"/>
              <w:right w:val="nil"/>
            </w:tcBorders>
            <w:noWrap/>
            <w:hideMark/>
          </w:tcPr>
          <w:p w14:paraId="4C13947A" w14:textId="1D8A7605" w:rsidR="007F76F8" w:rsidRPr="007F76F8" w:rsidRDefault="007F76F8" w:rsidP="007F76F8">
            <w:pPr>
              <w:pStyle w:val="TableBody"/>
              <w:autoSpaceDE w:val="0"/>
              <w:autoSpaceDN w:val="0"/>
              <w:adjustRightInd w:val="0"/>
            </w:pPr>
            <w:r w:rsidRPr="007F76F8">
              <w:t>18.0</w:t>
            </w:r>
          </w:p>
        </w:tc>
        <w:tc>
          <w:tcPr>
            <w:tcW w:w="1080" w:type="dxa"/>
            <w:tcBorders>
              <w:top w:val="nil"/>
              <w:left w:val="nil"/>
              <w:bottom w:val="nil"/>
              <w:right w:val="nil"/>
            </w:tcBorders>
            <w:noWrap/>
            <w:hideMark/>
          </w:tcPr>
          <w:p w14:paraId="2633E184" w14:textId="769F91C0" w:rsidR="007F76F8" w:rsidRPr="007F76F8" w:rsidRDefault="007F76F8" w:rsidP="007F76F8">
            <w:pPr>
              <w:pStyle w:val="TableBody"/>
              <w:autoSpaceDE w:val="0"/>
              <w:autoSpaceDN w:val="0"/>
              <w:adjustRightInd w:val="0"/>
            </w:pPr>
            <w:r w:rsidRPr="007F76F8">
              <w:t>2.0</w:t>
            </w:r>
          </w:p>
        </w:tc>
        <w:tc>
          <w:tcPr>
            <w:tcW w:w="936" w:type="dxa"/>
            <w:tcBorders>
              <w:top w:val="nil"/>
              <w:left w:val="nil"/>
              <w:bottom w:val="nil"/>
              <w:right w:val="nil"/>
            </w:tcBorders>
            <w:noWrap/>
            <w:hideMark/>
          </w:tcPr>
          <w:p w14:paraId="2F5F4C96" w14:textId="25CD1F7F" w:rsidR="007F76F8" w:rsidRPr="007F76F8" w:rsidRDefault="007F76F8" w:rsidP="007F76F8">
            <w:pPr>
              <w:pStyle w:val="TableBody"/>
              <w:autoSpaceDE w:val="0"/>
              <w:autoSpaceDN w:val="0"/>
              <w:adjustRightInd w:val="0"/>
            </w:pPr>
            <w:r w:rsidRPr="007F76F8">
              <w:t>10.0</w:t>
            </w:r>
          </w:p>
        </w:tc>
        <w:tc>
          <w:tcPr>
            <w:tcW w:w="916" w:type="dxa"/>
            <w:tcBorders>
              <w:top w:val="nil"/>
              <w:left w:val="nil"/>
              <w:bottom w:val="nil"/>
              <w:right w:val="nil"/>
            </w:tcBorders>
            <w:noWrap/>
            <w:hideMark/>
          </w:tcPr>
          <w:p w14:paraId="7609E2D7" w14:textId="0863AE7F" w:rsidR="007F76F8" w:rsidRPr="007F76F8" w:rsidRDefault="007F76F8" w:rsidP="007F76F8">
            <w:pPr>
              <w:pStyle w:val="TableBody"/>
              <w:autoSpaceDE w:val="0"/>
              <w:autoSpaceDN w:val="0"/>
              <w:adjustRightInd w:val="0"/>
            </w:pPr>
            <w:r w:rsidRPr="007F76F8">
              <w:t>9.2</w:t>
            </w:r>
          </w:p>
        </w:tc>
        <w:tc>
          <w:tcPr>
            <w:tcW w:w="1016" w:type="dxa"/>
            <w:tcBorders>
              <w:top w:val="nil"/>
              <w:left w:val="nil"/>
              <w:bottom w:val="nil"/>
              <w:right w:val="nil"/>
            </w:tcBorders>
            <w:noWrap/>
            <w:hideMark/>
          </w:tcPr>
          <w:p w14:paraId="745055D4" w14:textId="14A87777" w:rsidR="007F76F8" w:rsidRPr="007F76F8" w:rsidRDefault="007F76F8" w:rsidP="007F76F8">
            <w:pPr>
              <w:pStyle w:val="TableBody"/>
              <w:autoSpaceDE w:val="0"/>
              <w:autoSpaceDN w:val="0"/>
              <w:adjustRightInd w:val="0"/>
            </w:pPr>
            <w:r w:rsidRPr="007F76F8">
              <w:t>72.9</w:t>
            </w:r>
          </w:p>
        </w:tc>
        <w:tc>
          <w:tcPr>
            <w:tcW w:w="1037" w:type="dxa"/>
            <w:tcBorders>
              <w:top w:val="nil"/>
              <w:left w:val="nil"/>
              <w:bottom w:val="nil"/>
              <w:right w:val="nil"/>
            </w:tcBorders>
            <w:noWrap/>
            <w:hideMark/>
          </w:tcPr>
          <w:p w14:paraId="48F98C71" w14:textId="72C6D5CD" w:rsidR="007F76F8" w:rsidRPr="007F76F8" w:rsidRDefault="007F76F8" w:rsidP="007F76F8">
            <w:pPr>
              <w:pStyle w:val="TableBody"/>
              <w:autoSpaceDE w:val="0"/>
              <w:autoSpaceDN w:val="0"/>
              <w:adjustRightInd w:val="0"/>
            </w:pPr>
            <w:r w:rsidRPr="007F76F8">
              <w:t>10.4</w:t>
            </w:r>
          </w:p>
        </w:tc>
        <w:tc>
          <w:tcPr>
            <w:tcW w:w="936" w:type="dxa"/>
            <w:tcBorders>
              <w:top w:val="nil"/>
              <w:left w:val="nil"/>
              <w:bottom w:val="nil"/>
              <w:right w:val="nil"/>
            </w:tcBorders>
            <w:noWrap/>
            <w:hideMark/>
          </w:tcPr>
          <w:p w14:paraId="288DB095" w14:textId="57FC99FF" w:rsidR="007F76F8" w:rsidRPr="007F76F8" w:rsidRDefault="007F76F8" w:rsidP="007F76F8">
            <w:pPr>
              <w:pStyle w:val="TableBody"/>
              <w:autoSpaceDE w:val="0"/>
              <w:autoSpaceDN w:val="0"/>
              <w:adjustRightInd w:val="0"/>
            </w:pPr>
            <w:r w:rsidRPr="007F76F8">
              <w:t>15.5</w:t>
            </w:r>
          </w:p>
        </w:tc>
      </w:tr>
      <w:tr w:rsidR="007F76F8" w:rsidRPr="005F7909" w14:paraId="3BD4D2A6" w14:textId="77777777" w:rsidTr="00CB26F0">
        <w:trPr>
          <w:trHeight w:val="315"/>
        </w:trPr>
        <w:tc>
          <w:tcPr>
            <w:tcW w:w="1620" w:type="dxa"/>
            <w:tcBorders>
              <w:top w:val="nil"/>
              <w:left w:val="nil"/>
              <w:bottom w:val="nil"/>
              <w:right w:val="nil"/>
            </w:tcBorders>
            <w:noWrap/>
            <w:hideMark/>
          </w:tcPr>
          <w:p w14:paraId="6CCBDED5" w14:textId="5CDC3949" w:rsidR="007F76F8" w:rsidRPr="007F76F8" w:rsidRDefault="007F76F8" w:rsidP="007F76F8">
            <w:pPr>
              <w:pStyle w:val="TableBody"/>
              <w:autoSpaceDE w:val="0"/>
              <w:autoSpaceDN w:val="0"/>
              <w:adjustRightInd w:val="0"/>
            </w:pPr>
            <w:r w:rsidRPr="007F76F8">
              <w:t>Tessellated darter</w:t>
            </w:r>
          </w:p>
        </w:tc>
        <w:tc>
          <w:tcPr>
            <w:tcW w:w="2070" w:type="dxa"/>
            <w:tcBorders>
              <w:top w:val="nil"/>
              <w:left w:val="nil"/>
              <w:bottom w:val="nil"/>
              <w:right w:val="nil"/>
            </w:tcBorders>
            <w:noWrap/>
            <w:hideMark/>
          </w:tcPr>
          <w:p w14:paraId="643073AF" w14:textId="27304845" w:rsidR="007F76F8" w:rsidRPr="007F76F8" w:rsidRDefault="007F76F8" w:rsidP="007F76F8">
            <w:pPr>
              <w:pStyle w:val="TableBody"/>
              <w:autoSpaceDE w:val="0"/>
              <w:autoSpaceDN w:val="0"/>
              <w:adjustRightInd w:val="0"/>
              <w:rPr>
                <w:i/>
              </w:rPr>
            </w:pPr>
            <w:r w:rsidRPr="007F76F8">
              <w:rPr>
                <w:i/>
              </w:rPr>
              <w:t>Etheostoma olmstedi</w:t>
            </w:r>
          </w:p>
        </w:tc>
        <w:tc>
          <w:tcPr>
            <w:tcW w:w="1170" w:type="dxa"/>
            <w:tcBorders>
              <w:top w:val="nil"/>
              <w:left w:val="nil"/>
              <w:bottom w:val="nil"/>
              <w:right w:val="nil"/>
            </w:tcBorders>
            <w:noWrap/>
            <w:hideMark/>
          </w:tcPr>
          <w:p w14:paraId="31D2E667" w14:textId="3B8431ED" w:rsidR="007F76F8" w:rsidRPr="007F76F8" w:rsidRDefault="007F76F8" w:rsidP="007F76F8">
            <w:pPr>
              <w:pStyle w:val="TableBody"/>
              <w:autoSpaceDE w:val="0"/>
              <w:autoSpaceDN w:val="0"/>
              <w:adjustRightInd w:val="0"/>
            </w:pPr>
            <w:r w:rsidRPr="007F76F8">
              <w:t>Native</w:t>
            </w:r>
          </w:p>
        </w:tc>
        <w:tc>
          <w:tcPr>
            <w:tcW w:w="720" w:type="dxa"/>
            <w:tcBorders>
              <w:top w:val="nil"/>
              <w:left w:val="nil"/>
              <w:bottom w:val="nil"/>
              <w:right w:val="nil"/>
            </w:tcBorders>
            <w:noWrap/>
            <w:hideMark/>
          </w:tcPr>
          <w:p w14:paraId="02DDD17E" w14:textId="2811C41C" w:rsidR="007F76F8" w:rsidRPr="007F76F8" w:rsidRDefault="007F76F8" w:rsidP="007F76F8">
            <w:pPr>
              <w:pStyle w:val="TableBody"/>
              <w:autoSpaceDE w:val="0"/>
              <w:autoSpaceDN w:val="0"/>
              <w:adjustRightInd w:val="0"/>
            </w:pPr>
            <w:r w:rsidRPr="007F76F8">
              <w:t>0.7</w:t>
            </w:r>
          </w:p>
        </w:tc>
        <w:tc>
          <w:tcPr>
            <w:tcW w:w="720" w:type="dxa"/>
            <w:tcBorders>
              <w:top w:val="nil"/>
              <w:left w:val="nil"/>
              <w:bottom w:val="nil"/>
              <w:right w:val="nil"/>
            </w:tcBorders>
            <w:noWrap/>
            <w:hideMark/>
          </w:tcPr>
          <w:p w14:paraId="12BA7A9C" w14:textId="384CD6D4" w:rsidR="007F76F8" w:rsidRPr="007F76F8" w:rsidRDefault="007F76F8" w:rsidP="007F76F8">
            <w:pPr>
              <w:pStyle w:val="TableBody"/>
              <w:autoSpaceDE w:val="0"/>
              <w:autoSpaceDN w:val="0"/>
              <w:adjustRightInd w:val="0"/>
            </w:pPr>
            <w:r w:rsidRPr="007F76F8">
              <w:t>11.6</w:t>
            </w:r>
          </w:p>
        </w:tc>
        <w:tc>
          <w:tcPr>
            <w:tcW w:w="1080" w:type="dxa"/>
            <w:tcBorders>
              <w:top w:val="nil"/>
              <w:left w:val="nil"/>
              <w:bottom w:val="nil"/>
              <w:right w:val="nil"/>
            </w:tcBorders>
            <w:noWrap/>
            <w:hideMark/>
          </w:tcPr>
          <w:p w14:paraId="16FE701E" w14:textId="2FBE7577" w:rsidR="007F76F8" w:rsidRPr="007F76F8" w:rsidRDefault="007F76F8" w:rsidP="007F76F8">
            <w:pPr>
              <w:pStyle w:val="TableBody"/>
              <w:autoSpaceDE w:val="0"/>
              <w:autoSpaceDN w:val="0"/>
              <w:adjustRightInd w:val="0"/>
            </w:pPr>
            <w:r w:rsidRPr="007F76F8">
              <w:t>2.0</w:t>
            </w:r>
          </w:p>
        </w:tc>
        <w:tc>
          <w:tcPr>
            <w:tcW w:w="936" w:type="dxa"/>
            <w:tcBorders>
              <w:top w:val="nil"/>
              <w:left w:val="nil"/>
              <w:bottom w:val="nil"/>
              <w:right w:val="nil"/>
            </w:tcBorders>
            <w:noWrap/>
            <w:hideMark/>
          </w:tcPr>
          <w:p w14:paraId="3A1FF748" w14:textId="5B31576A" w:rsidR="007F76F8" w:rsidRPr="007F76F8" w:rsidRDefault="007F76F8" w:rsidP="007F76F8">
            <w:pPr>
              <w:pStyle w:val="TableBody"/>
              <w:autoSpaceDE w:val="0"/>
              <w:autoSpaceDN w:val="0"/>
              <w:adjustRightInd w:val="0"/>
            </w:pPr>
            <w:r w:rsidRPr="007F76F8">
              <w:t>—</w:t>
            </w:r>
          </w:p>
        </w:tc>
        <w:tc>
          <w:tcPr>
            <w:tcW w:w="916" w:type="dxa"/>
            <w:tcBorders>
              <w:top w:val="nil"/>
              <w:left w:val="nil"/>
              <w:bottom w:val="nil"/>
              <w:right w:val="nil"/>
            </w:tcBorders>
            <w:noWrap/>
            <w:hideMark/>
          </w:tcPr>
          <w:p w14:paraId="775E4A76" w14:textId="42485CE0" w:rsidR="007F76F8" w:rsidRPr="007F76F8" w:rsidRDefault="007F76F8" w:rsidP="007F76F8">
            <w:pPr>
              <w:pStyle w:val="TableBody"/>
              <w:autoSpaceDE w:val="0"/>
              <w:autoSpaceDN w:val="0"/>
              <w:adjustRightInd w:val="0"/>
            </w:pPr>
            <w:r w:rsidRPr="007F76F8">
              <w:t>1.6</w:t>
            </w:r>
          </w:p>
        </w:tc>
        <w:tc>
          <w:tcPr>
            <w:tcW w:w="1016" w:type="dxa"/>
            <w:tcBorders>
              <w:top w:val="nil"/>
              <w:left w:val="nil"/>
              <w:bottom w:val="nil"/>
              <w:right w:val="nil"/>
            </w:tcBorders>
            <w:noWrap/>
            <w:hideMark/>
          </w:tcPr>
          <w:p w14:paraId="775B91BE" w14:textId="340D1ECB" w:rsidR="007F76F8" w:rsidRPr="007F76F8" w:rsidRDefault="007F76F8" w:rsidP="007F76F8">
            <w:pPr>
              <w:pStyle w:val="TableBody"/>
              <w:autoSpaceDE w:val="0"/>
              <w:autoSpaceDN w:val="0"/>
              <w:adjustRightInd w:val="0"/>
            </w:pPr>
            <w:r w:rsidRPr="007F76F8">
              <w:t>19.5</w:t>
            </w:r>
          </w:p>
        </w:tc>
        <w:tc>
          <w:tcPr>
            <w:tcW w:w="1037" w:type="dxa"/>
            <w:tcBorders>
              <w:top w:val="nil"/>
              <w:left w:val="nil"/>
              <w:bottom w:val="nil"/>
              <w:right w:val="nil"/>
            </w:tcBorders>
            <w:noWrap/>
            <w:hideMark/>
          </w:tcPr>
          <w:p w14:paraId="0EF3100D" w14:textId="57BC12B0" w:rsidR="007F76F8" w:rsidRPr="007F76F8" w:rsidRDefault="007F76F8" w:rsidP="007F76F8">
            <w:pPr>
              <w:pStyle w:val="TableBody"/>
              <w:autoSpaceDE w:val="0"/>
              <w:autoSpaceDN w:val="0"/>
              <w:adjustRightInd w:val="0"/>
            </w:pPr>
            <w:r w:rsidRPr="007F76F8">
              <w:t>5.6</w:t>
            </w:r>
          </w:p>
        </w:tc>
        <w:tc>
          <w:tcPr>
            <w:tcW w:w="936" w:type="dxa"/>
            <w:tcBorders>
              <w:top w:val="nil"/>
              <w:left w:val="nil"/>
              <w:bottom w:val="nil"/>
              <w:right w:val="nil"/>
            </w:tcBorders>
            <w:noWrap/>
            <w:hideMark/>
          </w:tcPr>
          <w:p w14:paraId="1DBB771A" w14:textId="4CC711FE" w:rsidR="007F76F8" w:rsidRPr="007F76F8" w:rsidRDefault="007F76F8" w:rsidP="007F76F8">
            <w:pPr>
              <w:pStyle w:val="TableBody"/>
              <w:autoSpaceDE w:val="0"/>
              <w:autoSpaceDN w:val="0"/>
              <w:adjustRightInd w:val="0"/>
            </w:pPr>
            <w:r w:rsidRPr="007F76F8">
              <w:t>—</w:t>
            </w:r>
          </w:p>
        </w:tc>
      </w:tr>
      <w:tr w:rsidR="007F76F8" w:rsidRPr="005F7909" w14:paraId="2C062815" w14:textId="77777777" w:rsidTr="00CB26F0">
        <w:trPr>
          <w:trHeight w:val="315"/>
        </w:trPr>
        <w:tc>
          <w:tcPr>
            <w:tcW w:w="1620" w:type="dxa"/>
            <w:tcBorders>
              <w:top w:val="nil"/>
              <w:left w:val="nil"/>
              <w:bottom w:val="nil"/>
              <w:right w:val="nil"/>
            </w:tcBorders>
            <w:noWrap/>
            <w:hideMark/>
          </w:tcPr>
          <w:p w14:paraId="6EA1F89A" w14:textId="295BC4A5" w:rsidR="007F76F8" w:rsidRPr="007F76F8" w:rsidRDefault="007F76F8" w:rsidP="007F76F8">
            <w:pPr>
              <w:pStyle w:val="TableBody"/>
              <w:autoSpaceDE w:val="0"/>
              <w:autoSpaceDN w:val="0"/>
              <w:adjustRightInd w:val="0"/>
            </w:pPr>
            <w:r w:rsidRPr="007F76F8">
              <w:t>Walleye</w:t>
            </w:r>
          </w:p>
        </w:tc>
        <w:tc>
          <w:tcPr>
            <w:tcW w:w="2070" w:type="dxa"/>
            <w:tcBorders>
              <w:top w:val="nil"/>
              <w:left w:val="nil"/>
              <w:bottom w:val="nil"/>
              <w:right w:val="nil"/>
            </w:tcBorders>
            <w:noWrap/>
            <w:hideMark/>
          </w:tcPr>
          <w:p w14:paraId="56CB2507" w14:textId="112F32AD" w:rsidR="007F76F8" w:rsidRPr="007F76F8" w:rsidRDefault="007F76F8" w:rsidP="007F76F8">
            <w:pPr>
              <w:pStyle w:val="TableBody"/>
              <w:autoSpaceDE w:val="0"/>
              <w:autoSpaceDN w:val="0"/>
              <w:adjustRightInd w:val="0"/>
              <w:rPr>
                <w:i/>
              </w:rPr>
            </w:pPr>
            <w:r w:rsidRPr="007F76F8">
              <w:rPr>
                <w:i/>
              </w:rPr>
              <w:t>Sander vitreus</w:t>
            </w:r>
          </w:p>
        </w:tc>
        <w:tc>
          <w:tcPr>
            <w:tcW w:w="1170" w:type="dxa"/>
            <w:tcBorders>
              <w:top w:val="nil"/>
              <w:left w:val="nil"/>
              <w:bottom w:val="nil"/>
              <w:right w:val="nil"/>
            </w:tcBorders>
            <w:noWrap/>
            <w:hideMark/>
          </w:tcPr>
          <w:p w14:paraId="4A586BC3" w14:textId="27658C17" w:rsidR="007F76F8" w:rsidRPr="007F76F8" w:rsidRDefault="007F76F8" w:rsidP="007F76F8">
            <w:pPr>
              <w:pStyle w:val="TableBody"/>
              <w:autoSpaceDE w:val="0"/>
              <w:autoSpaceDN w:val="0"/>
              <w:adjustRightInd w:val="0"/>
            </w:pPr>
            <w:r w:rsidRPr="007F76F8">
              <w:t>Nonnative</w:t>
            </w:r>
          </w:p>
        </w:tc>
        <w:tc>
          <w:tcPr>
            <w:tcW w:w="720" w:type="dxa"/>
            <w:tcBorders>
              <w:top w:val="nil"/>
              <w:left w:val="nil"/>
              <w:bottom w:val="nil"/>
              <w:right w:val="nil"/>
            </w:tcBorders>
            <w:noWrap/>
            <w:hideMark/>
          </w:tcPr>
          <w:p w14:paraId="3D2AF919" w14:textId="0071591D" w:rsidR="007F76F8" w:rsidRPr="007F76F8" w:rsidRDefault="007F76F8" w:rsidP="007F76F8">
            <w:pPr>
              <w:pStyle w:val="TableBody"/>
              <w:autoSpaceDE w:val="0"/>
              <w:autoSpaceDN w:val="0"/>
              <w:adjustRightInd w:val="0"/>
            </w:pPr>
            <w:r w:rsidRPr="007F76F8">
              <w:t>2.0</w:t>
            </w:r>
          </w:p>
        </w:tc>
        <w:tc>
          <w:tcPr>
            <w:tcW w:w="720" w:type="dxa"/>
            <w:tcBorders>
              <w:top w:val="nil"/>
              <w:left w:val="nil"/>
              <w:bottom w:val="nil"/>
              <w:right w:val="nil"/>
            </w:tcBorders>
            <w:noWrap/>
            <w:hideMark/>
          </w:tcPr>
          <w:p w14:paraId="34A30515" w14:textId="4A6B6BF6" w:rsidR="007F76F8" w:rsidRPr="007F76F8" w:rsidRDefault="007F76F8" w:rsidP="007F76F8">
            <w:pPr>
              <w:pStyle w:val="TableBody"/>
              <w:autoSpaceDE w:val="0"/>
              <w:autoSpaceDN w:val="0"/>
              <w:adjustRightInd w:val="0"/>
            </w:pPr>
            <w:r w:rsidRPr="007F76F8">
              <w:t>1.2</w:t>
            </w:r>
          </w:p>
        </w:tc>
        <w:tc>
          <w:tcPr>
            <w:tcW w:w="1080" w:type="dxa"/>
            <w:tcBorders>
              <w:top w:val="nil"/>
              <w:left w:val="nil"/>
              <w:bottom w:val="nil"/>
              <w:right w:val="nil"/>
            </w:tcBorders>
            <w:noWrap/>
            <w:hideMark/>
          </w:tcPr>
          <w:p w14:paraId="6D06B7AA" w14:textId="06889ACA" w:rsidR="007F76F8" w:rsidRPr="007F76F8" w:rsidRDefault="007F76F8" w:rsidP="007F76F8">
            <w:pPr>
              <w:pStyle w:val="TableBody"/>
              <w:autoSpaceDE w:val="0"/>
              <w:autoSpaceDN w:val="0"/>
              <w:adjustRightInd w:val="0"/>
            </w:pPr>
            <w:r w:rsidRPr="007F76F8">
              <w:t>—</w:t>
            </w:r>
          </w:p>
        </w:tc>
        <w:tc>
          <w:tcPr>
            <w:tcW w:w="936" w:type="dxa"/>
            <w:tcBorders>
              <w:top w:val="nil"/>
              <w:left w:val="nil"/>
              <w:bottom w:val="nil"/>
              <w:right w:val="nil"/>
            </w:tcBorders>
            <w:noWrap/>
            <w:hideMark/>
          </w:tcPr>
          <w:p w14:paraId="35C0E813" w14:textId="144AFD33" w:rsidR="007F76F8" w:rsidRPr="007F76F8" w:rsidRDefault="007F76F8" w:rsidP="007F76F8">
            <w:pPr>
              <w:pStyle w:val="TableBody"/>
              <w:autoSpaceDE w:val="0"/>
              <w:autoSpaceDN w:val="0"/>
              <w:adjustRightInd w:val="0"/>
            </w:pPr>
            <w:r w:rsidRPr="007F76F8">
              <w:t>2.0</w:t>
            </w:r>
          </w:p>
        </w:tc>
        <w:tc>
          <w:tcPr>
            <w:tcW w:w="916" w:type="dxa"/>
            <w:tcBorders>
              <w:top w:val="nil"/>
              <w:left w:val="nil"/>
              <w:bottom w:val="nil"/>
              <w:right w:val="nil"/>
            </w:tcBorders>
            <w:noWrap/>
            <w:hideMark/>
          </w:tcPr>
          <w:p w14:paraId="4493E95C" w14:textId="5706125F" w:rsidR="007F76F8" w:rsidRPr="007F76F8" w:rsidRDefault="007F76F8" w:rsidP="007F76F8">
            <w:pPr>
              <w:pStyle w:val="TableBody"/>
              <w:autoSpaceDE w:val="0"/>
              <w:autoSpaceDN w:val="0"/>
              <w:adjustRightInd w:val="0"/>
            </w:pPr>
            <w:r w:rsidRPr="007F76F8">
              <w:t>2,146.4</w:t>
            </w:r>
          </w:p>
        </w:tc>
        <w:tc>
          <w:tcPr>
            <w:tcW w:w="1016" w:type="dxa"/>
            <w:tcBorders>
              <w:top w:val="nil"/>
              <w:left w:val="nil"/>
              <w:bottom w:val="nil"/>
              <w:right w:val="nil"/>
            </w:tcBorders>
            <w:noWrap/>
            <w:hideMark/>
          </w:tcPr>
          <w:p w14:paraId="796C3AB2" w14:textId="7C1C9727" w:rsidR="007F76F8" w:rsidRPr="007F76F8" w:rsidRDefault="007F76F8" w:rsidP="007F76F8">
            <w:pPr>
              <w:pStyle w:val="TableBody"/>
              <w:autoSpaceDE w:val="0"/>
              <w:autoSpaceDN w:val="0"/>
              <w:adjustRightInd w:val="0"/>
            </w:pPr>
            <w:r w:rsidRPr="007F76F8">
              <w:t>2,323.8</w:t>
            </w:r>
          </w:p>
        </w:tc>
        <w:tc>
          <w:tcPr>
            <w:tcW w:w="1037" w:type="dxa"/>
            <w:tcBorders>
              <w:top w:val="nil"/>
              <w:left w:val="nil"/>
              <w:bottom w:val="nil"/>
              <w:right w:val="nil"/>
            </w:tcBorders>
            <w:noWrap/>
            <w:hideMark/>
          </w:tcPr>
          <w:p w14:paraId="4814BB6B" w14:textId="5A700C0B" w:rsidR="007F76F8" w:rsidRPr="007F76F8" w:rsidRDefault="007F76F8" w:rsidP="007F76F8">
            <w:pPr>
              <w:pStyle w:val="TableBody"/>
              <w:autoSpaceDE w:val="0"/>
              <w:autoSpaceDN w:val="0"/>
              <w:adjustRightInd w:val="0"/>
            </w:pPr>
            <w:r w:rsidRPr="007F76F8">
              <w:t>—</w:t>
            </w:r>
          </w:p>
        </w:tc>
        <w:tc>
          <w:tcPr>
            <w:tcW w:w="936" w:type="dxa"/>
            <w:tcBorders>
              <w:top w:val="nil"/>
              <w:left w:val="nil"/>
              <w:bottom w:val="nil"/>
              <w:right w:val="nil"/>
            </w:tcBorders>
            <w:noWrap/>
            <w:hideMark/>
          </w:tcPr>
          <w:p w14:paraId="5E66E258" w14:textId="5CBD448C" w:rsidR="007F76F8" w:rsidRPr="007F76F8" w:rsidRDefault="007F76F8" w:rsidP="007F76F8">
            <w:pPr>
              <w:pStyle w:val="TableBody"/>
              <w:autoSpaceDE w:val="0"/>
              <w:autoSpaceDN w:val="0"/>
              <w:adjustRightInd w:val="0"/>
            </w:pPr>
            <w:r w:rsidRPr="007F76F8">
              <w:t>1,673.3</w:t>
            </w:r>
          </w:p>
        </w:tc>
      </w:tr>
      <w:tr w:rsidR="007F76F8" w:rsidRPr="005F7909" w14:paraId="52574963" w14:textId="77777777" w:rsidTr="00CB26F0">
        <w:trPr>
          <w:trHeight w:val="315"/>
        </w:trPr>
        <w:tc>
          <w:tcPr>
            <w:tcW w:w="1620" w:type="dxa"/>
            <w:tcBorders>
              <w:top w:val="nil"/>
              <w:left w:val="nil"/>
              <w:bottom w:val="nil"/>
              <w:right w:val="nil"/>
            </w:tcBorders>
            <w:noWrap/>
            <w:hideMark/>
          </w:tcPr>
          <w:p w14:paraId="033C6681" w14:textId="197ED1CF" w:rsidR="007F76F8" w:rsidRPr="007F76F8" w:rsidRDefault="007F76F8" w:rsidP="007F76F8">
            <w:pPr>
              <w:pStyle w:val="TableBody"/>
              <w:autoSpaceDE w:val="0"/>
              <w:autoSpaceDN w:val="0"/>
              <w:adjustRightInd w:val="0"/>
            </w:pPr>
            <w:r w:rsidRPr="007F76F8">
              <w:t>White bass</w:t>
            </w:r>
          </w:p>
        </w:tc>
        <w:tc>
          <w:tcPr>
            <w:tcW w:w="2070" w:type="dxa"/>
            <w:tcBorders>
              <w:top w:val="nil"/>
              <w:left w:val="nil"/>
              <w:bottom w:val="nil"/>
              <w:right w:val="nil"/>
            </w:tcBorders>
            <w:noWrap/>
            <w:hideMark/>
          </w:tcPr>
          <w:p w14:paraId="3F35112B" w14:textId="2866DCCB" w:rsidR="007F76F8" w:rsidRPr="007F76F8" w:rsidRDefault="007F76F8" w:rsidP="007F76F8">
            <w:pPr>
              <w:pStyle w:val="TableBody"/>
              <w:autoSpaceDE w:val="0"/>
              <w:autoSpaceDN w:val="0"/>
              <w:adjustRightInd w:val="0"/>
              <w:rPr>
                <w:i/>
              </w:rPr>
            </w:pPr>
            <w:r w:rsidRPr="007F76F8">
              <w:rPr>
                <w:i/>
              </w:rPr>
              <w:t>Morone chrysops</w:t>
            </w:r>
          </w:p>
        </w:tc>
        <w:tc>
          <w:tcPr>
            <w:tcW w:w="1170" w:type="dxa"/>
            <w:tcBorders>
              <w:top w:val="nil"/>
              <w:left w:val="nil"/>
              <w:bottom w:val="nil"/>
              <w:right w:val="nil"/>
            </w:tcBorders>
            <w:noWrap/>
            <w:hideMark/>
          </w:tcPr>
          <w:p w14:paraId="71E08233" w14:textId="1CA56F9B" w:rsidR="007F76F8" w:rsidRPr="007F76F8" w:rsidRDefault="007F76F8" w:rsidP="007F76F8">
            <w:pPr>
              <w:pStyle w:val="TableBody"/>
              <w:autoSpaceDE w:val="0"/>
              <w:autoSpaceDN w:val="0"/>
              <w:adjustRightInd w:val="0"/>
            </w:pPr>
            <w:r w:rsidRPr="007F76F8">
              <w:t>Nonnative</w:t>
            </w:r>
          </w:p>
        </w:tc>
        <w:tc>
          <w:tcPr>
            <w:tcW w:w="720" w:type="dxa"/>
            <w:tcBorders>
              <w:top w:val="nil"/>
              <w:left w:val="nil"/>
              <w:bottom w:val="nil"/>
              <w:right w:val="nil"/>
            </w:tcBorders>
            <w:noWrap/>
            <w:hideMark/>
          </w:tcPr>
          <w:p w14:paraId="4CEFDEBB" w14:textId="34C33F79" w:rsidR="007F76F8" w:rsidRPr="007F76F8" w:rsidRDefault="007F76F8" w:rsidP="007F76F8">
            <w:pPr>
              <w:pStyle w:val="TableBody"/>
              <w:autoSpaceDE w:val="0"/>
              <w:autoSpaceDN w:val="0"/>
              <w:adjustRightInd w:val="0"/>
            </w:pPr>
            <w:r w:rsidRPr="007F76F8">
              <w:t>—</w:t>
            </w:r>
          </w:p>
        </w:tc>
        <w:tc>
          <w:tcPr>
            <w:tcW w:w="720" w:type="dxa"/>
            <w:tcBorders>
              <w:top w:val="nil"/>
              <w:left w:val="nil"/>
              <w:bottom w:val="nil"/>
              <w:right w:val="nil"/>
            </w:tcBorders>
            <w:noWrap/>
            <w:hideMark/>
          </w:tcPr>
          <w:p w14:paraId="29407DAF" w14:textId="338696BF" w:rsidR="007F76F8" w:rsidRPr="007F76F8" w:rsidRDefault="007F76F8" w:rsidP="007F76F8">
            <w:pPr>
              <w:pStyle w:val="TableBody"/>
              <w:autoSpaceDE w:val="0"/>
              <w:autoSpaceDN w:val="0"/>
              <w:adjustRightInd w:val="0"/>
            </w:pPr>
            <w:r w:rsidRPr="007F76F8">
              <w:t>—</w:t>
            </w:r>
          </w:p>
        </w:tc>
        <w:tc>
          <w:tcPr>
            <w:tcW w:w="1080" w:type="dxa"/>
            <w:tcBorders>
              <w:top w:val="nil"/>
              <w:left w:val="nil"/>
              <w:bottom w:val="nil"/>
              <w:right w:val="nil"/>
            </w:tcBorders>
            <w:noWrap/>
            <w:hideMark/>
          </w:tcPr>
          <w:p w14:paraId="2A225C92" w14:textId="4CFC5EE7" w:rsidR="007F76F8" w:rsidRPr="007F76F8" w:rsidRDefault="007F76F8" w:rsidP="007F76F8">
            <w:pPr>
              <w:pStyle w:val="TableBody"/>
              <w:autoSpaceDE w:val="0"/>
              <w:autoSpaceDN w:val="0"/>
              <w:adjustRightInd w:val="0"/>
            </w:pPr>
            <w:r w:rsidRPr="007F76F8">
              <w:t>2.0</w:t>
            </w:r>
          </w:p>
        </w:tc>
        <w:tc>
          <w:tcPr>
            <w:tcW w:w="936" w:type="dxa"/>
            <w:tcBorders>
              <w:top w:val="nil"/>
              <w:left w:val="nil"/>
              <w:bottom w:val="nil"/>
              <w:right w:val="nil"/>
            </w:tcBorders>
            <w:noWrap/>
            <w:hideMark/>
          </w:tcPr>
          <w:p w14:paraId="03461726" w14:textId="0DDF4AB3" w:rsidR="007F76F8" w:rsidRPr="007F76F8" w:rsidRDefault="007F76F8" w:rsidP="007F76F8">
            <w:pPr>
              <w:pStyle w:val="TableBody"/>
              <w:autoSpaceDE w:val="0"/>
              <w:autoSpaceDN w:val="0"/>
              <w:adjustRightInd w:val="0"/>
            </w:pPr>
            <w:r w:rsidRPr="007F76F8">
              <w:t>—</w:t>
            </w:r>
          </w:p>
        </w:tc>
        <w:tc>
          <w:tcPr>
            <w:tcW w:w="916" w:type="dxa"/>
            <w:tcBorders>
              <w:top w:val="nil"/>
              <w:left w:val="nil"/>
              <w:bottom w:val="nil"/>
              <w:right w:val="nil"/>
            </w:tcBorders>
            <w:noWrap/>
            <w:hideMark/>
          </w:tcPr>
          <w:p w14:paraId="32F2B292" w14:textId="15F8CE24" w:rsidR="007F76F8" w:rsidRPr="007F76F8" w:rsidRDefault="007F76F8" w:rsidP="007F76F8">
            <w:pPr>
              <w:pStyle w:val="TableBody"/>
              <w:autoSpaceDE w:val="0"/>
              <w:autoSpaceDN w:val="0"/>
              <w:adjustRightInd w:val="0"/>
            </w:pPr>
            <w:r w:rsidRPr="007F76F8">
              <w:t>—</w:t>
            </w:r>
          </w:p>
        </w:tc>
        <w:tc>
          <w:tcPr>
            <w:tcW w:w="1016" w:type="dxa"/>
            <w:tcBorders>
              <w:top w:val="nil"/>
              <w:left w:val="nil"/>
              <w:bottom w:val="nil"/>
              <w:right w:val="nil"/>
            </w:tcBorders>
            <w:noWrap/>
            <w:hideMark/>
          </w:tcPr>
          <w:p w14:paraId="23B95380" w14:textId="37303C1E" w:rsidR="007F76F8" w:rsidRPr="007F76F8" w:rsidRDefault="007F76F8" w:rsidP="007F76F8">
            <w:pPr>
              <w:pStyle w:val="TableBody"/>
              <w:autoSpaceDE w:val="0"/>
              <w:autoSpaceDN w:val="0"/>
              <w:adjustRightInd w:val="0"/>
            </w:pPr>
            <w:r w:rsidRPr="007F76F8">
              <w:t>—</w:t>
            </w:r>
          </w:p>
        </w:tc>
        <w:tc>
          <w:tcPr>
            <w:tcW w:w="1037" w:type="dxa"/>
            <w:tcBorders>
              <w:top w:val="nil"/>
              <w:left w:val="nil"/>
              <w:bottom w:val="nil"/>
              <w:right w:val="nil"/>
            </w:tcBorders>
            <w:noWrap/>
            <w:hideMark/>
          </w:tcPr>
          <w:p w14:paraId="17C5126B" w14:textId="0249F5FD" w:rsidR="007F76F8" w:rsidRPr="007F76F8" w:rsidRDefault="007F76F8" w:rsidP="007F76F8">
            <w:pPr>
              <w:pStyle w:val="TableBody"/>
              <w:autoSpaceDE w:val="0"/>
              <w:autoSpaceDN w:val="0"/>
              <w:adjustRightInd w:val="0"/>
            </w:pPr>
            <w:r w:rsidRPr="007F76F8">
              <w:t>17.6</w:t>
            </w:r>
          </w:p>
        </w:tc>
        <w:tc>
          <w:tcPr>
            <w:tcW w:w="936" w:type="dxa"/>
            <w:tcBorders>
              <w:top w:val="nil"/>
              <w:left w:val="nil"/>
              <w:bottom w:val="nil"/>
              <w:right w:val="nil"/>
            </w:tcBorders>
            <w:noWrap/>
            <w:hideMark/>
          </w:tcPr>
          <w:p w14:paraId="7E606032" w14:textId="6462B25B" w:rsidR="007F76F8" w:rsidRPr="007F76F8" w:rsidRDefault="007F76F8" w:rsidP="007F76F8">
            <w:pPr>
              <w:pStyle w:val="TableBody"/>
              <w:autoSpaceDE w:val="0"/>
              <w:autoSpaceDN w:val="0"/>
              <w:adjustRightInd w:val="0"/>
            </w:pPr>
            <w:r w:rsidRPr="007F76F8">
              <w:t>—</w:t>
            </w:r>
          </w:p>
        </w:tc>
      </w:tr>
      <w:tr w:rsidR="007F76F8" w:rsidRPr="005F7909" w14:paraId="0E0F08A8" w14:textId="77777777" w:rsidTr="00CB26F0">
        <w:trPr>
          <w:trHeight w:val="315"/>
        </w:trPr>
        <w:tc>
          <w:tcPr>
            <w:tcW w:w="1620" w:type="dxa"/>
            <w:tcBorders>
              <w:top w:val="nil"/>
              <w:left w:val="nil"/>
              <w:bottom w:val="nil"/>
              <w:right w:val="nil"/>
            </w:tcBorders>
            <w:noWrap/>
            <w:hideMark/>
          </w:tcPr>
          <w:p w14:paraId="79A7321A" w14:textId="0C152392" w:rsidR="007F76F8" w:rsidRPr="007F76F8" w:rsidRDefault="007F76F8" w:rsidP="007F76F8">
            <w:pPr>
              <w:pStyle w:val="TableBody"/>
              <w:autoSpaceDE w:val="0"/>
              <w:autoSpaceDN w:val="0"/>
              <w:adjustRightInd w:val="0"/>
            </w:pPr>
            <w:r w:rsidRPr="007F76F8">
              <w:t>White sucker</w:t>
            </w:r>
          </w:p>
        </w:tc>
        <w:tc>
          <w:tcPr>
            <w:tcW w:w="2070" w:type="dxa"/>
            <w:tcBorders>
              <w:top w:val="nil"/>
              <w:left w:val="nil"/>
              <w:bottom w:val="nil"/>
              <w:right w:val="nil"/>
            </w:tcBorders>
            <w:noWrap/>
            <w:hideMark/>
          </w:tcPr>
          <w:p w14:paraId="1E3A192A" w14:textId="3D909533" w:rsidR="007F76F8" w:rsidRPr="007F76F8" w:rsidRDefault="007F76F8" w:rsidP="007F76F8">
            <w:pPr>
              <w:pStyle w:val="TableBody"/>
              <w:autoSpaceDE w:val="0"/>
              <w:autoSpaceDN w:val="0"/>
              <w:adjustRightInd w:val="0"/>
              <w:rPr>
                <w:i/>
              </w:rPr>
            </w:pPr>
            <w:r w:rsidRPr="007F76F8">
              <w:rPr>
                <w:i/>
              </w:rPr>
              <w:t>Catostomus commersonii</w:t>
            </w:r>
          </w:p>
        </w:tc>
        <w:tc>
          <w:tcPr>
            <w:tcW w:w="1170" w:type="dxa"/>
            <w:tcBorders>
              <w:top w:val="nil"/>
              <w:left w:val="nil"/>
              <w:bottom w:val="nil"/>
              <w:right w:val="nil"/>
            </w:tcBorders>
            <w:noWrap/>
            <w:hideMark/>
          </w:tcPr>
          <w:p w14:paraId="35E434B4" w14:textId="69475807" w:rsidR="007F76F8" w:rsidRPr="007F76F8" w:rsidRDefault="007F76F8" w:rsidP="007F76F8">
            <w:pPr>
              <w:pStyle w:val="TableBody"/>
              <w:autoSpaceDE w:val="0"/>
              <w:autoSpaceDN w:val="0"/>
              <w:adjustRightInd w:val="0"/>
            </w:pPr>
            <w:r w:rsidRPr="007F76F8">
              <w:t>Native</w:t>
            </w:r>
          </w:p>
        </w:tc>
        <w:tc>
          <w:tcPr>
            <w:tcW w:w="720" w:type="dxa"/>
            <w:tcBorders>
              <w:top w:val="nil"/>
              <w:left w:val="nil"/>
              <w:bottom w:val="nil"/>
              <w:right w:val="nil"/>
            </w:tcBorders>
            <w:noWrap/>
            <w:hideMark/>
          </w:tcPr>
          <w:p w14:paraId="0EC6AC12" w14:textId="7B462436" w:rsidR="007F76F8" w:rsidRPr="007F76F8" w:rsidRDefault="007F76F8" w:rsidP="007F76F8">
            <w:pPr>
              <w:pStyle w:val="TableBody"/>
              <w:autoSpaceDE w:val="0"/>
              <w:autoSpaceDN w:val="0"/>
              <w:adjustRightInd w:val="0"/>
            </w:pPr>
            <w:r w:rsidRPr="007F76F8">
              <w:t>6.7</w:t>
            </w:r>
          </w:p>
        </w:tc>
        <w:tc>
          <w:tcPr>
            <w:tcW w:w="720" w:type="dxa"/>
            <w:tcBorders>
              <w:top w:val="nil"/>
              <w:left w:val="nil"/>
              <w:bottom w:val="nil"/>
              <w:right w:val="nil"/>
            </w:tcBorders>
            <w:noWrap/>
            <w:hideMark/>
          </w:tcPr>
          <w:p w14:paraId="76C3D75F" w14:textId="06DD01CF" w:rsidR="007F76F8" w:rsidRPr="007F76F8" w:rsidRDefault="007F76F8" w:rsidP="007F76F8">
            <w:pPr>
              <w:pStyle w:val="TableBody"/>
              <w:autoSpaceDE w:val="0"/>
              <w:autoSpaceDN w:val="0"/>
              <w:adjustRightInd w:val="0"/>
            </w:pPr>
            <w:r w:rsidRPr="007F76F8">
              <w:t>38.0</w:t>
            </w:r>
          </w:p>
        </w:tc>
        <w:tc>
          <w:tcPr>
            <w:tcW w:w="1080" w:type="dxa"/>
            <w:tcBorders>
              <w:top w:val="nil"/>
              <w:left w:val="nil"/>
              <w:bottom w:val="nil"/>
              <w:right w:val="nil"/>
            </w:tcBorders>
            <w:noWrap/>
            <w:hideMark/>
          </w:tcPr>
          <w:p w14:paraId="522A577D" w14:textId="7C39F058" w:rsidR="007F76F8" w:rsidRPr="007F76F8" w:rsidRDefault="007F76F8" w:rsidP="007F76F8">
            <w:pPr>
              <w:pStyle w:val="TableBody"/>
              <w:autoSpaceDE w:val="0"/>
              <w:autoSpaceDN w:val="0"/>
              <w:adjustRightInd w:val="0"/>
            </w:pPr>
            <w:r w:rsidRPr="007F76F8">
              <w:t>8.0</w:t>
            </w:r>
          </w:p>
        </w:tc>
        <w:tc>
          <w:tcPr>
            <w:tcW w:w="936" w:type="dxa"/>
            <w:tcBorders>
              <w:top w:val="nil"/>
              <w:left w:val="nil"/>
              <w:bottom w:val="nil"/>
              <w:right w:val="nil"/>
            </w:tcBorders>
            <w:noWrap/>
            <w:hideMark/>
          </w:tcPr>
          <w:p w14:paraId="3D6B398A" w14:textId="7192617B" w:rsidR="007F76F8" w:rsidRPr="007F76F8" w:rsidRDefault="007F76F8" w:rsidP="007F76F8">
            <w:pPr>
              <w:pStyle w:val="TableBody"/>
              <w:autoSpaceDE w:val="0"/>
              <w:autoSpaceDN w:val="0"/>
              <w:adjustRightInd w:val="0"/>
            </w:pPr>
            <w:r w:rsidRPr="007F76F8">
              <w:t>4.7</w:t>
            </w:r>
          </w:p>
        </w:tc>
        <w:tc>
          <w:tcPr>
            <w:tcW w:w="916" w:type="dxa"/>
            <w:tcBorders>
              <w:top w:val="nil"/>
              <w:left w:val="nil"/>
              <w:bottom w:val="nil"/>
              <w:right w:val="nil"/>
            </w:tcBorders>
            <w:noWrap/>
            <w:hideMark/>
          </w:tcPr>
          <w:p w14:paraId="558B48E2" w14:textId="2E802F04" w:rsidR="007F76F8" w:rsidRPr="007F76F8" w:rsidRDefault="007F76F8" w:rsidP="007F76F8">
            <w:pPr>
              <w:pStyle w:val="TableBody"/>
              <w:autoSpaceDE w:val="0"/>
              <w:autoSpaceDN w:val="0"/>
              <w:adjustRightInd w:val="0"/>
            </w:pPr>
            <w:r w:rsidRPr="007F76F8">
              <w:t>5,171.9</w:t>
            </w:r>
          </w:p>
        </w:tc>
        <w:tc>
          <w:tcPr>
            <w:tcW w:w="1016" w:type="dxa"/>
            <w:tcBorders>
              <w:top w:val="nil"/>
              <w:left w:val="nil"/>
              <w:bottom w:val="nil"/>
              <w:right w:val="nil"/>
            </w:tcBorders>
            <w:noWrap/>
            <w:hideMark/>
          </w:tcPr>
          <w:p w14:paraId="5B77F991" w14:textId="1499474F" w:rsidR="007F76F8" w:rsidRPr="007F76F8" w:rsidRDefault="007F76F8" w:rsidP="007F76F8">
            <w:pPr>
              <w:pStyle w:val="TableBody"/>
              <w:autoSpaceDE w:val="0"/>
              <w:autoSpaceDN w:val="0"/>
              <w:adjustRightInd w:val="0"/>
            </w:pPr>
            <w:r w:rsidRPr="007F76F8">
              <w:t>6,461.2</w:t>
            </w:r>
          </w:p>
        </w:tc>
        <w:tc>
          <w:tcPr>
            <w:tcW w:w="1037" w:type="dxa"/>
            <w:tcBorders>
              <w:top w:val="nil"/>
              <w:left w:val="nil"/>
              <w:bottom w:val="nil"/>
              <w:right w:val="nil"/>
            </w:tcBorders>
            <w:noWrap/>
            <w:hideMark/>
          </w:tcPr>
          <w:p w14:paraId="24AE05FF" w14:textId="1CD72905" w:rsidR="007F76F8" w:rsidRPr="007F76F8" w:rsidRDefault="007F76F8" w:rsidP="007F76F8">
            <w:pPr>
              <w:pStyle w:val="TableBody"/>
              <w:autoSpaceDE w:val="0"/>
              <w:autoSpaceDN w:val="0"/>
              <w:adjustRightInd w:val="0"/>
            </w:pPr>
            <w:r w:rsidRPr="007F76F8">
              <w:t>376.0</w:t>
            </w:r>
          </w:p>
        </w:tc>
        <w:tc>
          <w:tcPr>
            <w:tcW w:w="936" w:type="dxa"/>
            <w:tcBorders>
              <w:top w:val="nil"/>
              <w:left w:val="nil"/>
              <w:bottom w:val="nil"/>
              <w:right w:val="nil"/>
            </w:tcBorders>
            <w:noWrap/>
            <w:hideMark/>
          </w:tcPr>
          <w:p w14:paraId="4328C4B4" w14:textId="750C30C9" w:rsidR="007F76F8" w:rsidRPr="007F76F8" w:rsidRDefault="007F76F8" w:rsidP="007F76F8">
            <w:pPr>
              <w:pStyle w:val="TableBody"/>
              <w:autoSpaceDE w:val="0"/>
              <w:autoSpaceDN w:val="0"/>
              <w:adjustRightInd w:val="0"/>
            </w:pPr>
            <w:r w:rsidRPr="007F76F8">
              <w:t>635.7</w:t>
            </w:r>
          </w:p>
        </w:tc>
      </w:tr>
      <w:tr w:rsidR="007F76F8" w:rsidRPr="005F7909" w14:paraId="3B8CDE9C" w14:textId="77777777" w:rsidTr="00CB26F0">
        <w:trPr>
          <w:trHeight w:val="315"/>
        </w:trPr>
        <w:tc>
          <w:tcPr>
            <w:tcW w:w="1620" w:type="dxa"/>
            <w:tcBorders>
              <w:top w:val="nil"/>
              <w:left w:val="nil"/>
              <w:bottom w:val="nil"/>
              <w:right w:val="nil"/>
            </w:tcBorders>
            <w:noWrap/>
            <w:hideMark/>
          </w:tcPr>
          <w:p w14:paraId="71CBD1A5" w14:textId="2CC476A3" w:rsidR="007F76F8" w:rsidRPr="007F76F8" w:rsidRDefault="007F76F8" w:rsidP="007F76F8">
            <w:pPr>
              <w:pStyle w:val="TableBody"/>
              <w:autoSpaceDE w:val="0"/>
              <w:autoSpaceDN w:val="0"/>
              <w:adjustRightInd w:val="0"/>
            </w:pPr>
            <w:r w:rsidRPr="007F76F8">
              <w:t>Yellow bullhead</w:t>
            </w:r>
          </w:p>
        </w:tc>
        <w:tc>
          <w:tcPr>
            <w:tcW w:w="2070" w:type="dxa"/>
            <w:tcBorders>
              <w:top w:val="nil"/>
              <w:left w:val="nil"/>
              <w:bottom w:val="nil"/>
              <w:right w:val="nil"/>
            </w:tcBorders>
            <w:noWrap/>
            <w:hideMark/>
          </w:tcPr>
          <w:p w14:paraId="3336A51F" w14:textId="5E661238" w:rsidR="007F76F8" w:rsidRPr="007F76F8" w:rsidRDefault="007F76F8" w:rsidP="007F76F8">
            <w:pPr>
              <w:pStyle w:val="TableBody"/>
              <w:autoSpaceDE w:val="0"/>
              <w:autoSpaceDN w:val="0"/>
              <w:adjustRightInd w:val="0"/>
              <w:rPr>
                <w:i/>
              </w:rPr>
            </w:pPr>
            <w:r w:rsidRPr="007F76F8">
              <w:rPr>
                <w:i/>
              </w:rPr>
              <w:t>Ameiurus natalis</w:t>
            </w:r>
          </w:p>
        </w:tc>
        <w:tc>
          <w:tcPr>
            <w:tcW w:w="1170" w:type="dxa"/>
            <w:tcBorders>
              <w:top w:val="nil"/>
              <w:left w:val="nil"/>
              <w:bottom w:val="nil"/>
              <w:right w:val="nil"/>
            </w:tcBorders>
            <w:noWrap/>
            <w:hideMark/>
          </w:tcPr>
          <w:p w14:paraId="52696B9B" w14:textId="516864A1" w:rsidR="007F76F8" w:rsidRPr="007F76F8" w:rsidRDefault="007F76F8" w:rsidP="007F76F8">
            <w:pPr>
              <w:pStyle w:val="TableBody"/>
              <w:autoSpaceDE w:val="0"/>
              <w:autoSpaceDN w:val="0"/>
              <w:adjustRightInd w:val="0"/>
            </w:pPr>
            <w:r w:rsidRPr="007F76F8">
              <w:t>Native</w:t>
            </w:r>
          </w:p>
        </w:tc>
        <w:tc>
          <w:tcPr>
            <w:tcW w:w="720" w:type="dxa"/>
            <w:tcBorders>
              <w:top w:val="nil"/>
              <w:left w:val="nil"/>
              <w:bottom w:val="nil"/>
              <w:right w:val="nil"/>
            </w:tcBorders>
            <w:noWrap/>
            <w:hideMark/>
          </w:tcPr>
          <w:p w14:paraId="3151EEE1" w14:textId="31CF0E36" w:rsidR="007F76F8" w:rsidRPr="007F76F8" w:rsidRDefault="007F76F8" w:rsidP="007F76F8">
            <w:pPr>
              <w:pStyle w:val="TableBody"/>
              <w:autoSpaceDE w:val="0"/>
              <w:autoSpaceDN w:val="0"/>
              <w:adjustRightInd w:val="0"/>
            </w:pPr>
            <w:r w:rsidRPr="007F76F8">
              <w:t>0.7</w:t>
            </w:r>
          </w:p>
        </w:tc>
        <w:tc>
          <w:tcPr>
            <w:tcW w:w="720" w:type="dxa"/>
            <w:tcBorders>
              <w:top w:val="nil"/>
              <w:left w:val="nil"/>
              <w:bottom w:val="nil"/>
              <w:right w:val="nil"/>
            </w:tcBorders>
            <w:noWrap/>
            <w:hideMark/>
          </w:tcPr>
          <w:p w14:paraId="2F45F1D9" w14:textId="25673D04" w:rsidR="007F76F8" w:rsidRPr="007F76F8" w:rsidRDefault="007F76F8" w:rsidP="007F76F8">
            <w:pPr>
              <w:pStyle w:val="TableBody"/>
              <w:autoSpaceDE w:val="0"/>
              <w:autoSpaceDN w:val="0"/>
              <w:adjustRightInd w:val="0"/>
            </w:pPr>
            <w:r w:rsidRPr="007F76F8">
              <w:t>—</w:t>
            </w:r>
          </w:p>
        </w:tc>
        <w:tc>
          <w:tcPr>
            <w:tcW w:w="1080" w:type="dxa"/>
            <w:tcBorders>
              <w:top w:val="nil"/>
              <w:left w:val="nil"/>
              <w:bottom w:val="nil"/>
              <w:right w:val="nil"/>
            </w:tcBorders>
            <w:noWrap/>
            <w:hideMark/>
          </w:tcPr>
          <w:p w14:paraId="295BEFF2" w14:textId="35A9BAF7" w:rsidR="007F76F8" w:rsidRPr="007F76F8" w:rsidRDefault="007F76F8" w:rsidP="007F76F8">
            <w:pPr>
              <w:pStyle w:val="TableBody"/>
              <w:autoSpaceDE w:val="0"/>
              <w:autoSpaceDN w:val="0"/>
              <w:adjustRightInd w:val="0"/>
            </w:pPr>
            <w:r w:rsidRPr="007F76F8">
              <w:t>2.0</w:t>
            </w:r>
          </w:p>
        </w:tc>
        <w:tc>
          <w:tcPr>
            <w:tcW w:w="936" w:type="dxa"/>
            <w:tcBorders>
              <w:top w:val="nil"/>
              <w:left w:val="nil"/>
              <w:bottom w:val="nil"/>
              <w:right w:val="nil"/>
            </w:tcBorders>
            <w:noWrap/>
            <w:hideMark/>
          </w:tcPr>
          <w:p w14:paraId="4710CFC9" w14:textId="41D783F1" w:rsidR="007F76F8" w:rsidRPr="007F76F8" w:rsidRDefault="007F76F8" w:rsidP="007F76F8">
            <w:pPr>
              <w:pStyle w:val="TableBody"/>
              <w:autoSpaceDE w:val="0"/>
              <w:autoSpaceDN w:val="0"/>
              <w:adjustRightInd w:val="0"/>
            </w:pPr>
            <w:r w:rsidRPr="007F76F8">
              <w:t>—</w:t>
            </w:r>
          </w:p>
        </w:tc>
        <w:tc>
          <w:tcPr>
            <w:tcW w:w="916" w:type="dxa"/>
            <w:tcBorders>
              <w:top w:val="nil"/>
              <w:left w:val="nil"/>
              <w:bottom w:val="nil"/>
              <w:right w:val="nil"/>
            </w:tcBorders>
            <w:noWrap/>
            <w:hideMark/>
          </w:tcPr>
          <w:p w14:paraId="6B0026B0" w14:textId="070DBBD1" w:rsidR="007F76F8" w:rsidRPr="007F76F8" w:rsidRDefault="007F76F8" w:rsidP="007F76F8">
            <w:pPr>
              <w:pStyle w:val="TableBody"/>
              <w:autoSpaceDE w:val="0"/>
              <w:autoSpaceDN w:val="0"/>
              <w:adjustRightInd w:val="0"/>
            </w:pPr>
            <w:r w:rsidRPr="007F76F8">
              <w:t>30.3</w:t>
            </w:r>
          </w:p>
        </w:tc>
        <w:tc>
          <w:tcPr>
            <w:tcW w:w="1016" w:type="dxa"/>
            <w:tcBorders>
              <w:top w:val="nil"/>
              <w:left w:val="nil"/>
              <w:bottom w:val="nil"/>
              <w:right w:val="nil"/>
            </w:tcBorders>
            <w:noWrap/>
            <w:hideMark/>
          </w:tcPr>
          <w:p w14:paraId="7FD91183" w14:textId="395D52AE" w:rsidR="007F76F8" w:rsidRPr="007F76F8" w:rsidRDefault="007F76F8" w:rsidP="007F76F8">
            <w:pPr>
              <w:pStyle w:val="TableBody"/>
              <w:autoSpaceDE w:val="0"/>
              <w:autoSpaceDN w:val="0"/>
              <w:adjustRightInd w:val="0"/>
            </w:pPr>
            <w:r w:rsidRPr="007F76F8">
              <w:t>—</w:t>
            </w:r>
          </w:p>
        </w:tc>
        <w:tc>
          <w:tcPr>
            <w:tcW w:w="1037" w:type="dxa"/>
            <w:tcBorders>
              <w:top w:val="nil"/>
              <w:left w:val="nil"/>
              <w:bottom w:val="nil"/>
              <w:right w:val="nil"/>
            </w:tcBorders>
            <w:noWrap/>
            <w:hideMark/>
          </w:tcPr>
          <w:p w14:paraId="4581DE3A" w14:textId="1960519F" w:rsidR="007F76F8" w:rsidRPr="007F76F8" w:rsidRDefault="007F76F8" w:rsidP="007F76F8">
            <w:pPr>
              <w:pStyle w:val="TableBody"/>
              <w:autoSpaceDE w:val="0"/>
              <w:autoSpaceDN w:val="0"/>
              <w:adjustRightInd w:val="0"/>
            </w:pPr>
            <w:r w:rsidRPr="007F76F8">
              <w:t>242.0</w:t>
            </w:r>
          </w:p>
        </w:tc>
        <w:tc>
          <w:tcPr>
            <w:tcW w:w="936" w:type="dxa"/>
            <w:tcBorders>
              <w:top w:val="nil"/>
              <w:left w:val="nil"/>
              <w:bottom w:val="nil"/>
              <w:right w:val="nil"/>
            </w:tcBorders>
            <w:noWrap/>
            <w:hideMark/>
          </w:tcPr>
          <w:p w14:paraId="223738DB" w14:textId="39BE5E53" w:rsidR="007F76F8" w:rsidRPr="007F76F8" w:rsidRDefault="007F76F8" w:rsidP="007F76F8">
            <w:pPr>
              <w:pStyle w:val="TableBody"/>
              <w:autoSpaceDE w:val="0"/>
              <w:autoSpaceDN w:val="0"/>
              <w:adjustRightInd w:val="0"/>
            </w:pPr>
            <w:r w:rsidRPr="007F76F8">
              <w:t>—</w:t>
            </w:r>
          </w:p>
        </w:tc>
      </w:tr>
      <w:tr w:rsidR="007F76F8" w:rsidRPr="005F7909" w14:paraId="1DABC2B8" w14:textId="77777777" w:rsidTr="00CB26F0">
        <w:trPr>
          <w:trHeight w:val="315"/>
        </w:trPr>
        <w:tc>
          <w:tcPr>
            <w:tcW w:w="1620" w:type="dxa"/>
            <w:tcBorders>
              <w:top w:val="nil"/>
              <w:left w:val="nil"/>
              <w:bottom w:val="single" w:sz="4" w:space="0" w:color="auto"/>
              <w:right w:val="nil"/>
            </w:tcBorders>
            <w:noWrap/>
            <w:hideMark/>
          </w:tcPr>
          <w:p w14:paraId="2644D13A" w14:textId="08405D1D" w:rsidR="007F76F8" w:rsidRPr="007F76F8" w:rsidRDefault="007F76F8" w:rsidP="007F76F8">
            <w:pPr>
              <w:pStyle w:val="TableBody"/>
              <w:autoSpaceDE w:val="0"/>
              <w:autoSpaceDN w:val="0"/>
              <w:adjustRightInd w:val="0"/>
            </w:pPr>
            <w:r w:rsidRPr="007F76F8">
              <w:t>Yellow perch</w:t>
            </w:r>
          </w:p>
        </w:tc>
        <w:tc>
          <w:tcPr>
            <w:tcW w:w="2070" w:type="dxa"/>
            <w:tcBorders>
              <w:top w:val="nil"/>
              <w:left w:val="nil"/>
              <w:bottom w:val="single" w:sz="4" w:space="0" w:color="auto"/>
              <w:right w:val="nil"/>
            </w:tcBorders>
            <w:noWrap/>
            <w:hideMark/>
          </w:tcPr>
          <w:p w14:paraId="391B6DA5" w14:textId="5D05B2ED" w:rsidR="007F76F8" w:rsidRPr="007F76F8" w:rsidRDefault="007F76F8" w:rsidP="007F76F8">
            <w:pPr>
              <w:pStyle w:val="TableBody"/>
              <w:autoSpaceDE w:val="0"/>
              <w:autoSpaceDN w:val="0"/>
              <w:adjustRightInd w:val="0"/>
              <w:rPr>
                <w:i/>
              </w:rPr>
            </w:pPr>
            <w:r w:rsidRPr="007F76F8">
              <w:rPr>
                <w:i/>
              </w:rPr>
              <w:t>Perca flavescens</w:t>
            </w:r>
          </w:p>
        </w:tc>
        <w:tc>
          <w:tcPr>
            <w:tcW w:w="1170" w:type="dxa"/>
            <w:tcBorders>
              <w:top w:val="nil"/>
              <w:left w:val="nil"/>
              <w:bottom w:val="single" w:sz="4" w:space="0" w:color="auto"/>
              <w:right w:val="nil"/>
            </w:tcBorders>
            <w:noWrap/>
            <w:hideMark/>
          </w:tcPr>
          <w:p w14:paraId="6C4A2908" w14:textId="128D2759" w:rsidR="007F76F8" w:rsidRPr="007F76F8" w:rsidRDefault="007F76F8" w:rsidP="007F76F8">
            <w:pPr>
              <w:pStyle w:val="TableBody"/>
              <w:autoSpaceDE w:val="0"/>
              <w:autoSpaceDN w:val="0"/>
              <w:adjustRightInd w:val="0"/>
            </w:pPr>
            <w:r w:rsidRPr="007F76F8">
              <w:t>Native</w:t>
            </w:r>
          </w:p>
        </w:tc>
        <w:tc>
          <w:tcPr>
            <w:tcW w:w="720" w:type="dxa"/>
            <w:tcBorders>
              <w:top w:val="nil"/>
              <w:left w:val="nil"/>
              <w:bottom w:val="single" w:sz="4" w:space="0" w:color="auto"/>
              <w:right w:val="nil"/>
            </w:tcBorders>
            <w:noWrap/>
            <w:hideMark/>
          </w:tcPr>
          <w:p w14:paraId="74150CCB" w14:textId="77E3668D" w:rsidR="007F76F8" w:rsidRPr="007F76F8" w:rsidRDefault="007F76F8" w:rsidP="007F76F8">
            <w:pPr>
              <w:pStyle w:val="TableBody"/>
              <w:autoSpaceDE w:val="0"/>
              <w:autoSpaceDN w:val="0"/>
              <w:adjustRightInd w:val="0"/>
            </w:pPr>
            <w:r w:rsidRPr="007F76F8">
              <w:t>14.7</w:t>
            </w:r>
          </w:p>
        </w:tc>
        <w:tc>
          <w:tcPr>
            <w:tcW w:w="720" w:type="dxa"/>
            <w:tcBorders>
              <w:top w:val="nil"/>
              <w:left w:val="nil"/>
              <w:bottom w:val="single" w:sz="4" w:space="0" w:color="auto"/>
              <w:right w:val="nil"/>
            </w:tcBorders>
            <w:noWrap/>
            <w:hideMark/>
          </w:tcPr>
          <w:p w14:paraId="6698AF5F" w14:textId="6D2F8D46" w:rsidR="007F76F8" w:rsidRPr="007F76F8" w:rsidRDefault="007F76F8" w:rsidP="007F76F8">
            <w:pPr>
              <w:pStyle w:val="TableBody"/>
              <w:autoSpaceDE w:val="0"/>
              <w:autoSpaceDN w:val="0"/>
              <w:adjustRightInd w:val="0"/>
            </w:pPr>
            <w:r w:rsidRPr="007F76F8">
              <w:t>60.8</w:t>
            </w:r>
          </w:p>
        </w:tc>
        <w:tc>
          <w:tcPr>
            <w:tcW w:w="1080" w:type="dxa"/>
            <w:tcBorders>
              <w:top w:val="nil"/>
              <w:left w:val="nil"/>
              <w:bottom w:val="single" w:sz="4" w:space="0" w:color="auto"/>
              <w:right w:val="nil"/>
            </w:tcBorders>
            <w:noWrap/>
            <w:hideMark/>
          </w:tcPr>
          <w:p w14:paraId="0A8CB172" w14:textId="76579993" w:rsidR="007F76F8" w:rsidRPr="007F76F8" w:rsidRDefault="007F76F8" w:rsidP="007F76F8">
            <w:pPr>
              <w:pStyle w:val="TableBody"/>
              <w:autoSpaceDE w:val="0"/>
              <w:autoSpaceDN w:val="0"/>
              <w:adjustRightInd w:val="0"/>
            </w:pPr>
            <w:r w:rsidRPr="007F76F8">
              <w:t>124.0</w:t>
            </w:r>
          </w:p>
        </w:tc>
        <w:tc>
          <w:tcPr>
            <w:tcW w:w="936" w:type="dxa"/>
            <w:tcBorders>
              <w:top w:val="nil"/>
              <w:left w:val="nil"/>
              <w:bottom w:val="single" w:sz="4" w:space="0" w:color="auto"/>
              <w:right w:val="nil"/>
            </w:tcBorders>
            <w:noWrap/>
            <w:hideMark/>
          </w:tcPr>
          <w:p w14:paraId="52802566" w14:textId="4C2609D1" w:rsidR="007F76F8" w:rsidRPr="007F76F8" w:rsidRDefault="007F76F8" w:rsidP="007F76F8">
            <w:pPr>
              <w:pStyle w:val="TableBody"/>
              <w:autoSpaceDE w:val="0"/>
              <w:autoSpaceDN w:val="0"/>
              <w:adjustRightInd w:val="0"/>
            </w:pPr>
            <w:r w:rsidRPr="007F76F8">
              <w:t>1.3</w:t>
            </w:r>
          </w:p>
        </w:tc>
        <w:tc>
          <w:tcPr>
            <w:tcW w:w="916" w:type="dxa"/>
            <w:tcBorders>
              <w:top w:val="nil"/>
              <w:left w:val="nil"/>
              <w:bottom w:val="single" w:sz="4" w:space="0" w:color="auto"/>
              <w:right w:val="nil"/>
            </w:tcBorders>
            <w:noWrap/>
            <w:hideMark/>
          </w:tcPr>
          <w:p w14:paraId="1927A2BB" w14:textId="295F1D46" w:rsidR="007F76F8" w:rsidRPr="007F76F8" w:rsidRDefault="007F76F8" w:rsidP="007F76F8">
            <w:pPr>
              <w:pStyle w:val="TableBody"/>
              <w:autoSpaceDE w:val="0"/>
              <w:autoSpaceDN w:val="0"/>
              <w:adjustRightInd w:val="0"/>
            </w:pPr>
            <w:r w:rsidRPr="007F76F8">
              <w:t>421.0</w:t>
            </w:r>
          </w:p>
        </w:tc>
        <w:tc>
          <w:tcPr>
            <w:tcW w:w="1016" w:type="dxa"/>
            <w:tcBorders>
              <w:top w:val="nil"/>
              <w:left w:val="nil"/>
              <w:bottom w:val="single" w:sz="4" w:space="0" w:color="auto"/>
              <w:right w:val="nil"/>
            </w:tcBorders>
            <w:noWrap/>
            <w:hideMark/>
          </w:tcPr>
          <w:p w14:paraId="209AB042" w14:textId="0641EF09" w:rsidR="007F76F8" w:rsidRPr="007F76F8" w:rsidRDefault="007F76F8" w:rsidP="007F76F8">
            <w:pPr>
              <w:pStyle w:val="TableBody"/>
              <w:autoSpaceDE w:val="0"/>
              <w:autoSpaceDN w:val="0"/>
              <w:adjustRightInd w:val="0"/>
            </w:pPr>
            <w:r w:rsidRPr="007F76F8">
              <w:t>1,053.6</w:t>
            </w:r>
          </w:p>
        </w:tc>
        <w:tc>
          <w:tcPr>
            <w:tcW w:w="1037" w:type="dxa"/>
            <w:tcBorders>
              <w:top w:val="nil"/>
              <w:left w:val="nil"/>
              <w:bottom w:val="single" w:sz="4" w:space="0" w:color="auto"/>
              <w:right w:val="nil"/>
            </w:tcBorders>
            <w:noWrap/>
            <w:hideMark/>
          </w:tcPr>
          <w:p w14:paraId="6968A306" w14:textId="7C1E8D98" w:rsidR="007F76F8" w:rsidRPr="007F76F8" w:rsidRDefault="007F76F8" w:rsidP="007F76F8">
            <w:pPr>
              <w:pStyle w:val="TableBody"/>
              <w:autoSpaceDE w:val="0"/>
              <w:autoSpaceDN w:val="0"/>
              <w:adjustRightInd w:val="0"/>
            </w:pPr>
            <w:r w:rsidRPr="007F76F8">
              <w:t>1,646.0</w:t>
            </w:r>
          </w:p>
        </w:tc>
        <w:tc>
          <w:tcPr>
            <w:tcW w:w="936" w:type="dxa"/>
            <w:tcBorders>
              <w:top w:val="nil"/>
              <w:left w:val="nil"/>
              <w:bottom w:val="single" w:sz="4" w:space="0" w:color="auto"/>
              <w:right w:val="nil"/>
            </w:tcBorders>
            <w:noWrap/>
            <w:hideMark/>
          </w:tcPr>
          <w:p w14:paraId="6E430F38" w14:textId="522B4EFA" w:rsidR="007F76F8" w:rsidRPr="007F76F8" w:rsidRDefault="007F76F8" w:rsidP="007F76F8">
            <w:pPr>
              <w:pStyle w:val="TableBody"/>
              <w:autoSpaceDE w:val="0"/>
              <w:autoSpaceDN w:val="0"/>
              <w:adjustRightInd w:val="0"/>
            </w:pPr>
            <w:r w:rsidRPr="007F76F8">
              <w:t>15.0</w:t>
            </w:r>
          </w:p>
        </w:tc>
      </w:tr>
      <w:tr w:rsidR="007F76F8" w:rsidRPr="005F7909" w14:paraId="46F77BC5" w14:textId="77777777" w:rsidTr="00CB26F0">
        <w:trPr>
          <w:trHeight w:val="315"/>
        </w:trPr>
        <w:tc>
          <w:tcPr>
            <w:tcW w:w="4860" w:type="dxa"/>
            <w:gridSpan w:val="3"/>
            <w:tcBorders>
              <w:top w:val="single" w:sz="4" w:space="0" w:color="auto"/>
              <w:left w:val="nil"/>
              <w:bottom w:val="single" w:sz="4" w:space="0" w:color="auto"/>
              <w:right w:val="nil"/>
            </w:tcBorders>
            <w:noWrap/>
            <w:hideMark/>
          </w:tcPr>
          <w:p w14:paraId="6159CB8F" w14:textId="6AC9D6B0" w:rsidR="007F76F8" w:rsidRPr="007F76F8" w:rsidRDefault="007F76F8" w:rsidP="007F76F8">
            <w:pPr>
              <w:pStyle w:val="TableBody"/>
              <w:autoSpaceDE w:val="0"/>
              <w:autoSpaceDN w:val="0"/>
              <w:adjustRightInd w:val="0"/>
              <w:rPr>
                <w:b/>
              </w:rPr>
            </w:pPr>
            <w:r w:rsidRPr="007F76F8">
              <w:rPr>
                <w:b/>
              </w:rPr>
              <w:t>Total</w:t>
            </w:r>
          </w:p>
        </w:tc>
        <w:tc>
          <w:tcPr>
            <w:tcW w:w="720" w:type="dxa"/>
            <w:tcBorders>
              <w:top w:val="single" w:sz="4" w:space="0" w:color="auto"/>
              <w:left w:val="nil"/>
              <w:bottom w:val="single" w:sz="4" w:space="0" w:color="auto"/>
              <w:right w:val="nil"/>
            </w:tcBorders>
            <w:noWrap/>
            <w:hideMark/>
          </w:tcPr>
          <w:p w14:paraId="4CE30810" w14:textId="02EE2E83" w:rsidR="007F76F8" w:rsidRPr="007F76F8" w:rsidRDefault="007F76F8" w:rsidP="007F76F8">
            <w:pPr>
              <w:pStyle w:val="TableBody"/>
              <w:autoSpaceDE w:val="0"/>
              <w:autoSpaceDN w:val="0"/>
              <w:adjustRightInd w:val="0"/>
            </w:pPr>
            <w:r w:rsidRPr="007F76F8">
              <w:t>115.3</w:t>
            </w:r>
          </w:p>
        </w:tc>
        <w:tc>
          <w:tcPr>
            <w:tcW w:w="720" w:type="dxa"/>
            <w:tcBorders>
              <w:top w:val="single" w:sz="4" w:space="0" w:color="auto"/>
              <w:left w:val="nil"/>
              <w:bottom w:val="single" w:sz="4" w:space="0" w:color="auto"/>
              <w:right w:val="nil"/>
            </w:tcBorders>
            <w:noWrap/>
            <w:hideMark/>
          </w:tcPr>
          <w:p w14:paraId="3CB922DB" w14:textId="6553ED18" w:rsidR="007F76F8" w:rsidRPr="007F76F8" w:rsidRDefault="007F76F8" w:rsidP="007F76F8">
            <w:pPr>
              <w:pStyle w:val="TableBody"/>
              <w:autoSpaceDE w:val="0"/>
              <w:autoSpaceDN w:val="0"/>
              <w:adjustRightInd w:val="0"/>
            </w:pPr>
            <w:r w:rsidRPr="007F76F8">
              <w:t>310.0</w:t>
            </w:r>
          </w:p>
        </w:tc>
        <w:tc>
          <w:tcPr>
            <w:tcW w:w="1080" w:type="dxa"/>
            <w:tcBorders>
              <w:top w:val="single" w:sz="4" w:space="0" w:color="auto"/>
              <w:left w:val="nil"/>
              <w:bottom w:val="single" w:sz="4" w:space="0" w:color="auto"/>
              <w:right w:val="nil"/>
            </w:tcBorders>
            <w:noWrap/>
            <w:hideMark/>
          </w:tcPr>
          <w:p w14:paraId="257B0B9E" w14:textId="23D20EB9" w:rsidR="007F76F8" w:rsidRPr="007F76F8" w:rsidRDefault="007F76F8" w:rsidP="007F76F8">
            <w:pPr>
              <w:pStyle w:val="TableBody"/>
              <w:autoSpaceDE w:val="0"/>
              <w:autoSpaceDN w:val="0"/>
              <w:adjustRightInd w:val="0"/>
            </w:pPr>
            <w:r w:rsidRPr="007F76F8">
              <w:t>716.0</w:t>
            </w:r>
          </w:p>
        </w:tc>
        <w:tc>
          <w:tcPr>
            <w:tcW w:w="936" w:type="dxa"/>
            <w:tcBorders>
              <w:top w:val="single" w:sz="4" w:space="0" w:color="auto"/>
              <w:left w:val="nil"/>
              <w:bottom w:val="single" w:sz="4" w:space="0" w:color="auto"/>
              <w:right w:val="nil"/>
            </w:tcBorders>
            <w:noWrap/>
            <w:hideMark/>
          </w:tcPr>
          <w:p w14:paraId="7C7980FD" w14:textId="0047FC3B" w:rsidR="007F76F8" w:rsidRPr="007F76F8" w:rsidRDefault="007F76F8" w:rsidP="007F76F8">
            <w:pPr>
              <w:pStyle w:val="TableBody"/>
              <w:autoSpaceDE w:val="0"/>
              <w:autoSpaceDN w:val="0"/>
              <w:adjustRightInd w:val="0"/>
            </w:pPr>
            <w:r w:rsidRPr="007F76F8">
              <w:t>150.0</w:t>
            </w:r>
          </w:p>
        </w:tc>
        <w:tc>
          <w:tcPr>
            <w:tcW w:w="916" w:type="dxa"/>
            <w:tcBorders>
              <w:top w:val="single" w:sz="4" w:space="0" w:color="auto"/>
              <w:left w:val="nil"/>
              <w:bottom w:val="single" w:sz="4" w:space="0" w:color="auto"/>
              <w:right w:val="nil"/>
            </w:tcBorders>
            <w:noWrap/>
            <w:hideMark/>
          </w:tcPr>
          <w:p w14:paraId="5C566CE2" w14:textId="2D3F0B7A" w:rsidR="007F76F8" w:rsidRPr="007F76F8" w:rsidRDefault="007F76F8" w:rsidP="007F76F8">
            <w:pPr>
              <w:pStyle w:val="TableBody"/>
              <w:autoSpaceDE w:val="0"/>
              <w:autoSpaceDN w:val="0"/>
              <w:adjustRightInd w:val="0"/>
            </w:pPr>
            <w:r w:rsidRPr="007F76F8">
              <w:t>78,533.7</w:t>
            </w:r>
          </w:p>
        </w:tc>
        <w:tc>
          <w:tcPr>
            <w:tcW w:w="1016" w:type="dxa"/>
            <w:tcBorders>
              <w:top w:val="single" w:sz="4" w:space="0" w:color="auto"/>
              <w:left w:val="nil"/>
              <w:bottom w:val="single" w:sz="4" w:space="0" w:color="auto"/>
              <w:right w:val="nil"/>
            </w:tcBorders>
            <w:noWrap/>
            <w:hideMark/>
          </w:tcPr>
          <w:p w14:paraId="7A9C076B" w14:textId="0346B254" w:rsidR="007F76F8" w:rsidRPr="007F76F8" w:rsidRDefault="007F76F8" w:rsidP="007F76F8">
            <w:pPr>
              <w:pStyle w:val="TableBody"/>
              <w:autoSpaceDE w:val="0"/>
              <w:autoSpaceDN w:val="0"/>
              <w:adjustRightInd w:val="0"/>
            </w:pPr>
            <w:r w:rsidRPr="007F76F8">
              <w:t>171,228.5</w:t>
            </w:r>
          </w:p>
        </w:tc>
        <w:tc>
          <w:tcPr>
            <w:tcW w:w="1037" w:type="dxa"/>
            <w:tcBorders>
              <w:top w:val="single" w:sz="4" w:space="0" w:color="auto"/>
              <w:left w:val="nil"/>
              <w:bottom w:val="single" w:sz="4" w:space="0" w:color="auto"/>
              <w:right w:val="nil"/>
            </w:tcBorders>
            <w:noWrap/>
            <w:hideMark/>
          </w:tcPr>
          <w:p w14:paraId="4ED59499" w14:textId="379ABDAF" w:rsidR="007F76F8" w:rsidRPr="007F76F8" w:rsidRDefault="007F76F8" w:rsidP="007F76F8">
            <w:pPr>
              <w:pStyle w:val="TableBody"/>
              <w:autoSpaceDE w:val="0"/>
              <w:autoSpaceDN w:val="0"/>
              <w:adjustRightInd w:val="0"/>
            </w:pPr>
            <w:r w:rsidRPr="007F76F8">
              <w:t>121,831.4</w:t>
            </w:r>
          </w:p>
        </w:tc>
        <w:tc>
          <w:tcPr>
            <w:tcW w:w="936" w:type="dxa"/>
            <w:tcBorders>
              <w:top w:val="single" w:sz="4" w:space="0" w:color="auto"/>
              <w:left w:val="nil"/>
              <w:bottom w:val="single" w:sz="4" w:space="0" w:color="auto"/>
              <w:right w:val="nil"/>
            </w:tcBorders>
            <w:noWrap/>
            <w:hideMark/>
          </w:tcPr>
          <w:p w14:paraId="72B28DD1" w14:textId="7B644F83" w:rsidR="007F76F8" w:rsidRPr="007F76F8" w:rsidRDefault="007F76F8" w:rsidP="007F76F8">
            <w:pPr>
              <w:pStyle w:val="TableBody"/>
              <w:autoSpaceDE w:val="0"/>
              <w:autoSpaceDN w:val="0"/>
              <w:adjustRightInd w:val="0"/>
            </w:pPr>
            <w:r w:rsidRPr="007F76F8">
              <w:t>26,022.5</w:t>
            </w:r>
          </w:p>
        </w:tc>
      </w:tr>
    </w:tbl>
    <w:p w14:paraId="1A84A04D" w14:textId="43D1065F" w:rsidR="007F76F8" w:rsidRDefault="007F76F8">
      <w:pPr>
        <w:autoSpaceDE w:val="0"/>
        <w:autoSpaceDN w:val="0"/>
        <w:adjustRightInd w:val="0"/>
        <w:spacing w:after="0" w:line="240" w:lineRule="auto"/>
        <w:rPr>
          <w:rFonts w:ascii="Times New Roman" w:hAnsi="Times New Roman"/>
        </w:rPr>
        <w:sectPr w:rsidR="007F76F8" w:rsidSect="007F76F8">
          <w:pgSz w:w="15840" w:h="12240" w:orient="landscape"/>
          <w:pgMar w:top="1440" w:right="1440" w:bottom="1440" w:left="1440" w:header="720" w:footer="720" w:gutter="0"/>
          <w:cols w:space="720"/>
          <w:docGrid w:linePitch="360"/>
        </w:sectPr>
      </w:pPr>
    </w:p>
    <w:p w14:paraId="6D065CD9" w14:textId="77777777" w:rsidR="007F76F8" w:rsidRDefault="007F76F8">
      <w:pPr>
        <w:pStyle w:val="BodyText"/>
        <w:autoSpaceDE w:val="0"/>
        <w:autoSpaceDN w:val="0"/>
        <w:adjustRightInd w:val="0"/>
      </w:pPr>
      <w:r>
        <w:lastRenderedPageBreak/>
        <w:t>The size structures of largemouth bass and smallmouth bass were dominated by fish less than 200 mm in length at the upper Utica and lower Utica reaches, whereas the proportion of larger individuals was greater at the Frankfort and lower Utica backwater reaches (</w:t>
      </w:r>
      <w:r>
        <w:rPr>
          <w:rStyle w:val="citefig"/>
        </w:rPr>
        <w:t>fig. 6</w:t>
      </w:r>
      <w:r>
        <w:rPr>
          <w:rStyle w:val="citefig"/>
          <w:i/>
        </w:rPr>
        <w:t>A</w:t>
      </w:r>
      <w:r>
        <w:rPr>
          <w:rStyle w:val="citefig"/>
        </w:rPr>
        <w:t>–</w:t>
      </w:r>
      <w:r>
        <w:rPr>
          <w:rStyle w:val="citefig"/>
          <w:i/>
        </w:rPr>
        <w:t>L</w:t>
      </w:r>
      <w:r>
        <w:t>). Common carp size structure consisted of exclusively large adults at the upper Utica, lower Utica, and Frankfort reaches, whereas the lower Utica backwater reach contained a more balanced size distribution that included small individuals. Brown bullhead size structure was tightly clustered in the range of 250–350 mm at the two reaches where the species was found. Yellow perch and pumpkinseed size structures at all reaches were heavily skewed towards fish less than 120 mm, although some large yellow perch exceeding 300 mm were found at the lower Utica reach. When the data were composited across all reaches, the PSD values were: 79 for largemouth bass, 67 for smallmouth bass, 98 for brown bullhead, 29 for yellow perch, 99 for common carp, and 2 for pumpkinseed.</w:t>
      </w:r>
    </w:p>
    <w:p w14:paraId="2824D77C" w14:textId="1AA54D09" w:rsidR="007F76F8" w:rsidRDefault="007F76F8">
      <w:pPr>
        <w:pStyle w:val="FigureCaption"/>
        <w:autoSpaceDE w:val="0"/>
        <w:autoSpaceDN w:val="0"/>
        <w:adjustRightInd w:val="0"/>
      </w:pPr>
      <w:r>
        <w:rPr>
          <w:b/>
        </w:rPr>
        <w:t>Figure 6.</w:t>
      </w:r>
      <w:r>
        <w:t> Graphs of length frequency distributions with Gaussian kernel density estimate curves showing the size structure of six abundant gamefish species (largemouth bass [</w:t>
      </w:r>
      <w:r>
        <w:rPr>
          <w:i/>
        </w:rPr>
        <w:t>Micropterus salmoides</w:t>
      </w:r>
      <w:r>
        <w:t>], smallmouth bass [</w:t>
      </w:r>
      <w:r>
        <w:rPr>
          <w:i/>
        </w:rPr>
        <w:t>Micropterus dolomieu</w:t>
      </w:r>
      <w:r>
        <w:t>], brown bullhead [</w:t>
      </w:r>
      <w:r>
        <w:rPr>
          <w:i/>
        </w:rPr>
        <w:t>Ameiurus nebulosus</w:t>
      </w:r>
      <w:r>
        <w:t>], yellow perch [</w:t>
      </w:r>
      <w:r>
        <w:rPr>
          <w:i/>
        </w:rPr>
        <w:t>Perca flavescens</w:t>
      </w:r>
      <w:r>
        <w:t>], common carp [</w:t>
      </w:r>
      <w:r>
        <w:rPr>
          <w:i/>
        </w:rPr>
        <w:t>Cyprinus carpio</w:t>
      </w:r>
      <w:r>
        <w:t>], and pumpkinseed [</w:t>
      </w:r>
      <w:r>
        <w:rPr>
          <w:i/>
        </w:rPr>
        <w:t>Lepomis gibbosus</w:t>
      </w:r>
      <w:r>
        <w:t>]) captured during electrofishing surveys at the (</w:t>
      </w:r>
      <w:r>
        <w:rPr>
          <w:i/>
        </w:rPr>
        <w:t>A–C</w:t>
      </w:r>
      <w:r>
        <w:t>) upper Utica, (</w:t>
      </w:r>
      <w:r>
        <w:rPr>
          <w:i/>
        </w:rPr>
        <w:t>D–F</w:t>
      </w:r>
      <w:r>
        <w:t>) lower Utica, (</w:t>
      </w:r>
      <w:r>
        <w:rPr>
          <w:i/>
        </w:rPr>
        <w:t>G–I</w:t>
      </w:r>
      <w:r>
        <w:t>) lower Utica backwater, and (</w:t>
      </w:r>
      <w:r>
        <w:rPr>
          <w:i/>
        </w:rPr>
        <w:t>J–L</w:t>
      </w:r>
      <w:r>
        <w:t xml:space="preserve">) Frankfort reaches of the natural channel of the Mohawk River in New York, 2021–24. Data from </w:t>
      </w:r>
      <w:r>
        <w:rPr>
          <w:rStyle w:val="citebib"/>
        </w:rPr>
        <w:t xml:space="preserve">George and others (2025). </w:t>
      </w:r>
      <w:r>
        <w:fldChar w:fldCharType="begin"/>
      </w:r>
      <w:r>
        <w:instrText>IF "x_+3" "</w:instrText>
      </w:r>
      <w:r>
        <w:fldChar w:fldCharType="begin"/>
      </w:r>
      <w:r>
        <w:instrText>IF</w:instrText>
      </w:r>
      <w:r>
        <w:fldChar w:fldCharType="begin"/>
      </w:r>
      <w:r>
        <w:instrText>DOCPROPERTY "x_t"</w:instrText>
      </w:r>
      <w:r>
        <w:fldChar w:fldCharType="separate"/>
      </w:r>
      <w:r>
        <w:instrText>Y</w:instrText>
      </w:r>
      <w:r>
        <w:fldChar w:fldCharType="end"/>
      </w:r>
      <w:r>
        <w:instrText>&lt;&gt; N "&lt;</w:instrText>
      </w:r>
      <w:r>
        <w:fldChar w:fldCharType="begin"/>
      </w:r>
      <w:r>
        <w:instrText>QUOTE "Fig_Large"</w:instrText>
      </w:r>
      <w:r>
        <w:fldChar w:fldCharType="separate"/>
      </w:r>
      <w:r>
        <w:instrText>Fig_Large</w:instrText>
      </w:r>
      <w:r>
        <w:fldChar w:fldCharType="end"/>
      </w:r>
      <w:r>
        <w:instrText>"</w:instrText>
      </w:r>
      <w:r>
        <w:fldChar w:fldCharType="separate"/>
      </w:r>
      <w:r>
        <w:rPr>
          <w:noProof/>
        </w:rPr>
        <w:instrText>&lt;Fig_Large</w:instrText>
      </w:r>
      <w:r>
        <w:fldChar w:fldCharType="end"/>
      </w:r>
      <w:r>
        <w:fldChar w:fldCharType="begin"/>
      </w:r>
      <w:r>
        <w:instrText>IF</w:instrText>
      </w:r>
      <w:r>
        <w:fldChar w:fldCharType="begin"/>
      </w:r>
      <w:r>
        <w:instrText>= AND(</w:instrText>
      </w:r>
      <w:r>
        <w:fldChar w:fldCharType="begin"/>
      </w:r>
      <w:r>
        <w:instrText>COMPARE</w:instrText>
      </w:r>
      <w:r>
        <w:fldChar w:fldCharType="begin"/>
      </w:r>
      <w:r>
        <w:instrText>DOCPROPERTY "x_t"</w:instrText>
      </w:r>
      <w:r>
        <w:fldChar w:fldCharType="separate"/>
      </w:r>
      <w:r>
        <w:instrText>Y</w:instrText>
      </w:r>
      <w:r>
        <w:fldChar w:fldCharType="end"/>
      </w:r>
      <w:r>
        <w:instrText>&lt;&gt; N</w:instrText>
      </w:r>
      <w:r>
        <w:fldChar w:fldCharType="separate"/>
      </w:r>
      <w:r>
        <w:rPr>
          <w:noProof/>
        </w:rPr>
        <w:instrText>1</w:instrText>
      </w:r>
      <w:r>
        <w:fldChar w:fldCharType="end"/>
      </w:r>
      <w:r>
        <w:instrText>,</w:instrText>
      </w:r>
      <w:r>
        <w:fldChar w:fldCharType="begin"/>
      </w:r>
      <w:r>
        <w:instrText>COMPARE</w:instrText>
      </w:r>
      <w:r>
        <w:fldChar w:fldCharType="begin"/>
      </w:r>
      <w:r>
        <w:instrText>DOCPROPERTY "x_a"</w:instrText>
      </w:r>
      <w:r>
        <w:fldChar w:fldCharType="separate"/>
      </w:r>
      <w:r>
        <w:rPr>
          <w:b/>
          <w:bCs/>
        </w:rPr>
        <w:instrText>Error! Unknown document property name.</w:instrText>
      </w:r>
      <w:r>
        <w:fldChar w:fldCharType="end"/>
      </w:r>
      <w:r>
        <w:instrText>&lt;&gt; N</w:instrText>
      </w:r>
      <w:r>
        <w:fldChar w:fldCharType="separate"/>
      </w:r>
      <w:r>
        <w:rPr>
          <w:noProof/>
        </w:rPr>
        <w:instrText>1</w:instrText>
      </w:r>
      <w:r>
        <w:fldChar w:fldCharType="end"/>
      </w:r>
      <w:r>
        <w:instrText>)</w:instrText>
      </w:r>
      <w:r>
        <w:fldChar w:fldCharType="separate"/>
      </w:r>
      <w:r>
        <w:rPr>
          <w:noProof/>
        </w:rPr>
        <w:instrText>1</w:instrText>
      </w:r>
      <w:r>
        <w:fldChar w:fldCharType="end"/>
      </w:r>
      <w:r>
        <w:instrText>= 1 "</w:instrText>
      </w:r>
      <w:r>
        <w:fldChar w:fldCharType="begin"/>
      </w:r>
      <w:r>
        <w:instrText>QUOTE ""</w:instrText>
      </w:r>
      <w:r>
        <w:fldChar w:fldCharType="end"/>
      </w:r>
      <w:r>
        <w:instrText>"</w:instrText>
      </w:r>
      <w:r>
        <w:fldChar w:fldCharType="end"/>
      </w:r>
      <w:r>
        <w:fldChar w:fldCharType="begin"/>
      </w:r>
      <w:r>
        <w:instrText>IF</w:instrText>
      </w:r>
      <w:r>
        <w:fldChar w:fldCharType="begin"/>
      </w:r>
      <w:r>
        <w:instrText>DOCPROPERTY "x_t"</w:instrText>
      </w:r>
      <w:r>
        <w:fldChar w:fldCharType="separate"/>
      </w:r>
      <w:r>
        <w:instrText>Y</w:instrText>
      </w:r>
      <w:r>
        <w:fldChar w:fldCharType="end"/>
      </w:r>
      <w:r>
        <w:instrText>&lt;&gt; N "&gt;"</w:instrText>
      </w:r>
      <w:r>
        <w:fldChar w:fldCharType="separate"/>
      </w:r>
      <w:r>
        <w:rPr>
          <w:noProof/>
        </w:rPr>
        <w:instrText>&gt;</w:instrText>
      </w:r>
      <w:r>
        <w:fldChar w:fldCharType="end"/>
      </w:r>
      <w:r>
        <w:instrText>" "</w:instrText>
      </w:r>
      <w:r>
        <w:fldChar w:fldCharType="begin"/>
      </w:r>
      <w:r>
        <w:instrText>QUOTE ""</w:instrText>
      </w:r>
      <w:r>
        <w:fldChar w:fldCharType="end"/>
      </w:r>
      <w:r>
        <w:instrText>"</w:instrText>
      </w:r>
      <w:r>
        <w:fldChar w:fldCharType="separate"/>
      </w:r>
      <w:r>
        <w:rPr>
          <w:noProof/>
        </w:rPr>
        <w:t>&lt;Fig_Large&gt;</w:t>
      </w:r>
      <w:r>
        <w:fldChar w:fldCharType="end"/>
      </w:r>
      <w:r>
        <w:fldChar w:fldCharType="begin"/>
      </w:r>
      <w:r>
        <w:instrText>IF "x_-3" "</w:instrText>
      </w:r>
      <w:r>
        <w:fldChar w:fldCharType="begin"/>
      </w:r>
      <w:r>
        <w:instrText>IF</w:instrText>
      </w:r>
      <w:r>
        <w:fldChar w:fldCharType="begin"/>
      </w:r>
      <w:r>
        <w:instrText>DOCPROPERTY "x_t"</w:instrText>
      </w:r>
      <w:r>
        <w:fldChar w:fldCharType="separate"/>
      </w:r>
      <w:r>
        <w:instrText>Y</w:instrText>
      </w:r>
      <w:r>
        <w:fldChar w:fldCharType="end"/>
      </w:r>
      <w:r>
        <w:instrText>&lt;&gt; N "&lt;/</w:instrText>
      </w:r>
      <w:r>
        <w:fldChar w:fldCharType="begin"/>
      </w:r>
      <w:r>
        <w:instrText>QUOTE "Fig_Large"</w:instrText>
      </w:r>
      <w:r>
        <w:fldChar w:fldCharType="separate"/>
      </w:r>
      <w:r>
        <w:instrText>Fig_Large</w:instrText>
      </w:r>
      <w:r>
        <w:fldChar w:fldCharType="end"/>
      </w:r>
      <w:r>
        <w:instrText>"</w:instrText>
      </w:r>
      <w:r>
        <w:fldChar w:fldCharType="separate"/>
      </w:r>
      <w:r>
        <w:rPr>
          <w:noProof/>
        </w:rPr>
        <w:instrText>&lt;/Fig_Large</w:instrText>
      </w:r>
      <w:r>
        <w:fldChar w:fldCharType="end"/>
      </w:r>
      <w:r>
        <w:fldChar w:fldCharType="begin"/>
      </w:r>
      <w:r>
        <w:instrText>IF</w:instrText>
      </w:r>
      <w:r>
        <w:fldChar w:fldCharType="begin"/>
      </w:r>
      <w:r>
        <w:instrText>DOCPROPERTY "x_t"</w:instrText>
      </w:r>
      <w:r>
        <w:fldChar w:fldCharType="separate"/>
      </w:r>
      <w:r>
        <w:instrText>Y</w:instrText>
      </w:r>
      <w:r>
        <w:fldChar w:fldCharType="end"/>
      </w:r>
      <w:r>
        <w:instrText>&lt;&gt; N "&gt;"</w:instrText>
      </w:r>
      <w:r>
        <w:fldChar w:fldCharType="separate"/>
      </w:r>
      <w:r>
        <w:rPr>
          <w:noProof/>
        </w:rPr>
        <w:instrText>&gt;</w:instrText>
      </w:r>
      <w:r>
        <w:fldChar w:fldCharType="end"/>
      </w:r>
      <w:r>
        <w:instrText>" ""</w:instrText>
      </w:r>
      <w:r>
        <w:fldChar w:fldCharType="separate"/>
      </w:r>
      <w:r>
        <w:rPr>
          <w:noProof/>
        </w:rPr>
        <w:t>&lt;/Fig_Large&gt;</w:t>
      </w:r>
      <w:r>
        <w:fldChar w:fldCharType="end"/>
      </w:r>
    </w:p>
    <w:p w14:paraId="286B8431" w14:textId="77777777" w:rsidR="007F76F8" w:rsidRDefault="007F76F8">
      <w:pPr>
        <w:pStyle w:val="FigTOCTitle"/>
        <w:autoSpaceDE w:val="0"/>
        <w:autoSpaceDN w:val="0"/>
        <w:adjustRightInd w:val="0"/>
      </w:pPr>
      <w:r>
        <w:t>Figure 6. Graphs of length frequency distributions with Gaussian kernel density estimate curves showing the size structure of six abundant gamefish species captured during electrofishing surveys at the (</w:t>
      </w:r>
      <w:r>
        <w:rPr>
          <w:i/>
        </w:rPr>
        <w:t>A–C</w:t>
      </w:r>
      <w:r>
        <w:t>) upper Utica, (</w:t>
      </w:r>
      <w:r>
        <w:rPr>
          <w:i/>
        </w:rPr>
        <w:t>D–F</w:t>
      </w:r>
      <w:r>
        <w:t>) lower Utica, (</w:t>
      </w:r>
      <w:r>
        <w:rPr>
          <w:i/>
        </w:rPr>
        <w:t>G–I</w:t>
      </w:r>
      <w:r>
        <w:t>) lower Utica backwater, and (</w:t>
      </w:r>
      <w:r>
        <w:rPr>
          <w:i/>
        </w:rPr>
        <w:t>J–L</w:t>
      </w:r>
      <w:r>
        <w:t>) Frankfort reaches of the natural channel of the Mohawk River in New York, 2021–24</w:t>
      </w:r>
    </w:p>
    <w:p w14:paraId="3FBB24F7" w14:textId="77777777" w:rsidR="007F76F8" w:rsidRDefault="007F76F8">
      <w:pPr>
        <w:pStyle w:val="FigAltText"/>
        <w:autoSpaceDE w:val="0"/>
        <w:autoSpaceDN w:val="0"/>
        <w:adjustRightInd w:val="0"/>
        <w:outlineLvl w:val="0"/>
      </w:pPr>
      <w:r>
        <w:lastRenderedPageBreak/>
        <w:t>Highly variable distributions of species and lengths across the four sampling reaches.</w:t>
      </w:r>
    </w:p>
    <w:p w14:paraId="0985F76B" w14:textId="17E57258" w:rsidR="007F76F8" w:rsidRDefault="007F76F8">
      <w:pPr>
        <w:pStyle w:val="BodyText"/>
        <w:autoSpaceDE w:val="0"/>
        <w:autoSpaceDN w:val="0"/>
        <w:adjustRightInd w:val="0"/>
      </w:pPr>
      <w:r>
        <w:t>Fish condition was examined for the same six species for which size structure was assessed. Largemouth bass had the greatest mean relative weight of the six species, ranging from 115.8 at the Frankfort reach to 121.5 at the lower Utica reach (</w:t>
      </w:r>
      <w:r>
        <w:rPr>
          <w:rStyle w:val="citetbl"/>
        </w:rPr>
        <w:t>table 4</w:t>
      </w:r>
      <w:r>
        <w:t>). The relative weights of common carp and pumpkinseed were also consistently large, with most individuals exceeding 100 and therefore representing fish in above average condition. In contrast, the relative weight of brown bullhead was consistently below this target, ranging from 86.7 at the lower Utica backwater reach to 88.9 at the lower Utica reach. The other t</w:t>
      </w:r>
      <w:r w:rsidR="002B32D7">
        <w:t>wo</w:t>
      </w:r>
      <w:r>
        <w:t xml:space="preserve"> species produced more variable estimates of relative weight among the four reaches.</w:t>
      </w:r>
    </w:p>
    <w:p w14:paraId="7371759F" w14:textId="77777777" w:rsidR="007F76F8" w:rsidRDefault="007F76F8">
      <w:pPr>
        <w:pStyle w:val="TableTitle"/>
        <w:autoSpaceDE w:val="0"/>
        <w:autoSpaceDN w:val="0"/>
        <w:adjustRightInd w:val="0"/>
      </w:pPr>
      <w:r>
        <w:rPr>
          <w:b/>
        </w:rPr>
        <w:t>Table 4.</w:t>
      </w:r>
      <w:r>
        <w:t> Mean relative weight, standard error, and number of individuals used in the calculation for six abundant gamefish species captured during electrofishing surveys at four reaches of the natural channel of the Mohawk River in New York, 2021–24.</w:t>
      </w:r>
    </w:p>
    <w:p w14:paraId="62BA45FA" w14:textId="77777777" w:rsidR="007F76F8" w:rsidRDefault="007F76F8">
      <w:pPr>
        <w:pStyle w:val="TableTOCTitle"/>
        <w:autoSpaceDE w:val="0"/>
        <w:autoSpaceDN w:val="0"/>
        <w:adjustRightInd w:val="0"/>
      </w:pPr>
      <w:r>
        <w:t>Table 4. Mean relative weight, standard error, and number of individuals used in the calculation for six abundant gamefish species captured during electrofishing surveys at four reaches of the natural channel of the Mohawk River in New York, 2021–24</w:t>
      </w:r>
    </w:p>
    <w:p w14:paraId="1F1B7358" w14:textId="77777777" w:rsidR="007F76F8" w:rsidRDefault="007F76F8">
      <w:pPr>
        <w:pStyle w:val="TableHeadnote"/>
        <w:autoSpaceDE w:val="0"/>
        <w:autoSpaceDN w:val="0"/>
        <w:adjustRightInd w:val="0"/>
      </w:pPr>
      <w:r>
        <w:t xml:space="preserve">[Data from </w:t>
      </w:r>
      <w:r>
        <w:rPr>
          <w:rStyle w:val="citebib"/>
        </w:rPr>
        <w:t>George and others (2025).</w:t>
      </w:r>
      <w:r>
        <w:t xml:space="preserve"> Species are given by common names; the corresponding scientific names can be found in </w:t>
      </w:r>
      <w:r>
        <w:rPr>
          <w:rStyle w:val="citetbl"/>
        </w:rPr>
        <w:t>table 3</w:t>
      </w:r>
      <w:r>
        <w:t>. A “—“ indicates that less than two fish meeting the minimum length value of a given species were present and therefore a relative weight (</w:t>
      </w:r>
      <w:r>
        <w:rPr>
          <w:i/>
        </w:rPr>
        <w:t>Wr</w:t>
      </w:r>
      <w:r>
        <w:t>) value was not calculated. SE, standard error; n, number of individuals]</w:t>
      </w:r>
    </w:p>
    <w:tbl>
      <w:tblPr>
        <w:tblW w:w="9030" w:type="dxa"/>
        <w:tblLook w:val="04A0" w:firstRow="1" w:lastRow="0" w:firstColumn="1" w:lastColumn="0" w:noHBand="0" w:noVBand="1"/>
      </w:tblPr>
      <w:tblGrid>
        <w:gridCol w:w="1500"/>
        <w:gridCol w:w="930"/>
        <w:gridCol w:w="466"/>
        <w:gridCol w:w="450"/>
        <w:gridCol w:w="900"/>
        <w:gridCol w:w="466"/>
        <w:gridCol w:w="450"/>
        <w:gridCol w:w="958"/>
        <w:gridCol w:w="588"/>
        <w:gridCol w:w="416"/>
        <w:gridCol w:w="990"/>
        <w:gridCol w:w="466"/>
        <w:gridCol w:w="450"/>
      </w:tblGrid>
      <w:tr w:rsidR="007F76F8" w:rsidRPr="003E2DB2" w14:paraId="78E6987D" w14:textId="77777777" w:rsidTr="00CB26F0">
        <w:trPr>
          <w:trHeight w:val="570"/>
        </w:trPr>
        <w:tc>
          <w:tcPr>
            <w:tcW w:w="1500" w:type="dxa"/>
            <w:vMerge w:val="restart"/>
            <w:tcBorders>
              <w:top w:val="single" w:sz="4" w:space="0" w:color="auto"/>
              <w:left w:val="nil"/>
              <w:bottom w:val="single" w:sz="4" w:space="0" w:color="000000"/>
              <w:right w:val="nil"/>
            </w:tcBorders>
            <w:vAlign w:val="center"/>
            <w:hideMark/>
          </w:tcPr>
          <w:p w14:paraId="4C6E9DC3" w14:textId="189208CE" w:rsidR="007F76F8" w:rsidRPr="003E2DB2" w:rsidRDefault="007F76F8" w:rsidP="007F76F8">
            <w:pPr>
              <w:pStyle w:val="TableHead"/>
              <w:autoSpaceDE w:val="0"/>
              <w:autoSpaceDN w:val="0"/>
              <w:adjustRightInd w:val="0"/>
              <w:rPr>
                <w:color w:val="000000"/>
              </w:rPr>
            </w:pPr>
            <w:r w:rsidRPr="003E2DB2">
              <w:t>Species</w:t>
            </w:r>
          </w:p>
        </w:tc>
        <w:tc>
          <w:tcPr>
            <w:tcW w:w="1846" w:type="dxa"/>
            <w:gridSpan w:val="3"/>
            <w:tcBorders>
              <w:top w:val="single" w:sz="4" w:space="0" w:color="auto"/>
              <w:left w:val="nil"/>
              <w:bottom w:val="single" w:sz="4" w:space="0" w:color="auto"/>
              <w:right w:val="nil"/>
            </w:tcBorders>
            <w:vAlign w:val="center"/>
            <w:hideMark/>
          </w:tcPr>
          <w:p w14:paraId="4AA71BD4" w14:textId="5BC5E341" w:rsidR="007F76F8" w:rsidRPr="003E2DB2" w:rsidRDefault="007F76F8" w:rsidP="007F76F8">
            <w:pPr>
              <w:pStyle w:val="TableHead"/>
              <w:autoSpaceDE w:val="0"/>
              <w:autoSpaceDN w:val="0"/>
              <w:adjustRightInd w:val="0"/>
            </w:pPr>
            <w:r w:rsidRPr="003E2DB2">
              <w:t>Upper Utica</w:t>
            </w:r>
          </w:p>
        </w:tc>
        <w:tc>
          <w:tcPr>
            <w:tcW w:w="1816" w:type="dxa"/>
            <w:gridSpan w:val="3"/>
            <w:tcBorders>
              <w:top w:val="single" w:sz="4" w:space="0" w:color="auto"/>
              <w:left w:val="nil"/>
              <w:bottom w:val="single" w:sz="4" w:space="0" w:color="auto"/>
              <w:right w:val="nil"/>
            </w:tcBorders>
            <w:vAlign w:val="center"/>
            <w:hideMark/>
          </w:tcPr>
          <w:p w14:paraId="07E373A1" w14:textId="22272248" w:rsidR="007F76F8" w:rsidRPr="003E2DB2" w:rsidRDefault="007F76F8" w:rsidP="007F76F8">
            <w:pPr>
              <w:pStyle w:val="TableHead"/>
              <w:autoSpaceDE w:val="0"/>
              <w:autoSpaceDN w:val="0"/>
              <w:adjustRightInd w:val="0"/>
            </w:pPr>
            <w:r w:rsidRPr="003E2DB2">
              <w:t>Lower Utica</w:t>
            </w:r>
          </w:p>
        </w:tc>
        <w:tc>
          <w:tcPr>
            <w:tcW w:w="1962" w:type="dxa"/>
            <w:gridSpan w:val="3"/>
            <w:tcBorders>
              <w:top w:val="single" w:sz="4" w:space="0" w:color="auto"/>
              <w:left w:val="nil"/>
              <w:bottom w:val="single" w:sz="4" w:space="0" w:color="auto"/>
              <w:right w:val="nil"/>
            </w:tcBorders>
            <w:vAlign w:val="center"/>
            <w:hideMark/>
          </w:tcPr>
          <w:p w14:paraId="3BD79246" w14:textId="6EB27B62" w:rsidR="007F76F8" w:rsidRPr="003E2DB2" w:rsidRDefault="007F76F8" w:rsidP="007F76F8">
            <w:pPr>
              <w:pStyle w:val="TableHead"/>
              <w:autoSpaceDE w:val="0"/>
              <w:autoSpaceDN w:val="0"/>
              <w:adjustRightInd w:val="0"/>
            </w:pPr>
            <w:r w:rsidRPr="003E2DB2">
              <w:t>Lower Utica backwater</w:t>
            </w:r>
          </w:p>
        </w:tc>
        <w:tc>
          <w:tcPr>
            <w:tcW w:w="1906" w:type="dxa"/>
            <w:gridSpan w:val="3"/>
            <w:tcBorders>
              <w:top w:val="single" w:sz="4" w:space="0" w:color="auto"/>
              <w:left w:val="nil"/>
              <w:bottom w:val="single" w:sz="4" w:space="0" w:color="auto"/>
              <w:right w:val="nil"/>
            </w:tcBorders>
            <w:vAlign w:val="center"/>
            <w:hideMark/>
          </w:tcPr>
          <w:p w14:paraId="58135667" w14:textId="3E706824" w:rsidR="007F76F8" w:rsidRPr="003E2DB2" w:rsidRDefault="007F76F8" w:rsidP="007F76F8">
            <w:pPr>
              <w:pStyle w:val="TableHead"/>
              <w:autoSpaceDE w:val="0"/>
              <w:autoSpaceDN w:val="0"/>
              <w:adjustRightInd w:val="0"/>
            </w:pPr>
            <w:r w:rsidRPr="003E2DB2">
              <w:t>Frankfort</w:t>
            </w:r>
          </w:p>
        </w:tc>
      </w:tr>
      <w:tr w:rsidR="007F76F8" w:rsidRPr="005F7909" w14:paraId="0D66C3AD" w14:textId="77777777" w:rsidTr="00CB26F0">
        <w:trPr>
          <w:trHeight w:val="315"/>
        </w:trPr>
        <w:tc>
          <w:tcPr>
            <w:tcW w:w="1500" w:type="dxa"/>
            <w:vMerge/>
            <w:tcBorders>
              <w:top w:val="single" w:sz="4" w:space="0" w:color="000000"/>
              <w:left w:val="nil"/>
              <w:bottom w:val="single" w:sz="4" w:space="0" w:color="auto"/>
              <w:right w:val="nil"/>
            </w:tcBorders>
            <w:vAlign w:val="center"/>
            <w:hideMark/>
          </w:tcPr>
          <w:p w14:paraId="4174E2E7" w14:textId="77777777" w:rsidR="007F76F8" w:rsidRPr="005F7909" w:rsidRDefault="007F76F8" w:rsidP="007F76F8"/>
        </w:tc>
        <w:tc>
          <w:tcPr>
            <w:tcW w:w="930" w:type="dxa"/>
            <w:tcBorders>
              <w:top w:val="nil"/>
              <w:left w:val="nil"/>
              <w:bottom w:val="single" w:sz="4" w:space="0" w:color="auto"/>
              <w:right w:val="nil"/>
            </w:tcBorders>
            <w:vAlign w:val="center"/>
            <w:hideMark/>
          </w:tcPr>
          <w:p w14:paraId="3C319C8C" w14:textId="62391949" w:rsidR="007F76F8" w:rsidRPr="007F76F8" w:rsidRDefault="007F76F8" w:rsidP="007F76F8">
            <w:pPr>
              <w:pStyle w:val="TableHead"/>
              <w:autoSpaceDE w:val="0"/>
              <w:autoSpaceDN w:val="0"/>
              <w:adjustRightInd w:val="0"/>
              <w:rPr>
                <w:color w:val="000000"/>
              </w:rPr>
            </w:pPr>
            <w:r w:rsidRPr="007F76F8">
              <w:t xml:space="preserve">Mean </w:t>
            </w:r>
            <w:r w:rsidRPr="007F76F8">
              <w:rPr>
                <w:i/>
              </w:rPr>
              <w:t>Wr</w:t>
            </w:r>
          </w:p>
        </w:tc>
        <w:tc>
          <w:tcPr>
            <w:tcW w:w="466" w:type="dxa"/>
            <w:tcBorders>
              <w:top w:val="nil"/>
              <w:left w:val="nil"/>
              <w:bottom w:val="single" w:sz="4" w:space="0" w:color="auto"/>
              <w:right w:val="nil"/>
            </w:tcBorders>
            <w:vAlign w:val="center"/>
            <w:hideMark/>
          </w:tcPr>
          <w:p w14:paraId="564F7E86" w14:textId="6055F86F" w:rsidR="007F76F8" w:rsidRPr="007F76F8" w:rsidRDefault="007F76F8" w:rsidP="007F76F8">
            <w:pPr>
              <w:pStyle w:val="TableHead"/>
              <w:autoSpaceDE w:val="0"/>
              <w:autoSpaceDN w:val="0"/>
              <w:adjustRightInd w:val="0"/>
              <w:rPr>
                <w:color w:val="000000"/>
              </w:rPr>
            </w:pPr>
            <w:r w:rsidRPr="007F76F8">
              <w:t>SE</w:t>
            </w:r>
          </w:p>
        </w:tc>
        <w:tc>
          <w:tcPr>
            <w:tcW w:w="450" w:type="dxa"/>
            <w:tcBorders>
              <w:top w:val="nil"/>
              <w:left w:val="nil"/>
              <w:bottom w:val="single" w:sz="4" w:space="0" w:color="auto"/>
              <w:right w:val="nil"/>
            </w:tcBorders>
            <w:vAlign w:val="center"/>
            <w:hideMark/>
          </w:tcPr>
          <w:p w14:paraId="42B5C873" w14:textId="4C039DE1" w:rsidR="007F76F8" w:rsidRPr="007F76F8" w:rsidRDefault="007F76F8" w:rsidP="007F76F8">
            <w:pPr>
              <w:pStyle w:val="TableHead"/>
              <w:autoSpaceDE w:val="0"/>
              <w:autoSpaceDN w:val="0"/>
              <w:adjustRightInd w:val="0"/>
              <w:rPr>
                <w:color w:val="000000"/>
              </w:rPr>
            </w:pPr>
            <w:r w:rsidRPr="007F76F8">
              <w:t>n</w:t>
            </w:r>
          </w:p>
        </w:tc>
        <w:tc>
          <w:tcPr>
            <w:tcW w:w="900" w:type="dxa"/>
            <w:tcBorders>
              <w:top w:val="nil"/>
              <w:left w:val="nil"/>
              <w:bottom w:val="single" w:sz="4" w:space="0" w:color="auto"/>
              <w:right w:val="nil"/>
            </w:tcBorders>
            <w:vAlign w:val="center"/>
            <w:hideMark/>
          </w:tcPr>
          <w:p w14:paraId="52D7C196" w14:textId="33A8B725" w:rsidR="007F76F8" w:rsidRPr="007F76F8" w:rsidRDefault="007F76F8" w:rsidP="007F76F8">
            <w:pPr>
              <w:pStyle w:val="TableHead"/>
              <w:autoSpaceDE w:val="0"/>
              <w:autoSpaceDN w:val="0"/>
              <w:adjustRightInd w:val="0"/>
              <w:rPr>
                <w:color w:val="000000"/>
              </w:rPr>
            </w:pPr>
            <w:r w:rsidRPr="007F76F8">
              <w:t xml:space="preserve">Mean </w:t>
            </w:r>
            <w:r w:rsidRPr="007F76F8">
              <w:rPr>
                <w:i/>
              </w:rPr>
              <w:t>Wr</w:t>
            </w:r>
          </w:p>
        </w:tc>
        <w:tc>
          <w:tcPr>
            <w:tcW w:w="466" w:type="dxa"/>
            <w:tcBorders>
              <w:top w:val="nil"/>
              <w:left w:val="nil"/>
              <w:bottom w:val="single" w:sz="4" w:space="0" w:color="auto"/>
              <w:right w:val="nil"/>
            </w:tcBorders>
            <w:vAlign w:val="center"/>
            <w:hideMark/>
          </w:tcPr>
          <w:p w14:paraId="3A2A8137" w14:textId="3E11685D" w:rsidR="007F76F8" w:rsidRPr="007F76F8" w:rsidRDefault="007F76F8" w:rsidP="007F76F8">
            <w:pPr>
              <w:pStyle w:val="TableHead"/>
              <w:autoSpaceDE w:val="0"/>
              <w:autoSpaceDN w:val="0"/>
              <w:adjustRightInd w:val="0"/>
              <w:rPr>
                <w:color w:val="000000"/>
              </w:rPr>
            </w:pPr>
            <w:r w:rsidRPr="007F76F8">
              <w:t>SE</w:t>
            </w:r>
          </w:p>
        </w:tc>
        <w:tc>
          <w:tcPr>
            <w:tcW w:w="450" w:type="dxa"/>
            <w:tcBorders>
              <w:top w:val="nil"/>
              <w:left w:val="nil"/>
              <w:bottom w:val="single" w:sz="4" w:space="0" w:color="auto"/>
              <w:right w:val="nil"/>
            </w:tcBorders>
            <w:vAlign w:val="center"/>
            <w:hideMark/>
          </w:tcPr>
          <w:p w14:paraId="0BAC0023" w14:textId="4DA49F01" w:rsidR="007F76F8" w:rsidRPr="007F76F8" w:rsidRDefault="007F76F8" w:rsidP="007F76F8">
            <w:pPr>
              <w:pStyle w:val="TableHead"/>
              <w:autoSpaceDE w:val="0"/>
              <w:autoSpaceDN w:val="0"/>
              <w:adjustRightInd w:val="0"/>
              <w:rPr>
                <w:color w:val="000000"/>
              </w:rPr>
            </w:pPr>
            <w:r w:rsidRPr="007F76F8">
              <w:t>n</w:t>
            </w:r>
          </w:p>
        </w:tc>
        <w:tc>
          <w:tcPr>
            <w:tcW w:w="958" w:type="dxa"/>
            <w:tcBorders>
              <w:top w:val="nil"/>
              <w:left w:val="nil"/>
              <w:bottom w:val="single" w:sz="4" w:space="0" w:color="auto"/>
              <w:right w:val="nil"/>
            </w:tcBorders>
            <w:vAlign w:val="center"/>
            <w:hideMark/>
          </w:tcPr>
          <w:p w14:paraId="608DFA6E" w14:textId="6C21DF86" w:rsidR="007F76F8" w:rsidRPr="007F76F8" w:rsidRDefault="007F76F8" w:rsidP="007F76F8">
            <w:pPr>
              <w:pStyle w:val="TableHead"/>
              <w:autoSpaceDE w:val="0"/>
              <w:autoSpaceDN w:val="0"/>
              <w:adjustRightInd w:val="0"/>
              <w:rPr>
                <w:color w:val="000000"/>
              </w:rPr>
            </w:pPr>
            <w:r w:rsidRPr="007F76F8">
              <w:t xml:space="preserve">Mean </w:t>
            </w:r>
            <w:r w:rsidRPr="007F76F8">
              <w:rPr>
                <w:i/>
              </w:rPr>
              <w:t>Wr</w:t>
            </w:r>
          </w:p>
        </w:tc>
        <w:tc>
          <w:tcPr>
            <w:tcW w:w="588" w:type="dxa"/>
            <w:tcBorders>
              <w:top w:val="nil"/>
              <w:left w:val="nil"/>
              <w:bottom w:val="single" w:sz="4" w:space="0" w:color="auto"/>
              <w:right w:val="nil"/>
            </w:tcBorders>
            <w:vAlign w:val="center"/>
            <w:hideMark/>
          </w:tcPr>
          <w:p w14:paraId="41CD453F" w14:textId="7BF0B9CE" w:rsidR="007F76F8" w:rsidRPr="007F76F8" w:rsidRDefault="007F76F8" w:rsidP="007F76F8">
            <w:pPr>
              <w:pStyle w:val="TableHead"/>
              <w:autoSpaceDE w:val="0"/>
              <w:autoSpaceDN w:val="0"/>
              <w:adjustRightInd w:val="0"/>
              <w:rPr>
                <w:color w:val="000000"/>
              </w:rPr>
            </w:pPr>
            <w:r w:rsidRPr="007F76F8">
              <w:t>SE</w:t>
            </w:r>
          </w:p>
        </w:tc>
        <w:tc>
          <w:tcPr>
            <w:tcW w:w="416" w:type="dxa"/>
            <w:tcBorders>
              <w:top w:val="nil"/>
              <w:left w:val="nil"/>
              <w:bottom w:val="single" w:sz="4" w:space="0" w:color="auto"/>
              <w:right w:val="nil"/>
            </w:tcBorders>
            <w:vAlign w:val="center"/>
            <w:hideMark/>
          </w:tcPr>
          <w:p w14:paraId="7AE66251" w14:textId="2034687B" w:rsidR="007F76F8" w:rsidRPr="007F76F8" w:rsidRDefault="007F76F8" w:rsidP="007F76F8">
            <w:pPr>
              <w:pStyle w:val="TableHead"/>
              <w:autoSpaceDE w:val="0"/>
              <w:autoSpaceDN w:val="0"/>
              <w:adjustRightInd w:val="0"/>
              <w:rPr>
                <w:color w:val="000000"/>
              </w:rPr>
            </w:pPr>
            <w:r w:rsidRPr="007F76F8">
              <w:t>n</w:t>
            </w:r>
          </w:p>
        </w:tc>
        <w:tc>
          <w:tcPr>
            <w:tcW w:w="990" w:type="dxa"/>
            <w:tcBorders>
              <w:top w:val="nil"/>
              <w:left w:val="nil"/>
              <w:bottom w:val="single" w:sz="4" w:space="0" w:color="auto"/>
              <w:right w:val="nil"/>
            </w:tcBorders>
            <w:vAlign w:val="center"/>
            <w:hideMark/>
          </w:tcPr>
          <w:p w14:paraId="7356B4DC" w14:textId="64CF3A11" w:rsidR="007F76F8" w:rsidRPr="007F76F8" w:rsidRDefault="007F76F8" w:rsidP="007F76F8">
            <w:pPr>
              <w:pStyle w:val="TableHead"/>
              <w:autoSpaceDE w:val="0"/>
              <w:autoSpaceDN w:val="0"/>
              <w:adjustRightInd w:val="0"/>
              <w:rPr>
                <w:color w:val="000000"/>
              </w:rPr>
            </w:pPr>
            <w:r w:rsidRPr="007F76F8">
              <w:t xml:space="preserve">Mean </w:t>
            </w:r>
            <w:r w:rsidRPr="007F76F8">
              <w:rPr>
                <w:i/>
              </w:rPr>
              <w:t>Wr</w:t>
            </w:r>
          </w:p>
        </w:tc>
        <w:tc>
          <w:tcPr>
            <w:tcW w:w="466" w:type="dxa"/>
            <w:tcBorders>
              <w:top w:val="nil"/>
              <w:left w:val="nil"/>
              <w:bottom w:val="single" w:sz="4" w:space="0" w:color="auto"/>
              <w:right w:val="nil"/>
            </w:tcBorders>
            <w:vAlign w:val="center"/>
            <w:hideMark/>
          </w:tcPr>
          <w:p w14:paraId="60654A71" w14:textId="697ADF83" w:rsidR="007F76F8" w:rsidRPr="007F76F8" w:rsidRDefault="007F76F8" w:rsidP="007F76F8">
            <w:pPr>
              <w:pStyle w:val="TableHead"/>
              <w:autoSpaceDE w:val="0"/>
              <w:autoSpaceDN w:val="0"/>
              <w:adjustRightInd w:val="0"/>
              <w:rPr>
                <w:color w:val="000000"/>
              </w:rPr>
            </w:pPr>
            <w:r w:rsidRPr="007F76F8">
              <w:t>SE</w:t>
            </w:r>
          </w:p>
        </w:tc>
        <w:tc>
          <w:tcPr>
            <w:tcW w:w="450" w:type="dxa"/>
            <w:tcBorders>
              <w:top w:val="nil"/>
              <w:left w:val="nil"/>
              <w:bottom w:val="single" w:sz="4" w:space="0" w:color="auto"/>
              <w:right w:val="nil"/>
            </w:tcBorders>
            <w:vAlign w:val="center"/>
            <w:hideMark/>
          </w:tcPr>
          <w:p w14:paraId="28E5A7E5" w14:textId="0AD8E2FA" w:rsidR="007F76F8" w:rsidRPr="007F76F8" w:rsidRDefault="007F76F8" w:rsidP="007F76F8">
            <w:pPr>
              <w:pStyle w:val="TableHead"/>
              <w:autoSpaceDE w:val="0"/>
              <w:autoSpaceDN w:val="0"/>
              <w:adjustRightInd w:val="0"/>
              <w:rPr>
                <w:color w:val="000000"/>
              </w:rPr>
            </w:pPr>
            <w:r w:rsidRPr="007F76F8">
              <w:t>n</w:t>
            </w:r>
          </w:p>
        </w:tc>
      </w:tr>
      <w:tr w:rsidR="007F76F8" w:rsidRPr="005F7909" w14:paraId="1D3A4F62" w14:textId="77777777" w:rsidTr="00CB26F0">
        <w:trPr>
          <w:trHeight w:val="300"/>
        </w:trPr>
        <w:tc>
          <w:tcPr>
            <w:tcW w:w="1500" w:type="dxa"/>
            <w:tcBorders>
              <w:top w:val="single" w:sz="4" w:space="0" w:color="auto"/>
              <w:left w:val="nil"/>
              <w:bottom w:val="nil"/>
              <w:right w:val="nil"/>
            </w:tcBorders>
            <w:noWrap/>
            <w:hideMark/>
          </w:tcPr>
          <w:p w14:paraId="3A6D8243" w14:textId="1F8D8497" w:rsidR="007F76F8" w:rsidRPr="007F76F8" w:rsidRDefault="007F76F8" w:rsidP="007F76F8">
            <w:pPr>
              <w:pStyle w:val="TableBody"/>
              <w:autoSpaceDE w:val="0"/>
              <w:autoSpaceDN w:val="0"/>
              <w:adjustRightInd w:val="0"/>
              <w:rPr>
                <w:color w:val="000000"/>
              </w:rPr>
            </w:pPr>
            <w:r w:rsidRPr="007F76F8">
              <w:t>Largemouth bass</w:t>
            </w:r>
          </w:p>
        </w:tc>
        <w:tc>
          <w:tcPr>
            <w:tcW w:w="930" w:type="dxa"/>
            <w:tcBorders>
              <w:top w:val="single" w:sz="4" w:space="0" w:color="auto"/>
              <w:left w:val="nil"/>
              <w:bottom w:val="nil"/>
              <w:right w:val="nil"/>
            </w:tcBorders>
            <w:noWrap/>
            <w:hideMark/>
          </w:tcPr>
          <w:p w14:paraId="162B29F2" w14:textId="3EBECE2F" w:rsidR="007F76F8" w:rsidRPr="007F76F8" w:rsidRDefault="007F76F8" w:rsidP="007F76F8">
            <w:pPr>
              <w:pStyle w:val="TableBody"/>
              <w:autoSpaceDE w:val="0"/>
              <w:autoSpaceDN w:val="0"/>
              <w:adjustRightInd w:val="0"/>
              <w:rPr>
                <w:color w:val="000000"/>
              </w:rPr>
            </w:pPr>
            <w:r w:rsidRPr="007F76F8">
              <w:t>—</w:t>
            </w:r>
          </w:p>
        </w:tc>
        <w:tc>
          <w:tcPr>
            <w:tcW w:w="466" w:type="dxa"/>
            <w:tcBorders>
              <w:top w:val="single" w:sz="4" w:space="0" w:color="auto"/>
              <w:left w:val="nil"/>
              <w:bottom w:val="nil"/>
              <w:right w:val="nil"/>
            </w:tcBorders>
            <w:noWrap/>
            <w:hideMark/>
          </w:tcPr>
          <w:p w14:paraId="10F4E815" w14:textId="6C489C4A" w:rsidR="007F76F8" w:rsidRPr="007F76F8" w:rsidRDefault="007F76F8" w:rsidP="007F76F8">
            <w:pPr>
              <w:pStyle w:val="TableBody"/>
              <w:autoSpaceDE w:val="0"/>
              <w:autoSpaceDN w:val="0"/>
              <w:adjustRightInd w:val="0"/>
              <w:rPr>
                <w:color w:val="000000"/>
              </w:rPr>
            </w:pPr>
            <w:r w:rsidRPr="007F76F8">
              <w:t>—</w:t>
            </w:r>
          </w:p>
        </w:tc>
        <w:tc>
          <w:tcPr>
            <w:tcW w:w="450" w:type="dxa"/>
            <w:tcBorders>
              <w:top w:val="single" w:sz="4" w:space="0" w:color="auto"/>
              <w:left w:val="nil"/>
              <w:bottom w:val="nil"/>
              <w:right w:val="nil"/>
            </w:tcBorders>
            <w:noWrap/>
            <w:hideMark/>
          </w:tcPr>
          <w:p w14:paraId="1E7825D4" w14:textId="12CBF59E" w:rsidR="007F76F8" w:rsidRPr="007F76F8" w:rsidRDefault="007F76F8" w:rsidP="007F76F8">
            <w:pPr>
              <w:pStyle w:val="TableBody"/>
              <w:autoSpaceDE w:val="0"/>
              <w:autoSpaceDN w:val="0"/>
              <w:adjustRightInd w:val="0"/>
              <w:rPr>
                <w:color w:val="000000"/>
              </w:rPr>
            </w:pPr>
            <w:r w:rsidRPr="007F76F8">
              <w:t>—</w:t>
            </w:r>
          </w:p>
        </w:tc>
        <w:tc>
          <w:tcPr>
            <w:tcW w:w="900" w:type="dxa"/>
            <w:tcBorders>
              <w:top w:val="single" w:sz="4" w:space="0" w:color="auto"/>
              <w:left w:val="nil"/>
              <w:bottom w:val="nil"/>
              <w:right w:val="nil"/>
            </w:tcBorders>
            <w:noWrap/>
            <w:hideMark/>
          </w:tcPr>
          <w:p w14:paraId="024FF256" w14:textId="4CAEEF8E" w:rsidR="007F76F8" w:rsidRPr="007F76F8" w:rsidRDefault="007F76F8" w:rsidP="007F76F8">
            <w:pPr>
              <w:pStyle w:val="TableBody"/>
              <w:autoSpaceDE w:val="0"/>
              <w:autoSpaceDN w:val="0"/>
              <w:adjustRightInd w:val="0"/>
              <w:rPr>
                <w:color w:val="000000"/>
              </w:rPr>
            </w:pPr>
            <w:r w:rsidRPr="007F76F8">
              <w:t>121.5</w:t>
            </w:r>
          </w:p>
        </w:tc>
        <w:tc>
          <w:tcPr>
            <w:tcW w:w="466" w:type="dxa"/>
            <w:tcBorders>
              <w:top w:val="single" w:sz="4" w:space="0" w:color="auto"/>
              <w:left w:val="nil"/>
              <w:bottom w:val="nil"/>
              <w:right w:val="nil"/>
            </w:tcBorders>
            <w:noWrap/>
            <w:hideMark/>
          </w:tcPr>
          <w:p w14:paraId="5010892F" w14:textId="25F4722C" w:rsidR="007F76F8" w:rsidRPr="007F76F8" w:rsidRDefault="007F76F8" w:rsidP="007F76F8">
            <w:pPr>
              <w:pStyle w:val="TableBody"/>
              <w:autoSpaceDE w:val="0"/>
              <w:autoSpaceDN w:val="0"/>
              <w:adjustRightInd w:val="0"/>
              <w:rPr>
                <w:color w:val="000000"/>
              </w:rPr>
            </w:pPr>
            <w:r w:rsidRPr="007F76F8">
              <w:t>4.9</w:t>
            </w:r>
          </w:p>
        </w:tc>
        <w:tc>
          <w:tcPr>
            <w:tcW w:w="450" w:type="dxa"/>
            <w:tcBorders>
              <w:top w:val="single" w:sz="4" w:space="0" w:color="auto"/>
              <w:left w:val="nil"/>
              <w:bottom w:val="nil"/>
              <w:right w:val="nil"/>
            </w:tcBorders>
            <w:noWrap/>
            <w:hideMark/>
          </w:tcPr>
          <w:p w14:paraId="256BB5E8" w14:textId="48B595CD" w:rsidR="007F76F8" w:rsidRPr="007F76F8" w:rsidRDefault="007F76F8" w:rsidP="007F76F8">
            <w:pPr>
              <w:pStyle w:val="TableBody"/>
              <w:autoSpaceDE w:val="0"/>
              <w:autoSpaceDN w:val="0"/>
              <w:adjustRightInd w:val="0"/>
              <w:rPr>
                <w:color w:val="000000"/>
              </w:rPr>
            </w:pPr>
            <w:r w:rsidRPr="007F76F8">
              <w:t>11</w:t>
            </w:r>
          </w:p>
        </w:tc>
        <w:tc>
          <w:tcPr>
            <w:tcW w:w="958" w:type="dxa"/>
            <w:tcBorders>
              <w:top w:val="single" w:sz="4" w:space="0" w:color="auto"/>
              <w:left w:val="nil"/>
              <w:bottom w:val="nil"/>
              <w:right w:val="nil"/>
            </w:tcBorders>
            <w:noWrap/>
            <w:hideMark/>
          </w:tcPr>
          <w:p w14:paraId="302E49FE" w14:textId="216859D7" w:rsidR="007F76F8" w:rsidRPr="007F76F8" w:rsidRDefault="007F76F8" w:rsidP="007F76F8">
            <w:pPr>
              <w:pStyle w:val="TableBody"/>
              <w:autoSpaceDE w:val="0"/>
              <w:autoSpaceDN w:val="0"/>
              <w:adjustRightInd w:val="0"/>
              <w:rPr>
                <w:color w:val="000000"/>
              </w:rPr>
            </w:pPr>
            <w:r w:rsidRPr="007F76F8">
              <w:t>117.5</w:t>
            </w:r>
          </w:p>
        </w:tc>
        <w:tc>
          <w:tcPr>
            <w:tcW w:w="588" w:type="dxa"/>
            <w:tcBorders>
              <w:top w:val="single" w:sz="4" w:space="0" w:color="auto"/>
              <w:left w:val="nil"/>
              <w:bottom w:val="nil"/>
              <w:right w:val="nil"/>
            </w:tcBorders>
            <w:noWrap/>
            <w:hideMark/>
          </w:tcPr>
          <w:p w14:paraId="7AD95E66" w14:textId="0A179DB4" w:rsidR="007F76F8" w:rsidRPr="007F76F8" w:rsidRDefault="007F76F8" w:rsidP="007F76F8">
            <w:pPr>
              <w:pStyle w:val="TableBody"/>
              <w:autoSpaceDE w:val="0"/>
              <w:autoSpaceDN w:val="0"/>
              <w:adjustRightInd w:val="0"/>
            </w:pPr>
            <w:r w:rsidRPr="007F76F8">
              <w:t>3.3</w:t>
            </w:r>
          </w:p>
        </w:tc>
        <w:tc>
          <w:tcPr>
            <w:tcW w:w="416" w:type="dxa"/>
            <w:tcBorders>
              <w:top w:val="single" w:sz="4" w:space="0" w:color="auto"/>
              <w:left w:val="nil"/>
              <w:bottom w:val="nil"/>
              <w:right w:val="nil"/>
            </w:tcBorders>
            <w:noWrap/>
            <w:hideMark/>
          </w:tcPr>
          <w:p w14:paraId="00077A0D" w14:textId="2BDEE991" w:rsidR="007F76F8" w:rsidRPr="007F76F8" w:rsidRDefault="007F76F8" w:rsidP="007F76F8">
            <w:pPr>
              <w:pStyle w:val="TableBody"/>
              <w:autoSpaceDE w:val="0"/>
              <w:autoSpaceDN w:val="0"/>
              <w:adjustRightInd w:val="0"/>
              <w:rPr>
                <w:color w:val="000000"/>
              </w:rPr>
            </w:pPr>
            <w:r w:rsidRPr="007F76F8">
              <w:t>13</w:t>
            </w:r>
          </w:p>
        </w:tc>
        <w:tc>
          <w:tcPr>
            <w:tcW w:w="990" w:type="dxa"/>
            <w:tcBorders>
              <w:top w:val="single" w:sz="4" w:space="0" w:color="auto"/>
              <w:left w:val="nil"/>
              <w:bottom w:val="nil"/>
              <w:right w:val="nil"/>
            </w:tcBorders>
            <w:noWrap/>
            <w:hideMark/>
          </w:tcPr>
          <w:p w14:paraId="39E1F61A" w14:textId="34E0FE63" w:rsidR="007F76F8" w:rsidRPr="007F76F8" w:rsidRDefault="007F76F8" w:rsidP="007F76F8">
            <w:pPr>
              <w:pStyle w:val="TableBody"/>
              <w:autoSpaceDE w:val="0"/>
              <w:autoSpaceDN w:val="0"/>
              <w:adjustRightInd w:val="0"/>
              <w:rPr>
                <w:color w:val="000000"/>
              </w:rPr>
            </w:pPr>
            <w:r w:rsidRPr="007F76F8">
              <w:t>115.8</w:t>
            </w:r>
          </w:p>
        </w:tc>
        <w:tc>
          <w:tcPr>
            <w:tcW w:w="466" w:type="dxa"/>
            <w:tcBorders>
              <w:top w:val="single" w:sz="4" w:space="0" w:color="auto"/>
              <w:left w:val="nil"/>
              <w:bottom w:val="nil"/>
              <w:right w:val="nil"/>
            </w:tcBorders>
            <w:noWrap/>
            <w:hideMark/>
          </w:tcPr>
          <w:p w14:paraId="2CAB11D3" w14:textId="0EF919D3" w:rsidR="007F76F8" w:rsidRPr="007F76F8" w:rsidRDefault="007F76F8" w:rsidP="007F76F8">
            <w:pPr>
              <w:pStyle w:val="TableBody"/>
              <w:autoSpaceDE w:val="0"/>
              <w:autoSpaceDN w:val="0"/>
              <w:adjustRightInd w:val="0"/>
              <w:rPr>
                <w:color w:val="000000"/>
              </w:rPr>
            </w:pPr>
            <w:r w:rsidRPr="007F76F8">
              <w:t>2.2</w:t>
            </w:r>
          </w:p>
        </w:tc>
        <w:tc>
          <w:tcPr>
            <w:tcW w:w="450" w:type="dxa"/>
            <w:tcBorders>
              <w:top w:val="single" w:sz="4" w:space="0" w:color="auto"/>
              <w:left w:val="nil"/>
              <w:bottom w:val="nil"/>
              <w:right w:val="nil"/>
            </w:tcBorders>
            <w:noWrap/>
            <w:hideMark/>
          </w:tcPr>
          <w:p w14:paraId="39D78C9E" w14:textId="0519EA20" w:rsidR="007F76F8" w:rsidRPr="007F76F8" w:rsidRDefault="007F76F8" w:rsidP="007F76F8">
            <w:pPr>
              <w:pStyle w:val="TableBody"/>
              <w:autoSpaceDE w:val="0"/>
              <w:autoSpaceDN w:val="0"/>
              <w:adjustRightInd w:val="0"/>
              <w:rPr>
                <w:color w:val="000000"/>
              </w:rPr>
            </w:pPr>
            <w:r w:rsidRPr="007F76F8">
              <w:t>2</w:t>
            </w:r>
          </w:p>
        </w:tc>
      </w:tr>
      <w:tr w:rsidR="007F76F8" w:rsidRPr="005F7909" w14:paraId="3F50FCF9" w14:textId="77777777" w:rsidTr="00CB26F0">
        <w:trPr>
          <w:trHeight w:val="300"/>
        </w:trPr>
        <w:tc>
          <w:tcPr>
            <w:tcW w:w="1500" w:type="dxa"/>
            <w:tcBorders>
              <w:top w:val="nil"/>
              <w:left w:val="nil"/>
              <w:bottom w:val="nil"/>
              <w:right w:val="nil"/>
            </w:tcBorders>
            <w:noWrap/>
            <w:hideMark/>
          </w:tcPr>
          <w:p w14:paraId="61042F1A" w14:textId="52B400E3" w:rsidR="007F76F8" w:rsidRPr="007F76F8" w:rsidRDefault="007F76F8" w:rsidP="007F76F8">
            <w:pPr>
              <w:pStyle w:val="TableBody"/>
              <w:autoSpaceDE w:val="0"/>
              <w:autoSpaceDN w:val="0"/>
              <w:adjustRightInd w:val="0"/>
              <w:rPr>
                <w:color w:val="000000"/>
              </w:rPr>
            </w:pPr>
            <w:r w:rsidRPr="007F76F8">
              <w:t>Smallmouth bass</w:t>
            </w:r>
          </w:p>
        </w:tc>
        <w:tc>
          <w:tcPr>
            <w:tcW w:w="930" w:type="dxa"/>
            <w:tcBorders>
              <w:top w:val="nil"/>
              <w:left w:val="nil"/>
              <w:bottom w:val="nil"/>
              <w:right w:val="nil"/>
            </w:tcBorders>
            <w:noWrap/>
            <w:hideMark/>
          </w:tcPr>
          <w:p w14:paraId="788FE3BD" w14:textId="276EC0B1" w:rsidR="007F76F8" w:rsidRPr="007F76F8" w:rsidRDefault="007F76F8" w:rsidP="007F76F8">
            <w:pPr>
              <w:pStyle w:val="TableBody"/>
              <w:autoSpaceDE w:val="0"/>
              <w:autoSpaceDN w:val="0"/>
              <w:adjustRightInd w:val="0"/>
              <w:rPr>
                <w:color w:val="000000"/>
              </w:rPr>
            </w:pPr>
            <w:r w:rsidRPr="007F76F8">
              <w:t>98.3</w:t>
            </w:r>
          </w:p>
        </w:tc>
        <w:tc>
          <w:tcPr>
            <w:tcW w:w="466" w:type="dxa"/>
            <w:tcBorders>
              <w:top w:val="nil"/>
              <w:left w:val="nil"/>
              <w:bottom w:val="nil"/>
              <w:right w:val="nil"/>
            </w:tcBorders>
            <w:noWrap/>
            <w:hideMark/>
          </w:tcPr>
          <w:p w14:paraId="4320CE0F" w14:textId="0EDA60BB" w:rsidR="007F76F8" w:rsidRPr="007F76F8" w:rsidRDefault="007F76F8" w:rsidP="007F76F8">
            <w:pPr>
              <w:pStyle w:val="TableBody"/>
              <w:autoSpaceDE w:val="0"/>
              <w:autoSpaceDN w:val="0"/>
              <w:adjustRightInd w:val="0"/>
              <w:rPr>
                <w:color w:val="000000"/>
              </w:rPr>
            </w:pPr>
            <w:r w:rsidRPr="007F76F8">
              <w:t>2.1</w:t>
            </w:r>
          </w:p>
        </w:tc>
        <w:tc>
          <w:tcPr>
            <w:tcW w:w="450" w:type="dxa"/>
            <w:tcBorders>
              <w:top w:val="nil"/>
              <w:left w:val="nil"/>
              <w:bottom w:val="nil"/>
              <w:right w:val="nil"/>
            </w:tcBorders>
            <w:noWrap/>
            <w:hideMark/>
          </w:tcPr>
          <w:p w14:paraId="5C8DEDCA" w14:textId="2F290ED1" w:rsidR="007F76F8" w:rsidRPr="007F76F8" w:rsidRDefault="007F76F8" w:rsidP="007F76F8">
            <w:pPr>
              <w:pStyle w:val="TableBody"/>
              <w:autoSpaceDE w:val="0"/>
              <w:autoSpaceDN w:val="0"/>
              <w:adjustRightInd w:val="0"/>
              <w:rPr>
                <w:color w:val="000000"/>
              </w:rPr>
            </w:pPr>
            <w:r w:rsidRPr="007F76F8">
              <w:t>10</w:t>
            </w:r>
          </w:p>
        </w:tc>
        <w:tc>
          <w:tcPr>
            <w:tcW w:w="900" w:type="dxa"/>
            <w:tcBorders>
              <w:top w:val="nil"/>
              <w:left w:val="nil"/>
              <w:bottom w:val="nil"/>
              <w:right w:val="nil"/>
            </w:tcBorders>
            <w:noWrap/>
            <w:hideMark/>
          </w:tcPr>
          <w:p w14:paraId="4BE83E24" w14:textId="3B01B168" w:rsidR="007F76F8" w:rsidRPr="007F76F8" w:rsidRDefault="007F76F8" w:rsidP="007F76F8">
            <w:pPr>
              <w:pStyle w:val="TableBody"/>
              <w:autoSpaceDE w:val="0"/>
              <w:autoSpaceDN w:val="0"/>
              <w:adjustRightInd w:val="0"/>
              <w:rPr>
                <w:color w:val="000000"/>
              </w:rPr>
            </w:pPr>
            <w:r w:rsidRPr="007F76F8">
              <w:t>107.7</w:t>
            </w:r>
          </w:p>
        </w:tc>
        <w:tc>
          <w:tcPr>
            <w:tcW w:w="466" w:type="dxa"/>
            <w:tcBorders>
              <w:top w:val="nil"/>
              <w:left w:val="nil"/>
              <w:bottom w:val="nil"/>
              <w:right w:val="nil"/>
            </w:tcBorders>
            <w:noWrap/>
            <w:hideMark/>
          </w:tcPr>
          <w:p w14:paraId="27A4CA2A" w14:textId="6A9E498F" w:rsidR="007F76F8" w:rsidRPr="007F76F8" w:rsidRDefault="007F76F8" w:rsidP="007F76F8">
            <w:pPr>
              <w:pStyle w:val="TableBody"/>
              <w:autoSpaceDE w:val="0"/>
              <w:autoSpaceDN w:val="0"/>
              <w:adjustRightInd w:val="0"/>
              <w:rPr>
                <w:color w:val="000000"/>
              </w:rPr>
            </w:pPr>
            <w:r w:rsidRPr="007F76F8">
              <w:t>3.9</w:t>
            </w:r>
          </w:p>
        </w:tc>
        <w:tc>
          <w:tcPr>
            <w:tcW w:w="450" w:type="dxa"/>
            <w:tcBorders>
              <w:top w:val="nil"/>
              <w:left w:val="nil"/>
              <w:bottom w:val="nil"/>
              <w:right w:val="nil"/>
            </w:tcBorders>
            <w:noWrap/>
            <w:hideMark/>
          </w:tcPr>
          <w:p w14:paraId="77EC73FD" w14:textId="5707F4FC" w:rsidR="007F76F8" w:rsidRPr="007F76F8" w:rsidRDefault="007F76F8" w:rsidP="007F76F8">
            <w:pPr>
              <w:pStyle w:val="TableBody"/>
              <w:autoSpaceDE w:val="0"/>
              <w:autoSpaceDN w:val="0"/>
              <w:adjustRightInd w:val="0"/>
              <w:rPr>
                <w:color w:val="000000"/>
              </w:rPr>
            </w:pPr>
            <w:r w:rsidRPr="007F76F8">
              <w:t>6</w:t>
            </w:r>
          </w:p>
        </w:tc>
        <w:tc>
          <w:tcPr>
            <w:tcW w:w="958" w:type="dxa"/>
            <w:tcBorders>
              <w:top w:val="nil"/>
              <w:left w:val="nil"/>
              <w:bottom w:val="nil"/>
              <w:right w:val="nil"/>
            </w:tcBorders>
            <w:noWrap/>
            <w:hideMark/>
          </w:tcPr>
          <w:p w14:paraId="452A9CBB" w14:textId="5AE28FFD" w:rsidR="007F76F8" w:rsidRPr="007F76F8" w:rsidRDefault="007F76F8" w:rsidP="007F76F8">
            <w:pPr>
              <w:pStyle w:val="TableBody"/>
              <w:autoSpaceDE w:val="0"/>
              <w:autoSpaceDN w:val="0"/>
              <w:adjustRightInd w:val="0"/>
              <w:rPr>
                <w:color w:val="000000"/>
              </w:rPr>
            </w:pPr>
            <w:r w:rsidRPr="007F76F8">
              <w:t>—</w:t>
            </w:r>
          </w:p>
        </w:tc>
        <w:tc>
          <w:tcPr>
            <w:tcW w:w="588" w:type="dxa"/>
            <w:tcBorders>
              <w:top w:val="nil"/>
              <w:left w:val="nil"/>
              <w:bottom w:val="nil"/>
              <w:right w:val="nil"/>
            </w:tcBorders>
            <w:noWrap/>
            <w:hideMark/>
          </w:tcPr>
          <w:p w14:paraId="0ECB9A76" w14:textId="46D9F787" w:rsidR="007F76F8" w:rsidRPr="007F76F8" w:rsidRDefault="007F76F8" w:rsidP="007F76F8">
            <w:pPr>
              <w:pStyle w:val="TableBody"/>
              <w:autoSpaceDE w:val="0"/>
              <w:autoSpaceDN w:val="0"/>
              <w:adjustRightInd w:val="0"/>
              <w:rPr>
                <w:color w:val="000000"/>
              </w:rPr>
            </w:pPr>
            <w:r w:rsidRPr="007F76F8">
              <w:t>—</w:t>
            </w:r>
          </w:p>
        </w:tc>
        <w:tc>
          <w:tcPr>
            <w:tcW w:w="416" w:type="dxa"/>
            <w:tcBorders>
              <w:top w:val="nil"/>
              <w:left w:val="nil"/>
              <w:bottom w:val="nil"/>
              <w:right w:val="nil"/>
            </w:tcBorders>
            <w:noWrap/>
            <w:hideMark/>
          </w:tcPr>
          <w:p w14:paraId="33F16341" w14:textId="6462EB29" w:rsidR="007F76F8" w:rsidRPr="007F76F8" w:rsidRDefault="007F76F8" w:rsidP="007F76F8">
            <w:pPr>
              <w:pStyle w:val="TableBody"/>
              <w:autoSpaceDE w:val="0"/>
              <w:autoSpaceDN w:val="0"/>
              <w:adjustRightInd w:val="0"/>
              <w:rPr>
                <w:color w:val="000000"/>
              </w:rPr>
            </w:pPr>
            <w:r w:rsidRPr="007F76F8">
              <w:t>—</w:t>
            </w:r>
          </w:p>
        </w:tc>
        <w:tc>
          <w:tcPr>
            <w:tcW w:w="990" w:type="dxa"/>
            <w:tcBorders>
              <w:top w:val="nil"/>
              <w:left w:val="nil"/>
              <w:bottom w:val="nil"/>
              <w:right w:val="nil"/>
            </w:tcBorders>
            <w:noWrap/>
            <w:hideMark/>
          </w:tcPr>
          <w:p w14:paraId="4E798BE7" w14:textId="10218F2C" w:rsidR="007F76F8" w:rsidRPr="007F76F8" w:rsidRDefault="007F76F8" w:rsidP="007F76F8">
            <w:pPr>
              <w:pStyle w:val="TableBody"/>
              <w:autoSpaceDE w:val="0"/>
              <w:autoSpaceDN w:val="0"/>
              <w:adjustRightInd w:val="0"/>
              <w:rPr>
                <w:color w:val="000000"/>
              </w:rPr>
            </w:pPr>
            <w:r w:rsidRPr="007F76F8">
              <w:t>97.2</w:t>
            </w:r>
          </w:p>
        </w:tc>
        <w:tc>
          <w:tcPr>
            <w:tcW w:w="466" w:type="dxa"/>
            <w:tcBorders>
              <w:top w:val="nil"/>
              <w:left w:val="nil"/>
              <w:bottom w:val="nil"/>
              <w:right w:val="nil"/>
            </w:tcBorders>
            <w:noWrap/>
            <w:hideMark/>
          </w:tcPr>
          <w:p w14:paraId="27F90E36" w14:textId="4C8B4574" w:rsidR="007F76F8" w:rsidRPr="007F76F8" w:rsidRDefault="007F76F8" w:rsidP="007F76F8">
            <w:pPr>
              <w:pStyle w:val="TableBody"/>
              <w:autoSpaceDE w:val="0"/>
              <w:autoSpaceDN w:val="0"/>
              <w:adjustRightInd w:val="0"/>
              <w:rPr>
                <w:color w:val="000000"/>
              </w:rPr>
            </w:pPr>
            <w:r w:rsidRPr="007F76F8">
              <w:t>2</w:t>
            </w:r>
          </w:p>
        </w:tc>
        <w:tc>
          <w:tcPr>
            <w:tcW w:w="450" w:type="dxa"/>
            <w:tcBorders>
              <w:top w:val="nil"/>
              <w:left w:val="nil"/>
              <w:bottom w:val="nil"/>
              <w:right w:val="nil"/>
            </w:tcBorders>
            <w:noWrap/>
            <w:hideMark/>
          </w:tcPr>
          <w:p w14:paraId="18A2F9AC" w14:textId="523FDBD2" w:rsidR="007F76F8" w:rsidRPr="007F76F8" w:rsidRDefault="007F76F8" w:rsidP="007F76F8">
            <w:pPr>
              <w:pStyle w:val="TableBody"/>
              <w:autoSpaceDE w:val="0"/>
              <w:autoSpaceDN w:val="0"/>
              <w:adjustRightInd w:val="0"/>
              <w:rPr>
                <w:color w:val="000000"/>
              </w:rPr>
            </w:pPr>
            <w:r w:rsidRPr="007F76F8">
              <w:t>18</w:t>
            </w:r>
          </w:p>
        </w:tc>
      </w:tr>
      <w:tr w:rsidR="007F76F8" w:rsidRPr="005F7909" w14:paraId="244ED490" w14:textId="77777777" w:rsidTr="00CB26F0">
        <w:trPr>
          <w:trHeight w:val="300"/>
        </w:trPr>
        <w:tc>
          <w:tcPr>
            <w:tcW w:w="1500" w:type="dxa"/>
            <w:tcBorders>
              <w:top w:val="nil"/>
              <w:left w:val="nil"/>
              <w:bottom w:val="nil"/>
              <w:right w:val="nil"/>
            </w:tcBorders>
            <w:noWrap/>
            <w:hideMark/>
          </w:tcPr>
          <w:p w14:paraId="2105ACDB" w14:textId="73498105" w:rsidR="007F76F8" w:rsidRPr="007F76F8" w:rsidRDefault="007F76F8" w:rsidP="007F76F8">
            <w:pPr>
              <w:pStyle w:val="TableBody"/>
              <w:autoSpaceDE w:val="0"/>
              <w:autoSpaceDN w:val="0"/>
              <w:adjustRightInd w:val="0"/>
              <w:rPr>
                <w:color w:val="000000"/>
              </w:rPr>
            </w:pPr>
            <w:r w:rsidRPr="007F76F8">
              <w:t>Brown bullhead</w:t>
            </w:r>
          </w:p>
        </w:tc>
        <w:tc>
          <w:tcPr>
            <w:tcW w:w="930" w:type="dxa"/>
            <w:tcBorders>
              <w:top w:val="nil"/>
              <w:left w:val="nil"/>
              <w:bottom w:val="nil"/>
              <w:right w:val="nil"/>
            </w:tcBorders>
            <w:noWrap/>
            <w:hideMark/>
          </w:tcPr>
          <w:p w14:paraId="71C52393" w14:textId="7F6BD8E9" w:rsidR="007F76F8" w:rsidRPr="007F76F8" w:rsidRDefault="007F76F8" w:rsidP="007F76F8">
            <w:pPr>
              <w:pStyle w:val="TableBody"/>
              <w:autoSpaceDE w:val="0"/>
              <w:autoSpaceDN w:val="0"/>
              <w:adjustRightInd w:val="0"/>
              <w:rPr>
                <w:color w:val="000000"/>
              </w:rPr>
            </w:pPr>
            <w:r w:rsidRPr="007F76F8">
              <w:t>—</w:t>
            </w:r>
          </w:p>
        </w:tc>
        <w:tc>
          <w:tcPr>
            <w:tcW w:w="466" w:type="dxa"/>
            <w:tcBorders>
              <w:top w:val="nil"/>
              <w:left w:val="nil"/>
              <w:bottom w:val="nil"/>
              <w:right w:val="nil"/>
            </w:tcBorders>
            <w:noWrap/>
            <w:hideMark/>
          </w:tcPr>
          <w:p w14:paraId="32F2AC53" w14:textId="35A7BC32" w:rsidR="007F76F8" w:rsidRPr="007F76F8" w:rsidRDefault="007F76F8" w:rsidP="007F76F8">
            <w:pPr>
              <w:pStyle w:val="TableBody"/>
              <w:autoSpaceDE w:val="0"/>
              <w:autoSpaceDN w:val="0"/>
              <w:adjustRightInd w:val="0"/>
              <w:rPr>
                <w:color w:val="000000"/>
              </w:rPr>
            </w:pPr>
            <w:r w:rsidRPr="007F76F8">
              <w:t>—</w:t>
            </w:r>
          </w:p>
        </w:tc>
        <w:tc>
          <w:tcPr>
            <w:tcW w:w="450" w:type="dxa"/>
            <w:tcBorders>
              <w:top w:val="nil"/>
              <w:left w:val="nil"/>
              <w:bottom w:val="nil"/>
              <w:right w:val="nil"/>
            </w:tcBorders>
            <w:noWrap/>
            <w:hideMark/>
          </w:tcPr>
          <w:p w14:paraId="22C9B19D" w14:textId="1AB077D8" w:rsidR="007F76F8" w:rsidRPr="007F76F8" w:rsidRDefault="007F76F8" w:rsidP="007F76F8">
            <w:pPr>
              <w:pStyle w:val="TableBody"/>
              <w:autoSpaceDE w:val="0"/>
              <w:autoSpaceDN w:val="0"/>
              <w:adjustRightInd w:val="0"/>
              <w:rPr>
                <w:color w:val="000000"/>
              </w:rPr>
            </w:pPr>
            <w:r w:rsidRPr="007F76F8">
              <w:t>—</w:t>
            </w:r>
          </w:p>
        </w:tc>
        <w:tc>
          <w:tcPr>
            <w:tcW w:w="900" w:type="dxa"/>
            <w:tcBorders>
              <w:top w:val="nil"/>
              <w:left w:val="nil"/>
              <w:bottom w:val="nil"/>
              <w:right w:val="nil"/>
            </w:tcBorders>
            <w:noWrap/>
            <w:hideMark/>
          </w:tcPr>
          <w:p w14:paraId="2EAF9620" w14:textId="05637678" w:rsidR="007F76F8" w:rsidRPr="007F76F8" w:rsidRDefault="007F76F8" w:rsidP="007F76F8">
            <w:pPr>
              <w:pStyle w:val="TableBody"/>
              <w:autoSpaceDE w:val="0"/>
              <w:autoSpaceDN w:val="0"/>
              <w:adjustRightInd w:val="0"/>
              <w:rPr>
                <w:color w:val="000000"/>
              </w:rPr>
            </w:pPr>
            <w:r w:rsidRPr="007F76F8">
              <w:t>88.9</w:t>
            </w:r>
          </w:p>
        </w:tc>
        <w:tc>
          <w:tcPr>
            <w:tcW w:w="466" w:type="dxa"/>
            <w:tcBorders>
              <w:top w:val="nil"/>
              <w:left w:val="nil"/>
              <w:bottom w:val="nil"/>
              <w:right w:val="nil"/>
            </w:tcBorders>
            <w:noWrap/>
            <w:hideMark/>
          </w:tcPr>
          <w:p w14:paraId="211F050C" w14:textId="6D9EF169" w:rsidR="007F76F8" w:rsidRPr="007F76F8" w:rsidRDefault="007F76F8" w:rsidP="007F76F8">
            <w:pPr>
              <w:pStyle w:val="TableBody"/>
              <w:autoSpaceDE w:val="0"/>
              <w:autoSpaceDN w:val="0"/>
              <w:adjustRightInd w:val="0"/>
              <w:rPr>
                <w:color w:val="000000"/>
              </w:rPr>
            </w:pPr>
            <w:r w:rsidRPr="007F76F8">
              <w:t>2.2</w:t>
            </w:r>
          </w:p>
        </w:tc>
        <w:tc>
          <w:tcPr>
            <w:tcW w:w="450" w:type="dxa"/>
            <w:tcBorders>
              <w:top w:val="nil"/>
              <w:left w:val="nil"/>
              <w:bottom w:val="nil"/>
              <w:right w:val="nil"/>
            </w:tcBorders>
            <w:noWrap/>
            <w:hideMark/>
          </w:tcPr>
          <w:p w14:paraId="3E115269" w14:textId="2D379415" w:rsidR="007F76F8" w:rsidRPr="007F76F8" w:rsidRDefault="007F76F8" w:rsidP="007F76F8">
            <w:pPr>
              <w:pStyle w:val="TableBody"/>
              <w:autoSpaceDE w:val="0"/>
              <w:autoSpaceDN w:val="0"/>
              <w:adjustRightInd w:val="0"/>
              <w:rPr>
                <w:color w:val="000000"/>
              </w:rPr>
            </w:pPr>
            <w:r w:rsidRPr="007F76F8">
              <w:t>5</w:t>
            </w:r>
          </w:p>
        </w:tc>
        <w:tc>
          <w:tcPr>
            <w:tcW w:w="958" w:type="dxa"/>
            <w:tcBorders>
              <w:top w:val="nil"/>
              <w:left w:val="nil"/>
              <w:bottom w:val="nil"/>
              <w:right w:val="nil"/>
            </w:tcBorders>
            <w:noWrap/>
            <w:hideMark/>
          </w:tcPr>
          <w:p w14:paraId="399350B3" w14:textId="212DAA17" w:rsidR="007F76F8" w:rsidRPr="007F76F8" w:rsidRDefault="007F76F8" w:rsidP="007F76F8">
            <w:pPr>
              <w:pStyle w:val="TableBody"/>
              <w:autoSpaceDE w:val="0"/>
              <w:autoSpaceDN w:val="0"/>
              <w:adjustRightInd w:val="0"/>
              <w:rPr>
                <w:color w:val="000000"/>
              </w:rPr>
            </w:pPr>
            <w:r w:rsidRPr="007F76F8">
              <w:t>86.7</w:t>
            </w:r>
          </w:p>
        </w:tc>
        <w:tc>
          <w:tcPr>
            <w:tcW w:w="588" w:type="dxa"/>
            <w:tcBorders>
              <w:top w:val="nil"/>
              <w:left w:val="nil"/>
              <w:bottom w:val="nil"/>
              <w:right w:val="nil"/>
            </w:tcBorders>
            <w:noWrap/>
            <w:hideMark/>
          </w:tcPr>
          <w:p w14:paraId="638BB299" w14:textId="7A3B4C58" w:rsidR="007F76F8" w:rsidRPr="007F76F8" w:rsidRDefault="007F76F8" w:rsidP="007F76F8">
            <w:pPr>
              <w:pStyle w:val="TableBody"/>
              <w:autoSpaceDE w:val="0"/>
              <w:autoSpaceDN w:val="0"/>
              <w:adjustRightInd w:val="0"/>
              <w:rPr>
                <w:color w:val="000000"/>
              </w:rPr>
            </w:pPr>
            <w:r w:rsidRPr="007F76F8">
              <w:t>0.9</w:t>
            </w:r>
          </w:p>
        </w:tc>
        <w:tc>
          <w:tcPr>
            <w:tcW w:w="416" w:type="dxa"/>
            <w:tcBorders>
              <w:top w:val="nil"/>
              <w:left w:val="nil"/>
              <w:bottom w:val="nil"/>
              <w:right w:val="nil"/>
            </w:tcBorders>
            <w:noWrap/>
            <w:hideMark/>
          </w:tcPr>
          <w:p w14:paraId="014F940B" w14:textId="65F2CB76" w:rsidR="007F76F8" w:rsidRPr="007F76F8" w:rsidRDefault="007F76F8" w:rsidP="007F76F8">
            <w:pPr>
              <w:pStyle w:val="TableBody"/>
              <w:autoSpaceDE w:val="0"/>
              <w:autoSpaceDN w:val="0"/>
              <w:adjustRightInd w:val="0"/>
              <w:rPr>
                <w:color w:val="000000"/>
              </w:rPr>
            </w:pPr>
            <w:r w:rsidRPr="007F76F8">
              <w:t>52</w:t>
            </w:r>
          </w:p>
        </w:tc>
        <w:tc>
          <w:tcPr>
            <w:tcW w:w="990" w:type="dxa"/>
            <w:tcBorders>
              <w:top w:val="nil"/>
              <w:left w:val="nil"/>
              <w:bottom w:val="nil"/>
              <w:right w:val="nil"/>
            </w:tcBorders>
            <w:noWrap/>
            <w:hideMark/>
          </w:tcPr>
          <w:p w14:paraId="64EF1228" w14:textId="17B23249" w:rsidR="007F76F8" w:rsidRPr="007F76F8" w:rsidRDefault="007F76F8" w:rsidP="007F76F8">
            <w:pPr>
              <w:pStyle w:val="TableBody"/>
              <w:autoSpaceDE w:val="0"/>
              <w:autoSpaceDN w:val="0"/>
              <w:adjustRightInd w:val="0"/>
              <w:rPr>
                <w:color w:val="000000"/>
              </w:rPr>
            </w:pPr>
            <w:r w:rsidRPr="007F76F8">
              <w:t>—</w:t>
            </w:r>
          </w:p>
        </w:tc>
        <w:tc>
          <w:tcPr>
            <w:tcW w:w="466" w:type="dxa"/>
            <w:tcBorders>
              <w:top w:val="nil"/>
              <w:left w:val="nil"/>
              <w:bottom w:val="nil"/>
              <w:right w:val="nil"/>
            </w:tcBorders>
            <w:noWrap/>
            <w:hideMark/>
          </w:tcPr>
          <w:p w14:paraId="42987029" w14:textId="0153850D" w:rsidR="007F76F8" w:rsidRPr="007F76F8" w:rsidRDefault="007F76F8" w:rsidP="007F76F8">
            <w:pPr>
              <w:pStyle w:val="TableBody"/>
              <w:autoSpaceDE w:val="0"/>
              <w:autoSpaceDN w:val="0"/>
              <w:adjustRightInd w:val="0"/>
              <w:rPr>
                <w:color w:val="000000"/>
              </w:rPr>
            </w:pPr>
            <w:r w:rsidRPr="007F76F8">
              <w:t>—</w:t>
            </w:r>
          </w:p>
        </w:tc>
        <w:tc>
          <w:tcPr>
            <w:tcW w:w="450" w:type="dxa"/>
            <w:tcBorders>
              <w:top w:val="nil"/>
              <w:left w:val="nil"/>
              <w:bottom w:val="nil"/>
              <w:right w:val="nil"/>
            </w:tcBorders>
            <w:noWrap/>
            <w:hideMark/>
          </w:tcPr>
          <w:p w14:paraId="6D139BD9" w14:textId="23002587" w:rsidR="007F76F8" w:rsidRPr="007F76F8" w:rsidRDefault="007F76F8" w:rsidP="007F76F8">
            <w:pPr>
              <w:pStyle w:val="TableBody"/>
              <w:autoSpaceDE w:val="0"/>
              <w:autoSpaceDN w:val="0"/>
              <w:adjustRightInd w:val="0"/>
              <w:rPr>
                <w:color w:val="000000"/>
              </w:rPr>
            </w:pPr>
            <w:r w:rsidRPr="007F76F8">
              <w:t>—</w:t>
            </w:r>
          </w:p>
        </w:tc>
      </w:tr>
      <w:tr w:rsidR="007F76F8" w:rsidRPr="005F7909" w14:paraId="6D4F4E8F" w14:textId="77777777" w:rsidTr="00CB26F0">
        <w:trPr>
          <w:trHeight w:val="300"/>
        </w:trPr>
        <w:tc>
          <w:tcPr>
            <w:tcW w:w="1500" w:type="dxa"/>
            <w:tcBorders>
              <w:top w:val="nil"/>
              <w:left w:val="nil"/>
              <w:bottom w:val="nil"/>
              <w:right w:val="nil"/>
            </w:tcBorders>
            <w:noWrap/>
            <w:hideMark/>
          </w:tcPr>
          <w:p w14:paraId="7F3D4E2F" w14:textId="4193E26A" w:rsidR="007F76F8" w:rsidRPr="007F76F8" w:rsidRDefault="007F76F8" w:rsidP="007F76F8">
            <w:pPr>
              <w:pStyle w:val="TableBody"/>
              <w:autoSpaceDE w:val="0"/>
              <w:autoSpaceDN w:val="0"/>
              <w:adjustRightInd w:val="0"/>
              <w:rPr>
                <w:color w:val="000000"/>
              </w:rPr>
            </w:pPr>
            <w:r w:rsidRPr="007F76F8">
              <w:t>Yellow perch</w:t>
            </w:r>
          </w:p>
        </w:tc>
        <w:tc>
          <w:tcPr>
            <w:tcW w:w="930" w:type="dxa"/>
            <w:tcBorders>
              <w:top w:val="nil"/>
              <w:left w:val="nil"/>
              <w:bottom w:val="nil"/>
              <w:right w:val="nil"/>
            </w:tcBorders>
            <w:noWrap/>
            <w:hideMark/>
          </w:tcPr>
          <w:p w14:paraId="6DED51EA" w14:textId="0E6C1BDC" w:rsidR="007F76F8" w:rsidRPr="007F76F8" w:rsidRDefault="007F76F8" w:rsidP="007F76F8">
            <w:pPr>
              <w:pStyle w:val="TableBody"/>
              <w:autoSpaceDE w:val="0"/>
              <w:autoSpaceDN w:val="0"/>
              <w:adjustRightInd w:val="0"/>
              <w:rPr>
                <w:color w:val="000000"/>
              </w:rPr>
            </w:pPr>
            <w:r w:rsidRPr="007F76F8">
              <w:t>92.8</w:t>
            </w:r>
          </w:p>
        </w:tc>
        <w:tc>
          <w:tcPr>
            <w:tcW w:w="466" w:type="dxa"/>
            <w:tcBorders>
              <w:top w:val="nil"/>
              <w:left w:val="nil"/>
              <w:bottom w:val="nil"/>
              <w:right w:val="nil"/>
            </w:tcBorders>
            <w:noWrap/>
            <w:hideMark/>
          </w:tcPr>
          <w:p w14:paraId="446C6D20" w14:textId="3AB2C6BA" w:rsidR="007F76F8" w:rsidRPr="007F76F8" w:rsidRDefault="007F76F8" w:rsidP="007F76F8">
            <w:pPr>
              <w:pStyle w:val="TableBody"/>
              <w:autoSpaceDE w:val="0"/>
              <w:autoSpaceDN w:val="0"/>
              <w:adjustRightInd w:val="0"/>
              <w:rPr>
                <w:color w:val="000000"/>
              </w:rPr>
            </w:pPr>
            <w:r w:rsidRPr="007F76F8">
              <w:t>4.2</w:t>
            </w:r>
          </w:p>
        </w:tc>
        <w:tc>
          <w:tcPr>
            <w:tcW w:w="450" w:type="dxa"/>
            <w:tcBorders>
              <w:top w:val="nil"/>
              <w:left w:val="nil"/>
              <w:bottom w:val="nil"/>
              <w:right w:val="nil"/>
            </w:tcBorders>
            <w:noWrap/>
            <w:hideMark/>
          </w:tcPr>
          <w:p w14:paraId="0EA34CDB" w14:textId="782CEFCD" w:rsidR="007F76F8" w:rsidRPr="007F76F8" w:rsidRDefault="007F76F8" w:rsidP="007F76F8">
            <w:pPr>
              <w:pStyle w:val="TableBody"/>
              <w:autoSpaceDE w:val="0"/>
              <w:autoSpaceDN w:val="0"/>
              <w:adjustRightInd w:val="0"/>
              <w:rPr>
                <w:color w:val="000000"/>
              </w:rPr>
            </w:pPr>
            <w:r w:rsidRPr="007F76F8">
              <w:t>6</w:t>
            </w:r>
          </w:p>
        </w:tc>
        <w:tc>
          <w:tcPr>
            <w:tcW w:w="900" w:type="dxa"/>
            <w:tcBorders>
              <w:top w:val="nil"/>
              <w:left w:val="nil"/>
              <w:bottom w:val="nil"/>
              <w:right w:val="nil"/>
            </w:tcBorders>
            <w:noWrap/>
            <w:hideMark/>
          </w:tcPr>
          <w:p w14:paraId="29C81413" w14:textId="5D8AD0FE" w:rsidR="007F76F8" w:rsidRPr="007F76F8" w:rsidRDefault="007F76F8" w:rsidP="007F76F8">
            <w:pPr>
              <w:pStyle w:val="TableBody"/>
              <w:autoSpaceDE w:val="0"/>
              <w:autoSpaceDN w:val="0"/>
              <w:adjustRightInd w:val="0"/>
              <w:rPr>
                <w:color w:val="000000"/>
              </w:rPr>
            </w:pPr>
            <w:r w:rsidRPr="007F76F8">
              <w:t>84.6</w:t>
            </w:r>
          </w:p>
        </w:tc>
        <w:tc>
          <w:tcPr>
            <w:tcW w:w="466" w:type="dxa"/>
            <w:tcBorders>
              <w:top w:val="nil"/>
              <w:left w:val="nil"/>
              <w:bottom w:val="nil"/>
              <w:right w:val="nil"/>
            </w:tcBorders>
            <w:noWrap/>
            <w:hideMark/>
          </w:tcPr>
          <w:p w14:paraId="7BB6DE50" w14:textId="4BE0A76B" w:rsidR="007F76F8" w:rsidRPr="007F76F8" w:rsidRDefault="007F76F8" w:rsidP="007F76F8">
            <w:pPr>
              <w:pStyle w:val="TableBody"/>
              <w:autoSpaceDE w:val="0"/>
              <w:autoSpaceDN w:val="0"/>
              <w:adjustRightInd w:val="0"/>
              <w:rPr>
                <w:color w:val="000000"/>
              </w:rPr>
            </w:pPr>
            <w:r w:rsidRPr="007F76F8">
              <w:t>1.3</w:t>
            </w:r>
          </w:p>
        </w:tc>
        <w:tc>
          <w:tcPr>
            <w:tcW w:w="450" w:type="dxa"/>
            <w:tcBorders>
              <w:top w:val="nil"/>
              <w:left w:val="nil"/>
              <w:bottom w:val="nil"/>
              <w:right w:val="nil"/>
            </w:tcBorders>
            <w:noWrap/>
            <w:hideMark/>
          </w:tcPr>
          <w:p w14:paraId="317B92DB" w14:textId="58B3EC2C" w:rsidR="007F76F8" w:rsidRPr="007F76F8" w:rsidRDefault="007F76F8" w:rsidP="007F76F8">
            <w:pPr>
              <w:pStyle w:val="TableBody"/>
              <w:autoSpaceDE w:val="0"/>
              <w:autoSpaceDN w:val="0"/>
              <w:adjustRightInd w:val="0"/>
              <w:rPr>
                <w:color w:val="000000"/>
              </w:rPr>
            </w:pPr>
            <w:r w:rsidRPr="007F76F8">
              <w:t>27</w:t>
            </w:r>
          </w:p>
        </w:tc>
        <w:tc>
          <w:tcPr>
            <w:tcW w:w="958" w:type="dxa"/>
            <w:tcBorders>
              <w:top w:val="nil"/>
              <w:left w:val="nil"/>
              <w:bottom w:val="nil"/>
              <w:right w:val="nil"/>
            </w:tcBorders>
            <w:noWrap/>
            <w:hideMark/>
          </w:tcPr>
          <w:p w14:paraId="6CBDB5B2" w14:textId="1C95E894" w:rsidR="007F76F8" w:rsidRPr="007F76F8" w:rsidRDefault="007F76F8" w:rsidP="007F76F8">
            <w:pPr>
              <w:pStyle w:val="TableBody"/>
              <w:autoSpaceDE w:val="0"/>
              <w:autoSpaceDN w:val="0"/>
              <w:adjustRightInd w:val="0"/>
              <w:rPr>
                <w:color w:val="000000"/>
              </w:rPr>
            </w:pPr>
            <w:r w:rsidRPr="007F76F8">
              <w:t>104.2</w:t>
            </w:r>
          </w:p>
        </w:tc>
        <w:tc>
          <w:tcPr>
            <w:tcW w:w="588" w:type="dxa"/>
            <w:tcBorders>
              <w:top w:val="nil"/>
              <w:left w:val="nil"/>
              <w:bottom w:val="nil"/>
              <w:right w:val="nil"/>
            </w:tcBorders>
            <w:noWrap/>
            <w:hideMark/>
          </w:tcPr>
          <w:p w14:paraId="44F05B36" w14:textId="1DE37692" w:rsidR="007F76F8" w:rsidRPr="007F76F8" w:rsidRDefault="007F76F8" w:rsidP="007F76F8">
            <w:pPr>
              <w:pStyle w:val="TableBody"/>
              <w:autoSpaceDE w:val="0"/>
              <w:autoSpaceDN w:val="0"/>
              <w:adjustRightInd w:val="0"/>
              <w:rPr>
                <w:color w:val="000000"/>
              </w:rPr>
            </w:pPr>
            <w:r w:rsidRPr="007F76F8">
              <w:t>1.7</w:t>
            </w:r>
          </w:p>
        </w:tc>
        <w:tc>
          <w:tcPr>
            <w:tcW w:w="416" w:type="dxa"/>
            <w:tcBorders>
              <w:top w:val="nil"/>
              <w:left w:val="nil"/>
              <w:bottom w:val="nil"/>
              <w:right w:val="nil"/>
            </w:tcBorders>
            <w:noWrap/>
            <w:hideMark/>
          </w:tcPr>
          <w:p w14:paraId="53E7EFAC" w14:textId="515AE2B9" w:rsidR="007F76F8" w:rsidRPr="007F76F8" w:rsidRDefault="007F76F8" w:rsidP="007F76F8">
            <w:pPr>
              <w:pStyle w:val="TableBody"/>
              <w:autoSpaceDE w:val="0"/>
              <w:autoSpaceDN w:val="0"/>
              <w:adjustRightInd w:val="0"/>
              <w:rPr>
                <w:color w:val="000000"/>
              </w:rPr>
            </w:pPr>
            <w:r w:rsidRPr="007F76F8">
              <w:t>16</w:t>
            </w:r>
          </w:p>
        </w:tc>
        <w:tc>
          <w:tcPr>
            <w:tcW w:w="990" w:type="dxa"/>
            <w:tcBorders>
              <w:top w:val="nil"/>
              <w:left w:val="nil"/>
              <w:bottom w:val="nil"/>
              <w:right w:val="nil"/>
            </w:tcBorders>
            <w:noWrap/>
            <w:hideMark/>
          </w:tcPr>
          <w:p w14:paraId="03E27726" w14:textId="0876B657" w:rsidR="007F76F8" w:rsidRPr="007F76F8" w:rsidRDefault="007F76F8" w:rsidP="007F76F8">
            <w:pPr>
              <w:pStyle w:val="TableBody"/>
              <w:autoSpaceDE w:val="0"/>
              <w:autoSpaceDN w:val="0"/>
              <w:adjustRightInd w:val="0"/>
              <w:rPr>
                <w:color w:val="000000"/>
              </w:rPr>
            </w:pPr>
            <w:r w:rsidRPr="007F76F8">
              <w:t>—</w:t>
            </w:r>
          </w:p>
        </w:tc>
        <w:tc>
          <w:tcPr>
            <w:tcW w:w="466" w:type="dxa"/>
            <w:tcBorders>
              <w:top w:val="nil"/>
              <w:left w:val="nil"/>
              <w:bottom w:val="nil"/>
              <w:right w:val="nil"/>
            </w:tcBorders>
            <w:noWrap/>
            <w:hideMark/>
          </w:tcPr>
          <w:p w14:paraId="2201A23B" w14:textId="616DAD71" w:rsidR="007F76F8" w:rsidRPr="007F76F8" w:rsidRDefault="007F76F8" w:rsidP="007F76F8">
            <w:pPr>
              <w:pStyle w:val="TableBody"/>
              <w:autoSpaceDE w:val="0"/>
              <w:autoSpaceDN w:val="0"/>
              <w:adjustRightInd w:val="0"/>
              <w:rPr>
                <w:color w:val="000000"/>
              </w:rPr>
            </w:pPr>
            <w:r w:rsidRPr="007F76F8">
              <w:t>—</w:t>
            </w:r>
          </w:p>
        </w:tc>
        <w:tc>
          <w:tcPr>
            <w:tcW w:w="450" w:type="dxa"/>
            <w:tcBorders>
              <w:top w:val="nil"/>
              <w:left w:val="nil"/>
              <w:bottom w:val="nil"/>
              <w:right w:val="nil"/>
            </w:tcBorders>
            <w:noWrap/>
            <w:hideMark/>
          </w:tcPr>
          <w:p w14:paraId="33B97877" w14:textId="32DABC48" w:rsidR="007F76F8" w:rsidRPr="007F76F8" w:rsidRDefault="007F76F8" w:rsidP="007F76F8">
            <w:pPr>
              <w:pStyle w:val="TableBody"/>
              <w:autoSpaceDE w:val="0"/>
              <w:autoSpaceDN w:val="0"/>
              <w:adjustRightInd w:val="0"/>
              <w:rPr>
                <w:color w:val="000000"/>
              </w:rPr>
            </w:pPr>
            <w:r w:rsidRPr="007F76F8">
              <w:t>—</w:t>
            </w:r>
          </w:p>
        </w:tc>
      </w:tr>
      <w:tr w:rsidR="007F76F8" w:rsidRPr="005F7909" w14:paraId="2427BDE8" w14:textId="77777777" w:rsidTr="00CB26F0">
        <w:trPr>
          <w:trHeight w:val="300"/>
        </w:trPr>
        <w:tc>
          <w:tcPr>
            <w:tcW w:w="1500" w:type="dxa"/>
            <w:tcBorders>
              <w:top w:val="nil"/>
              <w:left w:val="nil"/>
              <w:right w:val="nil"/>
            </w:tcBorders>
            <w:noWrap/>
            <w:hideMark/>
          </w:tcPr>
          <w:p w14:paraId="1685C248" w14:textId="769A638F" w:rsidR="007F76F8" w:rsidRPr="007F76F8" w:rsidRDefault="007F76F8" w:rsidP="007F76F8">
            <w:pPr>
              <w:pStyle w:val="TableBody"/>
              <w:autoSpaceDE w:val="0"/>
              <w:autoSpaceDN w:val="0"/>
              <w:adjustRightInd w:val="0"/>
              <w:rPr>
                <w:color w:val="000000"/>
              </w:rPr>
            </w:pPr>
            <w:r w:rsidRPr="007F76F8">
              <w:t>Common carp</w:t>
            </w:r>
          </w:p>
        </w:tc>
        <w:tc>
          <w:tcPr>
            <w:tcW w:w="930" w:type="dxa"/>
            <w:tcBorders>
              <w:top w:val="nil"/>
              <w:left w:val="nil"/>
              <w:right w:val="nil"/>
            </w:tcBorders>
            <w:noWrap/>
            <w:hideMark/>
          </w:tcPr>
          <w:p w14:paraId="247B013A" w14:textId="71563165" w:rsidR="007F76F8" w:rsidRPr="007F76F8" w:rsidRDefault="007F76F8" w:rsidP="007F76F8">
            <w:pPr>
              <w:pStyle w:val="TableBody"/>
              <w:autoSpaceDE w:val="0"/>
              <w:autoSpaceDN w:val="0"/>
              <w:adjustRightInd w:val="0"/>
              <w:rPr>
                <w:color w:val="000000"/>
              </w:rPr>
            </w:pPr>
            <w:r w:rsidRPr="007F76F8">
              <w:t>115.3</w:t>
            </w:r>
          </w:p>
        </w:tc>
        <w:tc>
          <w:tcPr>
            <w:tcW w:w="466" w:type="dxa"/>
            <w:tcBorders>
              <w:top w:val="nil"/>
              <w:left w:val="nil"/>
              <w:right w:val="nil"/>
            </w:tcBorders>
            <w:noWrap/>
            <w:hideMark/>
          </w:tcPr>
          <w:p w14:paraId="1DEAC2F9" w14:textId="7F44A823" w:rsidR="007F76F8" w:rsidRPr="007F76F8" w:rsidRDefault="007F76F8" w:rsidP="007F76F8">
            <w:pPr>
              <w:pStyle w:val="TableBody"/>
              <w:autoSpaceDE w:val="0"/>
              <w:autoSpaceDN w:val="0"/>
              <w:adjustRightInd w:val="0"/>
              <w:rPr>
                <w:color w:val="000000"/>
              </w:rPr>
            </w:pPr>
            <w:r w:rsidRPr="007F76F8">
              <w:t>3</w:t>
            </w:r>
          </w:p>
        </w:tc>
        <w:tc>
          <w:tcPr>
            <w:tcW w:w="450" w:type="dxa"/>
            <w:tcBorders>
              <w:top w:val="nil"/>
              <w:left w:val="nil"/>
              <w:right w:val="nil"/>
            </w:tcBorders>
            <w:noWrap/>
            <w:hideMark/>
          </w:tcPr>
          <w:p w14:paraId="52468713" w14:textId="3F986945" w:rsidR="007F76F8" w:rsidRPr="007F76F8" w:rsidRDefault="007F76F8" w:rsidP="007F76F8">
            <w:pPr>
              <w:pStyle w:val="TableBody"/>
              <w:autoSpaceDE w:val="0"/>
              <w:autoSpaceDN w:val="0"/>
              <w:adjustRightInd w:val="0"/>
              <w:rPr>
                <w:color w:val="000000"/>
              </w:rPr>
            </w:pPr>
            <w:r w:rsidRPr="007F76F8">
              <w:t>14</w:t>
            </w:r>
          </w:p>
        </w:tc>
        <w:tc>
          <w:tcPr>
            <w:tcW w:w="900" w:type="dxa"/>
            <w:tcBorders>
              <w:top w:val="nil"/>
              <w:left w:val="nil"/>
              <w:right w:val="nil"/>
            </w:tcBorders>
            <w:noWrap/>
            <w:hideMark/>
          </w:tcPr>
          <w:p w14:paraId="76B8BBB7" w14:textId="65DF5F61" w:rsidR="007F76F8" w:rsidRPr="007F76F8" w:rsidRDefault="007F76F8" w:rsidP="007F76F8">
            <w:pPr>
              <w:pStyle w:val="TableBody"/>
              <w:autoSpaceDE w:val="0"/>
              <w:autoSpaceDN w:val="0"/>
              <w:adjustRightInd w:val="0"/>
              <w:rPr>
                <w:color w:val="000000"/>
              </w:rPr>
            </w:pPr>
            <w:r w:rsidRPr="007F76F8">
              <w:t>116.8</w:t>
            </w:r>
          </w:p>
        </w:tc>
        <w:tc>
          <w:tcPr>
            <w:tcW w:w="466" w:type="dxa"/>
            <w:tcBorders>
              <w:top w:val="nil"/>
              <w:left w:val="nil"/>
              <w:right w:val="nil"/>
            </w:tcBorders>
            <w:noWrap/>
            <w:hideMark/>
          </w:tcPr>
          <w:p w14:paraId="28065730" w14:textId="329A0834" w:rsidR="007F76F8" w:rsidRPr="007F76F8" w:rsidRDefault="007F76F8" w:rsidP="007F76F8">
            <w:pPr>
              <w:pStyle w:val="TableBody"/>
              <w:autoSpaceDE w:val="0"/>
              <w:autoSpaceDN w:val="0"/>
              <w:adjustRightInd w:val="0"/>
              <w:rPr>
                <w:color w:val="000000"/>
              </w:rPr>
            </w:pPr>
            <w:r w:rsidRPr="007F76F8">
              <w:t>1.6</w:t>
            </w:r>
          </w:p>
        </w:tc>
        <w:tc>
          <w:tcPr>
            <w:tcW w:w="450" w:type="dxa"/>
            <w:tcBorders>
              <w:top w:val="nil"/>
              <w:left w:val="nil"/>
              <w:right w:val="nil"/>
            </w:tcBorders>
            <w:noWrap/>
            <w:hideMark/>
          </w:tcPr>
          <w:p w14:paraId="164BA215" w14:textId="0584DEBE" w:rsidR="007F76F8" w:rsidRPr="007F76F8" w:rsidRDefault="007F76F8" w:rsidP="007F76F8">
            <w:pPr>
              <w:pStyle w:val="TableBody"/>
              <w:autoSpaceDE w:val="0"/>
              <w:autoSpaceDN w:val="0"/>
              <w:adjustRightInd w:val="0"/>
              <w:rPr>
                <w:color w:val="000000"/>
              </w:rPr>
            </w:pPr>
            <w:r w:rsidRPr="007F76F8">
              <w:t>71</w:t>
            </w:r>
          </w:p>
        </w:tc>
        <w:tc>
          <w:tcPr>
            <w:tcW w:w="958" w:type="dxa"/>
            <w:tcBorders>
              <w:top w:val="nil"/>
              <w:left w:val="nil"/>
              <w:right w:val="nil"/>
            </w:tcBorders>
            <w:noWrap/>
            <w:hideMark/>
          </w:tcPr>
          <w:p w14:paraId="6E95CAB4" w14:textId="226F9341" w:rsidR="007F76F8" w:rsidRPr="007F76F8" w:rsidRDefault="007F76F8" w:rsidP="007F76F8">
            <w:pPr>
              <w:pStyle w:val="TableBody"/>
              <w:autoSpaceDE w:val="0"/>
              <w:autoSpaceDN w:val="0"/>
              <w:adjustRightInd w:val="0"/>
              <w:rPr>
                <w:color w:val="000000"/>
              </w:rPr>
            </w:pPr>
            <w:r w:rsidRPr="007F76F8">
              <w:t>106.8</w:t>
            </w:r>
          </w:p>
        </w:tc>
        <w:tc>
          <w:tcPr>
            <w:tcW w:w="588" w:type="dxa"/>
            <w:tcBorders>
              <w:top w:val="nil"/>
              <w:left w:val="nil"/>
              <w:right w:val="nil"/>
            </w:tcBorders>
            <w:noWrap/>
            <w:hideMark/>
          </w:tcPr>
          <w:p w14:paraId="038E5BBF" w14:textId="6B4A18AD" w:rsidR="007F76F8" w:rsidRPr="007F76F8" w:rsidRDefault="007F76F8" w:rsidP="007F76F8">
            <w:pPr>
              <w:pStyle w:val="TableBody"/>
              <w:autoSpaceDE w:val="0"/>
              <w:autoSpaceDN w:val="0"/>
              <w:adjustRightInd w:val="0"/>
              <w:rPr>
                <w:color w:val="000000"/>
              </w:rPr>
            </w:pPr>
            <w:r w:rsidRPr="007F76F8">
              <w:t>3.3</w:t>
            </w:r>
          </w:p>
        </w:tc>
        <w:tc>
          <w:tcPr>
            <w:tcW w:w="416" w:type="dxa"/>
            <w:tcBorders>
              <w:top w:val="nil"/>
              <w:left w:val="nil"/>
              <w:right w:val="nil"/>
            </w:tcBorders>
            <w:noWrap/>
            <w:hideMark/>
          </w:tcPr>
          <w:p w14:paraId="076267B6" w14:textId="293CCC15" w:rsidR="007F76F8" w:rsidRPr="007F76F8" w:rsidRDefault="007F76F8" w:rsidP="007F76F8">
            <w:pPr>
              <w:pStyle w:val="TableBody"/>
              <w:autoSpaceDE w:val="0"/>
              <w:autoSpaceDN w:val="0"/>
              <w:adjustRightInd w:val="0"/>
              <w:rPr>
                <w:color w:val="000000"/>
              </w:rPr>
            </w:pPr>
            <w:r w:rsidRPr="007F76F8">
              <w:t>11</w:t>
            </w:r>
          </w:p>
        </w:tc>
        <w:tc>
          <w:tcPr>
            <w:tcW w:w="990" w:type="dxa"/>
            <w:tcBorders>
              <w:top w:val="nil"/>
              <w:left w:val="nil"/>
              <w:right w:val="nil"/>
            </w:tcBorders>
            <w:noWrap/>
            <w:hideMark/>
          </w:tcPr>
          <w:p w14:paraId="653162DE" w14:textId="3A428DD9" w:rsidR="007F76F8" w:rsidRPr="007F76F8" w:rsidRDefault="007F76F8" w:rsidP="007F76F8">
            <w:pPr>
              <w:pStyle w:val="TableBody"/>
              <w:autoSpaceDE w:val="0"/>
              <w:autoSpaceDN w:val="0"/>
              <w:adjustRightInd w:val="0"/>
              <w:rPr>
                <w:color w:val="000000"/>
              </w:rPr>
            </w:pPr>
            <w:r w:rsidRPr="007F76F8">
              <w:t>94.1</w:t>
            </w:r>
          </w:p>
        </w:tc>
        <w:tc>
          <w:tcPr>
            <w:tcW w:w="466" w:type="dxa"/>
            <w:tcBorders>
              <w:top w:val="nil"/>
              <w:left w:val="nil"/>
              <w:right w:val="nil"/>
            </w:tcBorders>
            <w:noWrap/>
            <w:hideMark/>
          </w:tcPr>
          <w:p w14:paraId="32AACFDE" w14:textId="5A4DD1F1" w:rsidR="007F76F8" w:rsidRPr="007F76F8" w:rsidRDefault="007F76F8" w:rsidP="007F76F8">
            <w:pPr>
              <w:pStyle w:val="TableBody"/>
              <w:autoSpaceDE w:val="0"/>
              <w:autoSpaceDN w:val="0"/>
              <w:adjustRightInd w:val="0"/>
              <w:rPr>
                <w:color w:val="000000"/>
              </w:rPr>
            </w:pPr>
            <w:r w:rsidRPr="007F76F8">
              <w:t>5.1</w:t>
            </w:r>
          </w:p>
        </w:tc>
        <w:tc>
          <w:tcPr>
            <w:tcW w:w="450" w:type="dxa"/>
            <w:tcBorders>
              <w:top w:val="nil"/>
              <w:left w:val="nil"/>
              <w:right w:val="nil"/>
            </w:tcBorders>
            <w:noWrap/>
            <w:hideMark/>
          </w:tcPr>
          <w:p w14:paraId="5DF53CBB" w14:textId="2028A5CC" w:rsidR="007F76F8" w:rsidRPr="007F76F8" w:rsidRDefault="007F76F8" w:rsidP="007F76F8">
            <w:pPr>
              <w:pStyle w:val="TableBody"/>
              <w:autoSpaceDE w:val="0"/>
              <w:autoSpaceDN w:val="0"/>
              <w:adjustRightInd w:val="0"/>
              <w:rPr>
                <w:color w:val="000000"/>
              </w:rPr>
            </w:pPr>
            <w:r w:rsidRPr="007F76F8">
              <w:t>2</w:t>
            </w:r>
          </w:p>
        </w:tc>
      </w:tr>
      <w:tr w:rsidR="007F76F8" w:rsidRPr="005F7909" w14:paraId="171238F4" w14:textId="77777777" w:rsidTr="00CB26F0">
        <w:trPr>
          <w:trHeight w:val="315"/>
        </w:trPr>
        <w:tc>
          <w:tcPr>
            <w:tcW w:w="1500" w:type="dxa"/>
            <w:tcBorders>
              <w:top w:val="nil"/>
              <w:left w:val="nil"/>
              <w:bottom w:val="single" w:sz="4" w:space="0" w:color="auto"/>
              <w:right w:val="nil"/>
            </w:tcBorders>
            <w:noWrap/>
            <w:hideMark/>
          </w:tcPr>
          <w:p w14:paraId="23AD3D4F" w14:textId="02079813" w:rsidR="007F76F8" w:rsidRPr="007F76F8" w:rsidRDefault="007F76F8" w:rsidP="007F76F8">
            <w:pPr>
              <w:pStyle w:val="TableBody"/>
              <w:autoSpaceDE w:val="0"/>
              <w:autoSpaceDN w:val="0"/>
              <w:adjustRightInd w:val="0"/>
              <w:rPr>
                <w:color w:val="000000"/>
              </w:rPr>
            </w:pPr>
            <w:r w:rsidRPr="007F76F8">
              <w:t>Pumpkinseed</w:t>
            </w:r>
          </w:p>
        </w:tc>
        <w:tc>
          <w:tcPr>
            <w:tcW w:w="930" w:type="dxa"/>
            <w:tcBorders>
              <w:top w:val="nil"/>
              <w:left w:val="nil"/>
              <w:bottom w:val="single" w:sz="4" w:space="0" w:color="auto"/>
              <w:right w:val="nil"/>
            </w:tcBorders>
            <w:noWrap/>
            <w:hideMark/>
          </w:tcPr>
          <w:p w14:paraId="4815B2E0" w14:textId="31DA6D92" w:rsidR="007F76F8" w:rsidRPr="007F76F8" w:rsidRDefault="007F76F8" w:rsidP="007F76F8">
            <w:pPr>
              <w:pStyle w:val="TableBody"/>
              <w:autoSpaceDE w:val="0"/>
              <w:autoSpaceDN w:val="0"/>
              <w:adjustRightInd w:val="0"/>
              <w:rPr>
                <w:color w:val="000000"/>
              </w:rPr>
            </w:pPr>
            <w:r w:rsidRPr="007F76F8">
              <w:t>102.3</w:t>
            </w:r>
          </w:p>
        </w:tc>
        <w:tc>
          <w:tcPr>
            <w:tcW w:w="466" w:type="dxa"/>
            <w:tcBorders>
              <w:top w:val="nil"/>
              <w:left w:val="nil"/>
              <w:bottom w:val="single" w:sz="4" w:space="0" w:color="auto"/>
              <w:right w:val="nil"/>
            </w:tcBorders>
            <w:noWrap/>
            <w:hideMark/>
          </w:tcPr>
          <w:p w14:paraId="037C178A" w14:textId="09317B3D" w:rsidR="007F76F8" w:rsidRPr="007F76F8" w:rsidRDefault="007F76F8" w:rsidP="007F76F8">
            <w:pPr>
              <w:pStyle w:val="TableBody"/>
              <w:autoSpaceDE w:val="0"/>
              <w:autoSpaceDN w:val="0"/>
              <w:adjustRightInd w:val="0"/>
              <w:rPr>
                <w:color w:val="000000"/>
              </w:rPr>
            </w:pPr>
            <w:r w:rsidRPr="007F76F8">
              <w:t>2.8</w:t>
            </w:r>
          </w:p>
        </w:tc>
        <w:tc>
          <w:tcPr>
            <w:tcW w:w="450" w:type="dxa"/>
            <w:tcBorders>
              <w:top w:val="nil"/>
              <w:left w:val="nil"/>
              <w:bottom w:val="single" w:sz="4" w:space="0" w:color="auto"/>
              <w:right w:val="nil"/>
            </w:tcBorders>
            <w:noWrap/>
            <w:hideMark/>
          </w:tcPr>
          <w:p w14:paraId="4A9FCCA5" w14:textId="4EBE5053" w:rsidR="007F76F8" w:rsidRPr="007F76F8" w:rsidRDefault="007F76F8" w:rsidP="007F76F8">
            <w:pPr>
              <w:pStyle w:val="TableBody"/>
              <w:autoSpaceDE w:val="0"/>
              <w:autoSpaceDN w:val="0"/>
              <w:adjustRightInd w:val="0"/>
              <w:rPr>
                <w:color w:val="000000"/>
              </w:rPr>
            </w:pPr>
            <w:r w:rsidRPr="007F76F8">
              <w:t>7</w:t>
            </w:r>
          </w:p>
        </w:tc>
        <w:tc>
          <w:tcPr>
            <w:tcW w:w="900" w:type="dxa"/>
            <w:tcBorders>
              <w:top w:val="nil"/>
              <w:left w:val="nil"/>
              <w:bottom w:val="single" w:sz="4" w:space="0" w:color="auto"/>
              <w:right w:val="nil"/>
            </w:tcBorders>
            <w:noWrap/>
            <w:hideMark/>
          </w:tcPr>
          <w:p w14:paraId="6F7AA2AA" w14:textId="1453A979" w:rsidR="007F76F8" w:rsidRPr="007F76F8" w:rsidRDefault="007F76F8" w:rsidP="007F76F8">
            <w:pPr>
              <w:pStyle w:val="TableBody"/>
              <w:autoSpaceDE w:val="0"/>
              <w:autoSpaceDN w:val="0"/>
              <w:adjustRightInd w:val="0"/>
              <w:rPr>
                <w:color w:val="000000"/>
              </w:rPr>
            </w:pPr>
            <w:r w:rsidRPr="007F76F8">
              <w:t>104.9</w:t>
            </w:r>
          </w:p>
        </w:tc>
        <w:tc>
          <w:tcPr>
            <w:tcW w:w="466" w:type="dxa"/>
            <w:tcBorders>
              <w:top w:val="nil"/>
              <w:left w:val="nil"/>
              <w:bottom w:val="single" w:sz="4" w:space="0" w:color="auto"/>
              <w:right w:val="nil"/>
            </w:tcBorders>
            <w:noWrap/>
            <w:hideMark/>
          </w:tcPr>
          <w:p w14:paraId="4EBF53F6" w14:textId="4CBB5556" w:rsidR="007F76F8" w:rsidRPr="007F76F8" w:rsidRDefault="007F76F8" w:rsidP="007F76F8">
            <w:pPr>
              <w:pStyle w:val="TableBody"/>
              <w:autoSpaceDE w:val="0"/>
              <w:autoSpaceDN w:val="0"/>
              <w:adjustRightInd w:val="0"/>
              <w:rPr>
                <w:color w:val="000000"/>
              </w:rPr>
            </w:pPr>
            <w:r w:rsidRPr="007F76F8">
              <w:t>1.3</w:t>
            </w:r>
          </w:p>
        </w:tc>
        <w:tc>
          <w:tcPr>
            <w:tcW w:w="450" w:type="dxa"/>
            <w:tcBorders>
              <w:top w:val="nil"/>
              <w:left w:val="nil"/>
              <w:bottom w:val="single" w:sz="4" w:space="0" w:color="auto"/>
              <w:right w:val="nil"/>
            </w:tcBorders>
            <w:noWrap/>
            <w:hideMark/>
          </w:tcPr>
          <w:p w14:paraId="1D04D61E" w14:textId="314E1E6F" w:rsidR="007F76F8" w:rsidRPr="007F76F8" w:rsidRDefault="007F76F8" w:rsidP="007F76F8">
            <w:pPr>
              <w:pStyle w:val="TableBody"/>
              <w:autoSpaceDE w:val="0"/>
              <w:autoSpaceDN w:val="0"/>
              <w:adjustRightInd w:val="0"/>
              <w:rPr>
                <w:color w:val="000000"/>
              </w:rPr>
            </w:pPr>
            <w:r w:rsidRPr="007F76F8">
              <w:t>38</w:t>
            </w:r>
          </w:p>
        </w:tc>
        <w:tc>
          <w:tcPr>
            <w:tcW w:w="958" w:type="dxa"/>
            <w:tcBorders>
              <w:top w:val="nil"/>
              <w:left w:val="nil"/>
              <w:bottom w:val="single" w:sz="4" w:space="0" w:color="auto"/>
              <w:right w:val="nil"/>
            </w:tcBorders>
            <w:noWrap/>
            <w:hideMark/>
          </w:tcPr>
          <w:p w14:paraId="5D96F6E4" w14:textId="6A1AC296" w:rsidR="007F76F8" w:rsidRPr="007F76F8" w:rsidRDefault="007F76F8" w:rsidP="007F76F8">
            <w:pPr>
              <w:pStyle w:val="TableBody"/>
              <w:autoSpaceDE w:val="0"/>
              <w:autoSpaceDN w:val="0"/>
              <w:adjustRightInd w:val="0"/>
              <w:rPr>
                <w:color w:val="000000"/>
              </w:rPr>
            </w:pPr>
            <w:r w:rsidRPr="007F76F8">
              <w:t>108.2</w:t>
            </w:r>
          </w:p>
        </w:tc>
        <w:tc>
          <w:tcPr>
            <w:tcW w:w="588" w:type="dxa"/>
            <w:tcBorders>
              <w:top w:val="nil"/>
              <w:left w:val="nil"/>
              <w:bottom w:val="single" w:sz="4" w:space="0" w:color="auto"/>
              <w:right w:val="nil"/>
            </w:tcBorders>
            <w:noWrap/>
            <w:hideMark/>
          </w:tcPr>
          <w:p w14:paraId="038A794D" w14:textId="6CC9B83C" w:rsidR="007F76F8" w:rsidRPr="007F76F8" w:rsidRDefault="007F76F8" w:rsidP="007F76F8">
            <w:pPr>
              <w:pStyle w:val="TableBody"/>
              <w:autoSpaceDE w:val="0"/>
              <w:autoSpaceDN w:val="0"/>
              <w:adjustRightInd w:val="0"/>
              <w:rPr>
                <w:color w:val="000000"/>
              </w:rPr>
            </w:pPr>
            <w:r w:rsidRPr="007F76F8">
              <w:t>0.9</w:t>
            </w:r>
          </w:p>
        </w:tc>
        <w:tc>
          <w:tcPr>
            <w:tcW w:w="416" w:type="dxa"/>
            <w:tcBorders>
              <w:top w:val="nil"/>
              <w:left w:val="nil"/>
              <w:bottom w:val="single" w:sz="4" w:space="0" w:color="auto"/>
              <w:right w:val="nil"/>
            </w:tcBorders>
            <w:noWrap/>
            <w:hideMark/>
          </w:tcPr>
          <w:p w14:paraId="725C24BC" w14:textId="3511FA59" w:rsidR="007F76F8" w:rsidRPr="007F76F8" w:rsidRDefault="007F76F8" w:rsidP="007F76F8">
            <w:pPr>
              <w:pStyle w:val="TableBody"/>
              <w:autoSpaceDE w:val="0"/>
              <w:autoSpaceDN w:val="0"/>
              <w:adjustRightInd w:val="0"/>
              <w:rPr>
                <w:color w:val="000000"/>
              </w:rPr>
            </w:pPr>
            <w:r w:rsidRPr="007F76F8">
              <w:t>41</w:t>
            </w:r>
          </w:p>
        </w:tc>
        <w:tc>
          <w:tcPr>
            <w:tcW w:w="990" w:type="dxa"/>
            <w:tcBorders>
              <w:top w:val="nil"/>
              <w:left w:val="nil"/>
              <w:bottom w:val="single" w:sz="4" w:space="0" w:color="auto"/>
              <w:right w:val="nil"/>
            </w:tcBorders>
            <w:noWrap/>
            <w:hideMark/>
          </w:tcPr>
          <w:p w14:paraId="53FA2F1D" w14:textId="11B9B919" w:rsidR="007F76F8" w:rsidRPr="007F76F8" w:rsidRDefault="007F76F8" w:rsidP="007F76F8">
            <w:pPr>
              <w:pStyle w:val="TableBody"/>
              <w:autoSpaceDE w:val="0"/>
              <w:autoSpaceDN w:val="0"/>
              <w:adjustRightInd w:val="0"/>
              <w:rPr>
                <w:color w:val="000000"/>
              </w:rPr>
            </w:pPr>
            <w:r w:rsidRPr="007F76F8">
              <w:t>104.4</w:t>
            </w:r>
          </w:p>
        </w:tc>
        <w:tc>
          <w:tcPr>
            <w:tcW w:w="466" w:type="dxa"/>
            <w:tcBorders>
              <w:top w:val="nil"/>
              <w:left w:val="nil"/>
              <w:bottom w:val="single" w:sz="4" w:space="0" w:color="auto"/>
              <w:right w:val="nil"/>
            </w:tcBorders>
            <w:noWrap/>
            <w:hideMark/>
          </w:tcPr>
          <w:p w14:paraId="3FEE5E40" w14:textId="124A074C" w:rsidR="007F76F8" w:rsidRPr="007F76F8" w:rsidRDefault="007F76F8" w:rsidP="007F76F8">
            <w:pPr>
              <w:pStyle w:val="TableBody"/>
              <w:autoSpaceDE w:val="0"/>
              <w:autoSpaceDN w:val="0"/>
              <w:adjustRightInd w:val="0"/>
              <w:rPr>
                <w:color w:val="000000"/>
              </w:rPr>
            </w:pPr>
            <w:r w:rsidRPr="007F76F8">
              <w:t>1.7</w:t>
            </w:r>
          </w:p>
        </w:tc>
        <w:tc>
          <w:tcPr>
            <w:tcW w:w="450" w:type="dxa"/>
            <w:tcBorders>
              <w:top w:val="nil"/>
              <w:left w:val="nil"/>
              <w:bottom w:val="single" w:sz="4" w:space="0" w:color="auto"/>
              <w:right w:val="nil"/>
            </w:tcBorders>
            <w:noWrap/>
            <w:hideMark/>
          </w:tcPr>
          <w:p w14:paraId="36A29A9D" w14:textId="49808D20" w:rsidR="007F76F8" w:rsidRPr="007F76F8" w:rsidRDefault="007F76F8" w:rsidP="007F76F8">
            <w:pPr>
              <w:pStyle w:val="TableBody"/>
              <w:autoSpaceDE w:val="0"/>
              <w:autoSpaceDN w:val="0"/>
              <w:adjustRightInd w:val="0"/>
              <w:rPr>
                <w:color w:val="000000"/>
              </w:rPr>
            </w:pPr>
            <w:r w:rsidRPr="007F76F8">
              <w:t>9</w:t>
            </w:r>
          </w:p>
        </w:tc>
      </w:tr>
    </w:tbl>
    <w:p w14:paraId="10A1AA0B" w14:textId="2B226AE1" w:rsidR="007F76F8" w:rsidRDefault="007F76F8">
      <w:pPr>
        <w:pStyle w:val="BodyText"/>
        <w:autoSpaceDE w:val="0"/>
        <w:autoSpaceDN w:val="0"/>
        <w:adjustRightInd w:val="0"/>
      </w:pPr>
      <w:r>
        <w:lastRenderedPageBreak/>
        <w:t>Linear regression identified size-related condition trends for four of the six species (</w:t>
      </w:r>
      <w:r>
        <w:rPr>
          <w:rStyle w:val="citefig"/>
        </w:rPr>
        <w:t>fig. 7</w:t>
      </w:r>
      <w:r>
        <w:t>). The condition of largemouth bass and smallmouth bass declined in relation to greater fish length, whereas the condition of common carp and pumpkinseed increased in relation to greater fish length. No clear size-related condition trends were noted for brown bullhead and yellow perch.</w:t>
      </w:r>
    </w:p>
    <w:p w14:paraId="2505134E" w14:textId="5F69521E" w:rsidR="007F76F8" w:rsidRDefault="007F76F8">
      <w:pPr>
        <w:pStyle w:val="FigureCaption"/>
        <w:autoSpaceDE w:val="0"/>
        <w:autoSpaceDN w:val="0"/>
        <w:adjustRightInd w:val="0"/>
      </w:pPr>
      <w:r>
        <w:rPr>
          <w:b/>
        </w:rPr>
        <w:t>Figure 7.</w:t>
      </w:r>
      <w:r>
        <w:t xml:space="preserve"> Scatterplots showing the relation between the relative weight and length </w:t>
      </w:r>
      <w:r w:rsidR="00221290">
        <w:t>with</w:t>
      </w:r>
      <w:r>
        <w:t xml:space="preserve"> line of best fit for six abundant gamefish species (largemouth bass [</w:t>
      </w:r>
      <w:r>
        <w:rPr>
          <w:i/>
        </w:rPr>
        <w:t>Micropterus salmoides</w:t>
      </w:r>
      <w:r>
        <w:t>], smallmouth bass [</w:t>
      </w:r>
      <w:r>
        <w:rPr>
          <w:i/>
        </w:rPr>
        <w:t>Micropterus dolomieu</w:t>
      </w:r>
      <w:r>
        <w:t>], brown bullhead [</w:t>
      </w:r>
      <w:r>
        <w:rPr>
          <w:i/>
        </w:rPr>
        <w:t>Ameiurus nebulosus</w:t>
      </w:r>
      <w:r>
        <w:t>], yellow perch [</w:t>
      </w:r>
      <w:r>
        <w:rPr>
          <w:i/>
        </w:rPr>
        <w:t>Perca flavescens</w:t>
      </w:r>
      <w:r>
        <w:t>], common carp [</w:t>
      </w:r>
      <w:r>
        <w:rPr>
          <w:i/>
        </w:rPr>
        <w:t>Cyprinus carpio</w:t>
      </w:r>
      <w:r>
        <w:t>], and pumpkinseed [</w:t>
      </w:r>
      <w:r>
        <w:rPr>
          <w:i/>
        </w:rPr>
        <w:t>Lepomis gibbosus</w:t>
      </w:r>
      <w:r>
        <w:t xml:space="preserve">]) captured during electrofishing surveys on the natural channel of the Mohawk River in New York, 2021–24. </w:t>
      </w:r>
      <w:r>
        <w:rPr>
          <w:i/>
        </w:rPr>
        <w:t>R</w:t>
      </w:r>
      <w:r>
        <w:rPr>
          <w:i/>
          <w:vertAlign w:val="superscript"/>
        </w:rPr>
        <w:t>2</w:t>
      </w:r>
      <w:r>
        <w:t xml:space="preserve">, coefficient of determination; </w:t>
      </w:r>
      <w:r>
        <w:rPr>
          <w:i/>
        </w:rPr>
        <w:t>p</w:t>
      </w:r>
      <w:r>
        <w:t>, probability value associated with the slope of the line of best fit; &lt;, less than.</w:t>
      </w:r>
      <w:r>
        <w:fldChar w:fldCharType="begin"/>
      </w:r>
      <w:r>
        <w:instrText>IF "x_+3" "</w:instrText>
      </w:r>
      <w:r>
        <w:fldChar w:fldCharType="begin"/>
      </w:r>
      <w:r>
        <w:instrText>IF</w:instrText>
      </w:r>
      <w:r>
        <w:fldChar w:fldCharType="begin"/>
      </w:r>
      <w:r>
        <w:instrText>DOCPROPERTY "x_t"</w:instrText>
      </w:r>
      <w:r>
        <w:fldChar w:fldCharType="separate"/>
      </w:r>
      <w:r>
        <w:instrText>Y</w:instrText>
      </w:r>
      <w:r>
        <w:fldChar w:fldCharType="end"/>
      </w:r>
      <w:r>
        <w:instrText>&lt;&gt; N "&lt;</w:instrText>
      </w:r>
      <w:r>
        <w:fldChar w:fldCharType="begin"/>
      </w:r>
      <w:r>
        <w:instrText>QUOTE "Fig_Sideturn"</w:instrText>
      </w:r>
      <w:r>
        <w:fldChar w:fldCharType="separate"/>
      </w:r>
      <w:r>
        <w:instrText>Fig_Sideturn</w:instrText>
      </w:r>
      <w:r>
        <w:fldChar w:fldCharType="end"/>
      </w:r>
      <w:r>
        <w:instrText>"</w:instrText>
      </w:r>
      <w:r>
        <w:fldChar w:fldCharType="separate"/>
      </w:r>
      <w:r>
        <w:rPr>
          <w:noProof/>
        </w:rPr>
        <w:instrText>&lt;Fig_Sideturn</w:instrText>
      </w:r>
      <w:r>
        <w:fldChar w:fldCharType="end"/>
      </w:r>
      <w:r>
        <w:fldChar w:fldCharType="begin"/>
      </w:r>
      <w:r>
        <w:instrText>IF</w:instrText>
      </w:r>
      <w:r>
        <w:fldChar w:fldCharType="begin"/>
      </w:r>
      <w:r>
        <w:instrText>= AND(</w:instrText>
      </w:r>
      <w:r>
        <w:fldChar w:fldCharType="begin"/>
      </w:r>
      <w:r>
        <w:instrText>COMPARE</w:instrText>
      </w:r>
      <w:r>
        <w:fldChar w:fldCharType="begin"/>
      </w:r>
      <w:r>
        <w:instrText>DOCPROPERTY "x_t"</w:instrText>
      </w:r>
      <w:r>
        <w:fldChar w:fldCharType="separate"/>
      </w:r>
      <w:r>
        <w:instrText>Y</w:instrText>
      </w:r>
      <w:r>
        <w:fldChar w:fldCharType="end"/>
      </w:r>
      <w:r>
        <w:instrText>&lt;&gt; N</w:instrText>
      </w:r>
      <w:r>
        <w:fldChar w:fldCharType="separate"/>
      </w:r>
      <w:r>
        <w:rPr>
          <w:noProof/>
        </w:rPr>
        <w:instrText>1</w:instrText>
      </w:r>
      <w:r>
        <w:fldChar w:fldCharType="end"/>
      </w:r>
      <w:r>
        <w:instrText>,</w:instrText>
      </w:r>
      <w:r>
        <w:fldChar w:fldCharType="begin"/>
      </w:r>
      <w:r>
        <w:instrText>COMPARE</w:instrText>
      </w:r>
      <w:r>
        <w:fldChar w:fldCharType="begin"/>
      </w:r>
      <w:r>
        <w:instrText>DOCPROPERTY "x_a"</w:instrText>
      </w:r>
      <w:r>
        <w:fldChar w:fldCharType="separate"/>
      </w:r>
      <w:r>
        <w:rPr>
          <w:b/>
          <w:bCs/>
        </w:rPr>
        <w:instrText>Error! Unknown document property name.</w:instrText>
      </w:r>
      <w:r>
        <w:fldChar w:fldCharType="end"/>
      </w:r>
      <w:r>
        <w:instrText>&lt;&gt; N</w:instrText>
      </w:r>
      <w:r>
        <w:fldChar w:fldCharType="separate"/>
      </w:r>
      <w:r>
        <w:rPr>
          <w:noProof/>
        </w:rPr>
        <w:instrText>1</w:instrText>
      </w:r>
      <w:r>
        <w:fldChar w:fldCharType="end"/>
      </w:r>
      <w:r>
        <w:instrText>)</w:instrText>
      </w:r>
      <w:r>
        <w:fldChar w:fldCharType="separate"/>
      </w:r>
      <w:r>
        <w:rPr>
          <w:noProof/>
        </w:rPr>
        <w:instrText>1</w:instrText>
      </w:r>
      <w:r>
        <w:fldChar w:fldCharType="end"/>
      </w:r>
      <w:r>
        <w:instrText>= 1 "</w:instrText>
      </w:r>
      <w:r>
        <w:fldChar w:fldCharType="begin"/>
      </w:r>
      <w:r>
        <w:instrText>QUOTE ""</w:instrText>
      </w:r>
      <w:r>
        <w:fldChar w:fldCharType="end"/>
      </w:r>
      <w:r>
        <w:instrText>"</w:instrText>
      </w:r>
      <w:r>
        <w:fldChar w:fldCharType="end"/>
      </w:r>
      <w:r>
        <w:fldChar w:fldCharType="begin"/>
      </w:r>
      <w:r>
        <w:instrText>IF</w:instrText>
      </w:r>
      <w:r>
        <w:fldChar w:fldCharType="begin"/>
      </w:r>
      <w:r>
        <w:instrText>DOCPROPERTY "x_t"</w:instrText>
      </w:r>
      <w:r>
        <w:fldChar w:fldCharType="separate"/>
      </w:r>
      <w:r>
        <w:instrText>Y</w:instrText>
      </w:r>
      <w:r>
        <w:fldChar w:fldCharType="end"/>
      </w:r>
      <w:r>
        <w:instrText>&lt;&gt; N "&gt;"</w:instrText>
      </w:r>
      <w:r>
        <w:fldChar w:fldCharType="separate"/>
      </w:r>
      <w:r>
        <w:rPr>
          <w:noProof/>
        </w:rPr>
        <w:instrText>&gt;</w:instrText>
      </w:r>
      <w:r>
        <w:fldChar w:fldCharType="end"/>
      </w:r>
      <w:r>
        <w:instrText>" "</w:instrText>
      </w:r>
      <w:r>
        <w:fldChar w:fldCharType="begin"/>
      </w:r>
      <w:r>
        <w:instrText>QUOTE ""</w:instrText>
      </w:r>
      <w:r>
        <w:fldChar w:fldCharType="end"/>
      </w:r>
      <w:r>
        <w:instrText>"</w:instrText>
      </w:r>
      <w:r>
        <w:fldChar w:fldCharType="separate"/>
      </w:r>
      <w:r>
        <w:rPr>
          <w:noProof/>
        </w:rPr>
        <w:t>&lt;Fig_Sideturn&gt;</w:t>
      </w:r>
      <w:r>
        <w:fldChar w:fldCharType="end"/>
      </w:r>
      <w:r>
        <w:fldChar w:fldCharType="begin"/>
      </w:r>
      <w:r>
        <w:instrText>IF "x_-3" "</w:instrText>
      </w:r>
      <w:r>
        <w:fldChar w:fldCharType="begin"/>
      </w:r>
      <w:r>
        <w:instrText>IF</w:instrText>
      </w:r>
      <w:r>
        <w:fldChar w:fldCharType="begin"/>
      </w:r>
      <w:r>
        <w:instrText>DOCPROPERTY "x_t"</w:instrText>
      </w:r>
      <w:r>
        <w:fldChar w:fldCharType="separate"/>
      </w:r>
      <w:r>
        <w:instrText>Y</w:instrText>
      </w:r>
      <w:r>
        <w:fldChar w:fldCharType="end"/>
      </w:r>
      <w:r>
        <w:instrText>&lt;&gt; N "&lt;/</w:instrText>
      </w:r>
      <w:r>
        <w:fldChar w:fldCharType="begin"/>
      </w:r>
      <w:r>
        <w:instrText>QUOTE "Fig_Sideturn"</w:instrText>
      </w:r>
      <w:r>
        <w:fldChar w:fldCharType="separate"/>
      </w:r>
      <w:r>
        <w:instrText>Fig_Sideturn</w:instrText>
      </w:r>
      <w:r>
        <w:fldChar w:fldCharType="end"/>
      </w:r>
      <w:r>
        <w:instrText>"</w:instrText>
      </w:r>
      <w:r>
        <w:fldChar w:fldCharType="separate"/>
      </w:r>
      <w:r>
        <w:rPr>
          <w:noProof/>
        </w:rPr>
        <w:instrText>&lt;/Fig_Sideturn</w:instrText>
      </w:r>
      <w:r>
        <w:fldChar w:fldCharType="end"/>
      </w:r>
      <w:r>
        <w:fldChar w:fldCharType="begin"/>
      </w:r>
      <w:r>
        <w:instrText>IF</w:instrText>
      </w:r>
      <w:r>
        <w:fldChar w:fldCharType="begin"/>
      </w:r>
      <w:r>
        <w:instrText>DOCPROPERTY "x_t"</w:instrText>
      </w:r>
      <w:r>
        <w:fldChar w:fldCharType="separate"/>
      </w:r>
      <w:r>
        <w:instrText>Y</w:instrText>
      </w:r>
      <w:r>
        <w:fldChar w:fldCharType="end"/>
      </w:r>
      <w:r>
        <w:instrText>&lt;&gt; N "&gt;"</w:instrText>
      </w:r>
      <w:r>
        <w:fldChar w:fldCharType="separate"/>
      </w:r>
      <w:r>
        <w:rPr>
          <w:noProof/>
        </w:rPr>
        <w:instrText>&gt;</w:instrText>
      </w:r>
      <w:r>
        <w:fldChar w:fldCharType="end"/>
      </w:r>
      <w:r>
        <w:instrText>" ""</w:instrText>
      </w:r>
      <w:r>
        <w:fldChar w:fldCharType="separate"/>
      </w:r>
      <w:r>
        <w:rPr>
          <w:noProof/>
        </w:rPr>
        <w:t>&lt;/Fig_Sideturn&gt;</w:t>
      </w:r>
      <w:r>
        <w:fldChar w:fldCharType="end"/>
      </w:r>
    </w:p>
    <w:p w14:paraId="4EC270BA" w14:textId="6E2E08A5" w:rsidR="007F76F8" w:rsidRDefault="007F76F8">
      <w:pPr>
        <w:pStyle w:val="FigTOCTitle"/>
        <w:autoSpaceDE w:val="0"/>
        <w:autoSpaceDN w:val="0"/>
        <w:adjustRightInd w:val="0"/>
      </w:pPr>
      <w:r>
        <w:t xml:space="preserve">Figure 7. Scatterplots showing the relation between the relative weight and length </w:t>
      </w:r>
      <w:r w:rsidR="00221290">
        <w:t>with</w:t>
      </w:r>
      <w:r>
        <w:t xml:space="preserve"> line of best fit for six abundant gamefish species captured during electrofishing surveys on the natural channel of the Mohawk River in New York, 2021–24</w:t>
      </w:r>
    </w:p>
    <w:p w14:paraId="146B5DCC" w14:textId="77777777" w:rsidR="007F76F8" w:rsidRDefault="007F76F8">
      <w:pPr>
        <w:pStyle w:val="FigAltText"/>
        <w:autoSpaceDE w:val="0"/>
        <w:autoSpaceDN w:val="0"/>
        <w:adjustRightInd w:val="0"/>
        <w:outlineLvl w:val="0"/>
      </w:pPr>
      <w:r>
        <w:t>Lines of best fit decline sharply from left to right for largemouth bass and smallmouth bass, decline slightly for brown bullhead and yellow perch, and increase for pumpkinseed and common carp.</w:t>
      </w:r>
    </w:p>
    <w:p w14:paraId="75FA26DC" w14:textId="012BE43A" w:rsidR="007F76F8" w:rsidRDefault="007F76F8">
      <w:pPr>
        <w:pStyle w:val="BodyText"/>
        <w:autoSpaceDE w:val="0"/>
        <w:autoSpaceDN w:val="0"/>
        <w:adjustRightInd w:val="0"/>
      </w:pPr>
      <w:r>
        <w:t>A total of 81 fish were taken for contaminant analysis throughout the three years of sampling, although at the time of this report, data are only available for the 67 fish collected during the 2021 and 2023 sampling (</w:t>
      </w:r>
      <w:r>
        <w:rPr>
          <w:rStyle w:val="citebib"/>
        </w:rPr>
        <w:t>NYSDEC, 2023a</w:t>
      </w:r>
      <w:r>
        <w:t xml:space="preserve">, </w:t>
      </w:r>
      <w:r>
        <w:rPr>
          <w:rStyle w:val="citebib"/>
        </w:rPr>
        <w:t>b</w:t>
      </w:r>
      <w:r>
        <w:t xml:space="preserve">, </w:t>
      </w:r>
      <w:r>
        <w:rPr>
          <w:rStyle w:val="citebib"/>
        </w:rPr>
        <w:t>2025b</w:t>
      </w:r>
      <w:r>
        <w:t xml:space="preserve">). These 67 fish consisted of 2 common carp, 2 chain pickerel </w:t>
      </w:r>
      <w:r w:rsidR="002B32D7">
        <w:t>(</w:t>
      </w:r>
      <w:r>
        <w:rPr>
          <w:i/>
        </w:rPr>
        <w:t>Esox niger</w:t>
      </w:r>
      <w:r w:rsidR="002B32D7" w:rsidRPr="002B32D7">
        <w:rPr>
          <w:iCs/>
        </w:rPr>
        <w:t>)</w:t>
      </w:r>
      <w:r>
        <w:t xml:space="preserve">, and 10 smallmouth bass from the Frankfort reach in 2021; 8 common carp, 4 chain pickerel, 3 walleye, and 2 northern pike from the upper Utica reach in 2021; 7 largemouth bass and 9 brown bullhead from the lower Utica backwater reach in </w:t>
      </w:r>
      <w:r>
        <w:lastRenderedPageBreak/>
        <w:t>2023; and 10 common carp, 3 largemouth bass, 6 white sucker, and 1 brown bullhead from the lower Utica reach in 2023.</w:t>
      </w:r>
    </w:p>
    <w:p w14:paraId="18B1B844" w14:textId="77777777" w:rsidR="007F76F8" w:rsidRDefault="007F76F8">
      <w:pPr>
        <w:pStyle w:val="BodyText"/>
        <w:autoSpaceDE w:val="0"/>
        <w:autoSpaceDN w:val="0"/>
        <w:adjustRightInd w:val="0"/>
      </w:pPr>
      <w:r>
        <w:t>Concentrations of total PCBs ranged from below the limit of detection to 52.7 micrograms per gram (µg/g), and 57 percent of all individuals exceeded the NYSDOH “don’t eat” consumption guideline of 1 µg/g (</w:t>
      </w:r>
      <w:r>
        <w:rPr>
          <w:rStyle w:val="citebib"/>
        </w:rPr>
        <w:t>NYSDOH, 2025</w:t>
      </w:r>
      <w:r>
        <w:t>). Total PCB concentrations were generally highest in the lower Utica reach where 14 of the highest 20 concentrations were measured. Among species, common carp consistently had the highest total PCB concentrations, particularly those from the lower Utica reach, where the mean concentration from 10 fish was 18.8 µg/g. Total mercury concentrations ranged from 0.0314 to 0.561 µg/g and no values exceeded the NYSDOH “don’t eat” consumption guidelines of 0.95 (sensitive population) and 2 µg/g (general population). Total DDT concentrations ranged from below the limit of detection to 0.138 µg/g and no values exceeded the NYSDOH “don’t eat” consumption guidelines of 5 (sensitive population) and 15 µg/g (general population). Concentrations of PFOS ranged from below the limit of detection to 85.3 nanograms per gram (ng/g), with one value exceeding the NYSDOH “don’t eat” consumption guideline of 40 ng/g.</w:t>
      </w:r>
    </w:p>
    <w:p w14:paraId="74F6C35E" w14:textId="77777777" w:rsidR="007F76F8" w:rsidRDefault="007F76F8">
      <w:pPr>
        <w:pStyle w:val="TableTitle"/>
        <w:autoSpaceDE w:val="0"/>
        <w:autoSpaceDN w:val="0"/>
        <w:adjustRightInd w:val="0"/>
      </w:pPr>
      <w:r>
        <w:rPr>
          <w:b/>
        </w:rPr>
        <w:t>Table 5.</w:t>
      </w:r>
      <w:r>
        <w:t> Contaminant concentrations in fish tissue from select specimens captured during electrofishing surveys at four reaches of the natural channel of the Mohawk River in New York, 2021–24.</w:t>
      </w:r>
    </w:p>
    <w:p w14:paraId="39B1F5F8" w14:textId="77777777" w:rsidR="007F76F8" w:rsidRDefault="007F76F8">
      <w:pPr>
        <w:pStyle w:val="TableTOCTitle"/>
        <w:autoSpaceDE w:val="0"/>
        <w:autoSpaceDN w:val="0"/>
        <w:adjustRightInd w:val="0"/>
      </w:pPr>
      <w:r>
        <w:t>Table 5. Contaminant concentrations in fish tissue from select specimens captured during electrofishing surveys at four reaches of the natural channel of the Mohawk River in New York, 2021–24</w:t>
      </w:r>
    </w:p>
    <w:p w14:paraId="7B35F8A4" w14:textId="4EEDB454" w:rsidR="007F76F8" w:rsidRDefault="007F76F8">
      <w:pPr>
        <w:pStyle w:val="TableHeadnote"/>
        <w:autoSpaceDE w:val="0"/>
        <w:autoSpaceDN w:val="0"/>
        <w:adjustRightInd w:val="0"/>
      </w:pPr>
      <w:r>
        <w:t xml:space="preserve">[Fish capture information is from </w:t>
      </w:r>
      <w:r>
        <w:rPr>
          <w:rStyle w:val="citebib"/>
        </w:rPr>
        <w:t>George and others (2025)</w:t>
      </w:r>
      <w:r>
        <w:t xml:space="preserve"> and contaminant data are from analytical reports (</w:t>
      </w:r>
      <w:r>
        <w:rPr>
          <w:rStyle w:val="citebib"/>
        </w:rPr>
        <w:t>New York State Department of Environmental Conservation, 2023a</w:t>
      </w:r>
      <w:r>
        <w:t xml:space="preserve">, </w:t>
      </w:r>
      <w:r>
        <w:rPr>
          <w:rStyle w:val="citebib"/>
        </w:rPr>
        <w:t>b</w:t>
      </w:r>
      <w:r>
        <w:t xml:space="preserve">, </w:t>
      </w:r>
      <w:r>
        <w:rPr>
          <w:rStyle w:val="citebib"/>
        </w:rPr>
        <w:t>2025b</w:t>
      </w:r>
      <w:r>
        <w:t xml:space="preserve">). Species are given by common names; the corresponding scientific names can be found in </w:t>
      </w:r>
      <w:r>
        <w:rPr>
          <w:rStyle w:val="citetbl"/>
        </w:rPr>
        <w:t>table 3</w:t>
      </w:r>
      <w:r>
        <w:t>. Values displayed in bold font and followed by an asterisk (*) exceed the New York State Department of Health consumption guidelines for “don’t eat” (</w:t>
      </w:r>
      <w:r>
        <w:rPr>
          <w:rStyle w:val="citebib"/>
        </w:rPr>
        <w:t>New York State Department of Health, 2025</w:t>
      </w:r>
      <w:r>
        <w:t xml:space="preserve">). Values reported as &lt;DL are below the method limit of detection. Length is given in millimeters (mm); weight in grams (g); polychlorinated biphenyl </w:t>
      </w:r>
      <w:r>
        <w:lastRenderedPageBreak/>
        <w:t>(PCB), mercury, and dichlorodiphenyltrichloroethane (DDT) in microgram</w:t>
      </w:r>
      <w:r w:rsidR="00DE4172">
        <w:t>s</w:t>
      </w:r>
      <w:r>
        <w:t xml:space="preserve"> per gram (µg/g) wet weight; perfluorooctanesulfonic acid (PFOS) in nanogram</w:t>
      </w:r>
      <w:r w:rsidR="00DE4172">
        <w:t>s</w:t>
      </w:r>
      <w:r>
        <w:t xml:space="preserve"> per gram (ng/g) wet weight]</w:t>
      </w:r>
    </w:p>
    <w:tbl>
      <w:tblPr>
        <w:tblW w:w="6930" w:type="dxa"/>
        <w:tblLayout w:type="fixed"/>
        <w:tblLook w:val="04A0" w:firstRow="1" w:lastRow="0" w:firstColumn="1" w:lastColumn="0" w:noHBand="0" w:noVBand="1"/>
      </w:tblPr>
      <w:tblGrid>
        <w:gridCol w:w="1710"/>
        <w:gridCol w:w="900"/>
        <w:gridCol w:w="810"/>
        <w:gridCol w:w="810"/>
        <w:gridCol w:w="900"/>
        <w:gridCol w:w="990"/>
        <w:gridCol w:w="810"/>
      </w:tblGrid>
      <w:tr w:rsidR="007F76F8" w:rsidRPr="003E2DB2" w14:paraId="28420141" w14:textId="77777777" w:rsidTr="00CB26F0">
        <w:trPr>
          <w:trHeight w:val="510"/>
        </w:trPr>
        <w:tc>
          <w:tcPr>
            <w:tcW w:w="1710" w:type="dxa"/>
            <w:tcBorders>
              <w:top w:val="single" w:sz="4" w:space="0" w:color="auto"/>
              <w:left w:val="nil"/>
              <w:bottom w:val="single" w:sz="4" w:space="0" w:color="auto"/>
              <w:right w:val="nil"/>
            </w:tcBorders>
            <w:vAlign w:val="center"/>
            <w:hideMark/>
          </w:tcPr>
          <w:p w14:paraId="2918099C" w14:textId="3BA4E785" w:rsidR="007F76F8" w:rsidRPr="003E2DB2" w:rsidRDefault="007F76F8" w:rsidP="007F76F8">
            <w:pPr>
              <w:pStyle w:val="TableHead"/>
              <w:autoSpaceDE w:val="0"/>
              <w:autoSpaceDN w:val="0"/>
              <w:adjustRightInd w:val="0"/>
            </w:pPr>
            <w:r w:rsidRPr="003E2DB2">
              <w:t>Species</w:t>
            </w:r>
          </w:p>
        </w:tc>
        <w:tc>
          <w:tcPr>
            <w:tcW w:w="900" w:type="dxa"/>
            <w:tcBorders>
              <w:top w:val="single" w:sz="4" w:space="0" w:color="auto"/>
              <w:left w:val="nil"/>
              <w:bottom w:val="single" w:sz="4" w:space="0" w:color="auto"/>
              <w:right w:val="nil"/>
            </w:tcBorders>
            <w:vAlign w:val="center"/>
            <w:hideMark/>
          </w:tcPr>
          <w:p w14:paraId="1A356AC2" w14:textId="0EED60A3" w:rsidR="007F76F8" w:rsidRPr="003E2DB2" w:rsidRDefault="007F76F8" w:rsidP="007F76F8">
            <w:pPr>
              <w:pStyle w:val="TableHead"/>
              <w:autoSpaceDE w:val="0"/>
              <w:autoSpaceDN w:val="0"/>
              <w:adjustRightInd w:val="0"/>
            </w:pPr>
            <w:r w:rsidRPr="003E2DB2">
              <w:t>Length</w:t>
            </w:r>
          </w:p>
        </w:tc>
        <w:tc>
          <w:tcPr>
            <w:tcW w:w="810" w:type="dxa"/>
            <w:tcBorders>
              <w:top w:val="single" w:sz="4" w:space="0" w:color="auto"/>
              <w:left w:val="nil"/>
              <w:bottom w:val="single" w:sz="4" w:space="0" w:color="auto"/>
              <w:right w:val="nil"/>
            </w:tcBorders>
            <w:vAlign w:val="center"/>
            <w:hideMark/>
          </w:tcPr>
          <w:p w14:paraId="0E4D5A17" w14:textId="56346732" w:rsidR="007F76F8" w:rsidRPr="003E2DB2" w:rsidRDefault="007F76F8" w:rsidP="007F76F8">
            <w:pPr>
              <w:pStyle w:val="TableHead"/>
              <w:autoSpaceDE w:val="0"/>
              <w:autoSpaceDN w:val="0"/>
              <w:adjustRightInd w:val="0"/>
            </w:pPr>
            <w:r w:rsidRPr="003E2DB2">
              <w:t>Weight</w:t>
            </w:r>
          </w:p>
        </w:tc>
        <w:tc>
          <w:tcPr>
            <w:tcW w:w="810" w:type="dxa"/>
            <w:tcBorders>
              <w:top w:val="single" w:sz="4" w:space="0" w:color="auto"/>
              <w:left w:val="nil"/>
              <w:bottom w:val="single" w:sz="4" w:space="0" w:color="auto"/>
              <w:right w:val="nil"/>
            </w:tcBorders>
            <w:vAlign w:val="center"/>
            <w:hideMark/>
          </w:tcPr>
          <w:p w14:paraId="4885CE04" w14:textId="255B89BD" w:rsidR="007F76F8" w:rsidRPr="003E2DB2" w:rsidRDefault="007F76F8" w:rsidP="007F76F8">
            <w:pPr>
              <w:pStyle w:val="TableHead"/>
              <w:autoSpaceDE w:val="0"/>
              <w:autoSpaceDN w:val="0"/>
              <w:adjustRightInd w:val="0"/>
            </w:pPr>
            <w:r w:rsidRPr="003E2DB2">
              <w:t>Total PCB</w:t>
            </w:r>
          </w:p>
        </w:tc>
        <w:tc>
          <w:tcPr>
            <w:tcW w:w="900" w:type="dxa"/>
            <w:tcBorders>
              <w:top w:val="single" w:sz="4" w:space="0" w:color="auto"/>
              <w:left w:val="nil"/>
              <w:bottom w:val="single" w:sz="4" w:space="0" w:color="auto"/>
              <w:right w:val="nil"/>
            </w:tcBorders>
            <w:vAlign w:val="center"/>
            <w:hideMark/>
          </w:tcPr>
          <w:p w14:paraId="503D48FE" w14:textId="33B41D21" w:rsidR="007F76F8" w:rsidRPr="003E2DB2" w:rsidRDefault="007F76F8" w:rsidP="007F76F8">
            <w:pPr>
              <w:pStyle w:val="TableHead"/>
              <w:autoSpaceDE w:val="0"/>
              <w:autoSpaceDN w:val="0"/>
              <w:adjustRightInd w:val="0"/>
            </w:pPr>
            <w:r w:rsidRPr="003E2DB2">
              <w:t>Total mercury</w:t>
            </w:r>
          </w:p>
        </w:tc>
        <w:tc>
          <w:tcPr>
            <w:tcW w:w="990" w:type="dxa"/>
            <w:tcBorders>
              <w:top w:val="single" w:sz="4" w:space="0" w:color="auto"/>
              <w:left w:val="nil"/>
              <w:bottom w:val="single" w:sz="4" w:space="0" w:color="auto"/>
              <w:right w:val="nil"/>
            </w:tcBorders>
            <w:vAlign w:val="center"/>
            <w:hideMark/>
          </w:tcPr>
          <w:p w14:paraId="5A26146F" w14:textId="123F1583" w:rsidR="007F76F8" w:rsidRPr="003E2DB2" w:rsidRDefault="007F76F8" w:rsidP="007F76F8">
            <w:pPr>
              <w:pStyle w:val="TableHead"/>
              <w:autoSpaceDE w:val="0"/>
              <w:autoSpaceDN w:val="0"/>
              <w:adjustRightInd w:val="0"/>
            </w:pPr>
            <w:r w:rsidRPr="003E2DB2">
              <w:t>Total DDT</w:t>
            </w:r>
          </w:p>
        </w:tc>
        <w:tc>
          <w:tcPr>
            <w:tcW w:w="810" w:type="dxa"/>
            <w:tcBorders>
              <w:top w:val="single" w:sz="4" w:space="0" w:color="auto"/>
              <w:left w:val="nil"/>
              <w:bottom w:val="single" w:sz="4" w:space="0" w:color="auto"/>
              <w:right w:val="nil"/>
            </w:tcBorders>
            <w:vAlign w:val="center"/>
            <w:hideMark/>
          </w:tcPr>
          <w:p w14:paraId="01EAD034" w14:textId="26148C55" w:rsidR="007F76F8" w:rsidRPr="003E2DB2" w:rsidRDefault="007F76F8" w:rsidP="007F76F8">
            <w:pPr>
              <w:pStyle w:val="TableHead"/>
              <w:autoSpaceDE w:val="0"/>
              <w:autoSpaceDN w:val="0"/>
              <w:adjustRightInd w:val="0"/>
            </w:pPr>
            <w:r w:rsidRPr="003E2DB2">
              <w:t>PFOS</w:t>
            </w:r>
          </w:p>
        </w:tc>
      </w:tr>
      <w:tr w:rsidR="007F76F8" w:rsidRPr="00A361E5" w14:paraId="624CEED0" w14:textId="77777777" w:rsidTr="00CB26F0">
        <w:trPr>
          <w:trHeight w:val="300"/>
        </w:trPr>
        <w:tc>
          <w:tcPr>
            <w:tcW w:w="6930" w:type="dxa"/>
            <w:gridSpan w:val="7"/>
            <w:tcBorders>
              <w:top w:val="single" w:sz="4" w:space="0" w:color="auto"/>
              <w:left w:val="nil"/>
              <w:bottom w:val="single" w:sz="4" w:space="0" w:color="auto"/>
              <w:right w:val="nil"/>
            </w:tcBorders>
            <w:noWrap/>
            <w:vAlign w:val="center"/>
            <w:hideMark/>
          </w:tcPr>
          <w:p w14:paraId="0736F475" w14:textId="4163E565" w:rsidR="007F76F8" w:rsidRPr="007F76F8" w:rsidRDefault="007F76F8" w:rsidP="007F76F8">
            <w:pPr>
              <w:pStyle w:val="TableSpanner"/>
              <w:autoSpaceDE w:val="0"/>
              <w:autoSpaceDN w:val="0"/>
              <w:adjustRightInd w:val="0"/>
              <w:ind w:left="187" w:hanging="187"/>
              <w:rPr>
                <w:b/>
              </w:rPr>
            </w:pPr>
            <w:r w:rsidRPr="007F76F8">
              <w:rPr>
                <w:b/>
              </w:rPr>
              <w:t>Frankfort reach—8/9/2021</w:t>
            </w:r>
          </w:p>
        </w:tc>
      </w:tr>
      <w:tr w:rsidR="007F76F8" w:rsidRPr="005F7909" w14:paraId="387C2540" w14:textId="77777777" w:rsidTr="00CB26F0">
        <w:trPr>
          <w:trHeight w:val="300"/>
        </w:trPr>
        <w:tc>
          <w:tcPr>
            <w:tcW w:w="1710" w:type="dxa"/>
            <w:tcBorders>
              <w:top w:val="nil"/>
              <w:left w:val="nil"/>
              <w:bottom w:val="nil"/>
              <w:right w:val="nil"/>
            </w:tcBorders>
            <w:noWrap/>
            <w:hideMark/>
          </w:tcPr>
          <w:p w14:paraId="3C729840" w14:textId="052A97FF" w:rsidR="007F76F8" w:rsidRPr="007F76F8" w:rsidRDefault="007F76F8" w:rsidP="007F76F8">
            <w:pPr>
              <w:pStyle w:val="TableBody"/>
              <w:autoSpaceDE w:val="0"/>
              <w:autoSpaceDN w:val="0"/>
              <w:adjustRightInd w:val="0"/>
            </w:pPr>
            <w:r w:rsidRPr="007F76F8">
              <w:t>Common carp</w:t>
            </w:r>
          </w:p>
        </w:tc>
        <w:tc>
          <w:tcPr>
            <w:tcW w:w="900" w:type="dxa"/>
            <w:tcBorders>
              <w:top w:val="nil"/>
              <w:left w:val="nil"/>
              <w:bottom w:val="nil"/>
              <w:right w:val="nil"/>
            </w:tcBorders>
            <w:noWrap/>
            <w:hideMark/>
          </w:tcPr>
          <w:p w14:paraId="13479E4D" w14:textId="1445EA97" w:rsidR="007F76F8" w:rsidRPr="007F76F8" w:rsidRDefault="007F76F8" w:rsidP="007F76F8">
            <w:pPr>
              <w:pStyle w:val="TableBody"/>
              <w:autoSpaceDE w:val="0"/>
              <w:autoSpaceDN w:val="0"/>
              <w:adjustRightInd w:val="0"/>
            </w:pPr>
            <w:r w:rsidRPr="007F76F8">
              <w:t>645</w:t>
            </w:r>
          </w:p>
        </w:tc>
        <w:tc>
          <w:tcPr>
            <w:tcW w:w="810" w:type="dxa"/>
            <w:tcBorders>
              <w:top w:val="nil"/>
              <w:left w:val="nil"/>
              <w:bottom w:val="nil"/>
              <w:right w:val="nil"/>
            </w:tcBorders>
            <w:noWrap/>
            <w:hideMark/>
          </w:tcPr>
          <w:p w14:paraId="3D90BBA7" w14:textId="5AC49A8F" w:rsidR="007F76F8" w:rsidRPr="007F76F8" w:rsidRDefault="007F76F8" w:rsidP="007F76F8">
            <w:pPr>
              <w:pStyle w:val="TableBody"/>
              <w:autoSpaceDE w:val="0"/>
              <w:autoSpaceDN w:val="0"/>
              <w:adjustRightInd w:val="0"/>
            </w:pPr>
            <w:r w:rsidRPr="007F76F8">
              <w:t>3,267</w:t>
            </w:r>
          </w:p>
        </w:tc>
        <w:tc>
          <w:tcPr>
            <w:tcW w:w="810" w:type="dxa"/>
            <w:tcBorders>
              <w:top w:val="nil"/>
              <w:left w:val="nil"/>
              <w:bottom w:val="nil"/>
              <w:right w:val="nil"/>
            </w:tcBorders>
            <w:noWrap/>
            <w:hideMark/>
          </w:tcPr>
          <w:p w14:paraId="747BBAAD" w14:textId="67F8CE9C" w:rsidR="007F76F8" w:rsidRPr="007F76F8" w:rsidRDefault="007F76F8" w:rsidP="007F76F8">
            <w:pPr>
              <w:pStyle w:val="TableBody"/>
              <w:autoSpaceDE w:val="0"/>
              <w:autoSpaceDN w:val="0"/>
              <w:adjustRightInd w:val="0"/>
              <w:rPr>
                <w:b/>
              </w:rPr>
            </w:pPr>
            <w:r w:rsidRPr="007F76F8">
              <w:rPr>
                <w:b/>
              </w:rPr>
              <w:t>10.4*</w:t>
            </w:r>
          </w:p>
        </w:tc>
        <w:tc>
          <w:tcPr>
            <w:tcW w:w="900" w:type="dxa"/>
            <w:tcBorders>
              <w:top w:val="nil"/>
              <w:left w:val="nil"/>
              <w:bottom w:val="nil"/>
              <w:right w:val="nil"/>
            </w:tcBorders>
            <w:hideMark/>
          </w:tcPr>
          <w:p w14:paraId="49B563DA" w14:textId="2AC5BC0F" w:rsidR="007F76F8" w:rsidRPr="007F76F8" w:rsidRDefault="007F76F8" w:rsidP="007F76F8">
            <w:pPr>
              <w:pStyle w:val="TableBody"/>
              <w:autoSpaceDE w:val="0"/>
              <w:autoSpaceDN w:val="0"/>
              <w:adjustRightInd w:val="0"/>
            </w:pPr>
            <w:r w:rsidRPr="007F76F8">
              <w:t>0.167</w:t>
            </w:r>
          </w:p>
        </w:tc>
        <w:tc>
          <w:tcPr>
            <w:tcW w:w="990" w:type="dxa"/>
            <w:tcBorders>
              <w:top w:val="nil"/>
              <w:left w:val="nil"/>
              <w:bottom w:val="nil"/>
              <w:right w:val="nil"/>
            </w:tcBorders>
            <w:noWrap/>
            <w:hideMark/>
          </w:tcPr>
          <w:p w14:paraId="4EC47657" w14:textId="1863A898" w:rsidR="007F76F8" w:rsidRPr="007F76F8" w:rsidRDefault="007F76F8" w:rsidP="007F76F8">
            <w:pPr>
              <w:pStyle w:val="TableBody"/>
              <w:autoSpaceDE w:val="0"/>
              <w:autoSpaceDN w:val="0"/>
              <w:adjustRightInd w:val="0"/>
            </w:pPr>
            <w:r w:rsidRPr="007F76F8">
              <w:t>0.0554</w:t>
            </w:r>
          </w:p>
        </w:tc>
        <w:tc>
          <w:tcPr>
            <w:tcW w:w="810" w:type="dxa"/>
            <w:tcBorders>
              <w:top w:val="nil"/>
              <w:left w:val="nil"/>
              <w:bottom w:val="nil"/>
              <w:right w:val="nil"/>
            </w:tcBorders>
            <w:hideMark/>
          </w:tcPr>
          <w:p w14:paraId="61FCC0C5" w14:textId="238D8263" w:rsidR="007F76F8" w:rsidRPr="007F76F8" w:rsidRDefault="007F76F8" w:rsidP="007F76F8">
            <w:pPr>
              <w:pStyle w:val="TableBody"/>
              <w:autoSpaceDE w:val="0"/>
              <w:autoSpaceDN w:val="0"/>
              <w:adjustRightInd w:val="0"/>
            </w:pPr>
            <w:r w:rsidRPr="007F76F8">
              <w:t>16.1</w:t>
            </w:r>
          </w:p>
        </w:tc>
      </w:tr>
      <w:tr w:rsidR="007F76F8" w:rsidRPr="005F7909" w14:paraId="1E104910" w14:textId="77777777" w:rsidTr="00CB26F0">
        <w:trPr>
          <w:trHeight w:val="300"/>
        </w:trPr>
        <w:tc>
          <w:tcPr>
            <w:tcW w:w="1710" w:type="dxa"/>
            <w:tcBorders>
              <w:top w:val="nil"/>
              <w:left w:val="nil"/>
              <w:bottom w:val="nil"/>
              <w:right w:val="nil"/>
            </w:tcBorders>
            <w:noWrap/>
            <w:hideMark/>
          </w:tcPr>
          <w:p w14:paraId="0DADE05E" w14:textId="0C69D9D3" w:rsidR="007F76F8" w:rsidRPr="007F76F8" w:rsidRDefault="007F76F8" w:rsidP="007F76F8">
            <w:pPr>
              <w:pStyle w:val="TableBody"/>
              <w:autoSpaceDE w:val="0"/>
              <w:autoSpaceDN w:val="0"/>
              <w:adjustRightInd w:val="0"/>
            </w:pPr>
            <w:r w:rsidRPr="007F76F8">
              <w:t>Common carp</w:t>
            </w:r>
          </w:p>
        </w:tc>
        <w:tc>
          <w:tcPr>
            <w:tcW w:w="900" w:type="dxa"/>
            <w:tcBorders>
              <w:top w:val="nil"/>
              <w:left w:val="nil"/>
              <w:bottom w:val="nil"/>
              <w:right w:val="nil"/>
            </w:tcBorders>
            <w:noWrap/>
            <w:hideMark/>
          </w:tcPr>
          <w:p w14:paraId="62854100" w14:textId="0F3D95E7" w:rsidR="007F76F8" w:rsidRPr="007F76F8" w:rsidRDefault="007F76F8" w:rsidP="007F76F8">
            <w:pPr>
              <w:pStyle w:val="TableBody"/>
              <w:autoSpaceDE w:val="0"/>
              <w:autoSpaceDN w:val="0"/>
              <w:adjustRightInd w:val="0"/>
            </w:pPr>
            <w:r w:rsidRPr="007F76F8">
              <w:t>695</w:t>
            </w:r>
          </w:p>
        </w:tc>
        <w:tc>
          <w:tcPr>
            <w:tcW w:w="810" w:type="dxa"/>
            <w:tcBorders>
              <w:top w:val="nil"/>
              <w:left w:val="nil"/>
              <w:bottom w:val="nil"/>
              <w:right w:val="nil"/>
            </w:tcBorders>
            <w:noWrap/>
            <w:hideMark/>
          </w:tcPr>
          <w:p w14:paraId="2D1B8873" w14:textId="44004B5A" w:rsidR="007F76F8" w:rsidRPr="007F76F8" w:rsidRDefault="007F76F8" w:rsidP="007F76F8">
            <w:pPr>
              <w:pStyle w:val="TableBody"/>
              <w:autoSpaceDE w:val="0"/>
              <w:autoSpaceDN w:val="0"/>
              <w:adjustRightInd w:val="0"/>
            </w:pPr>
            <w:r w:rsidRPr="007F76F8">
              <w:t>4,533</w:t>
            </w:r>
          </w:p>
        </w:tc>
        <w:tc>
          <w:tcPr>
            <w:tcW w:w="810" w:type="dxa"/>
            <w:tcBorders>
              <w:top w:val="nil"/>
              <w:left w:val="nil"/>
              <w:bottom w:val="nil"/>
              <w:right w:val="nil"/>
            </w:tcBorders>
            <w:noWrap/>
            <w:hideMark/>
          </w:tcPr>
          <w:p w14:paraId="144E6964" w14:textId="1246454F" w:rsidR="007F76F8" w:rsidRPr="007F76F8" w:rsidRDefault="007F76F8" w:rsidP="007F76F8">
            <w:pPr>
              <w:pStyle w:val="TableBody"/>
              <w:autoSpaceDE w:val="0"/>
              <w:autoSpaceDN w:val="0"/>
              <w:adjustRightInd w:val="0"/>
              <w:rPr>
                <w:b/>
              </w:rPr>
            </w:pPr>
            <w:r w:rsidRPr="007F76F8">
              <w:rPr>
                <w:b/>
              </w:rPr>
              <w:t>8.83*</w:t>
            </w:r>
          </w:p>
        </w:tc>
        <w:tc>
          <w:tcPr>
            <w:tcW w:w="900" w:type="dxa"/>
            <w:tcBorders>
              <w:top w:val="nil"/>
              <w:left w:val="nil"/>
              <w:bottom w:val="nil"/>
              <w:right w:val="nil"/>
            </w:tcBorders>
            <w:hideMark/>
          </w:tcPr>
          <w:p w14:paraId="1F2DCAFE" w14:textId="0DCCFE28" w:rsidR="007F76F8" w:rsidRPr="007F76F8" w:rsidRDefault="007F76F8" w:rsidP="007F76F8">
            <w:pPr>
              <w:pStyle w:val="TableBody"/>
              <w:autoSpaceDE w:val="0"/>
              <w:autoSpaceDN w:val="0"/>
              <w:adjustRightInd w:val="0"/>
            </w:pPr>
            <w:r w:rsidRPr="007F76F8">
              <w:t>0.198</w:t>
            </w:r>
          </w:p>
        </w:tc>
        <w:tc>
          <w:tcPr>
            <w:tcW w:w="990" w:type="dxa"/>
            <w:tcBorders>
              <w:top w:val="nil"/>
              <w:left w:val="nil"/>
              <w:bottom w:val="nil"/>
              <w:right w:val="nil"/>
            </w:tcBorders>
            <w:noWrap/>
            <w:hideMark/>
          </w:tcPr>
          <w:p w14:paraId="3AD12573" w14:textId="5D459D26" w:rsidR="007F76F8" w:rsidRPr="007F76F8" w:rsidRDefault="007F76F8" w:rsidP="007F76F8">
            <w:pPr>
              <w:pStyle w:val="TableBody"/>
              <w:autoSpaceDE w:val="0"/>
              <w:autoSpaceDN w:val="0"/>
              <w:adjustRightInd w:val="0"/>
            </w:pPr>
            <w:r w:rsidRPr="007F76F8">
              <w:t>0.0444</w:t>
            </w:r>
          </w:p>
        </w:tc>
        <w:tc>
          <w:tcPr>
            <w:tcW w:w="810" w:type="dxa"/>
            <w:tcBorders>
              <w:top w:val="nil"/>
              <w:left w:val="nil"/>
              <w:bottom w:val="nil"/>
              <w:right w:val="nil"/>
            </w:tcBorders>
            <w:hideMark/>
          </w:tcPr>
          <w:p w14:paraId="049688F1" w14:textId="3AAD861B" w:rsidR="007F76F8" w:rsidRPr="007F76F8" w:rsidRDefault="007F76F8" w:rsidP="007F76F8">
            <w:pPr>
              <w:pStyle w:val="TableBody"/>
              <w:autoSpaceDE w:val="0"/>
              <w:autoSpaceDN w:val="0"/>
              <w:adjustRightInd w:val="0"/>
            </w:pPr>
            <w:r w:rsidRPr="007F76F8">
              <w:t>15.1</w:t>
            </w:r>
          </w:p>
        </w:tc>
      </w:tr>
      <w:tr w:rsidR="007F76F8" w:rsidRPr="005F7909" w14:paraId="58D9E578" w14:textId="77777777" w:rsidTr="00CB26F0">
        <w:trPr>
          <w:trHeight w:val="300"/>
        </w:trPr>
        <w:tc>
          <w:tcPr>
            <w:tcW w:w="1710" w:type="dxa"/>
            <w:tcBorders>
              <w:top w:val="nil"/>
              <w:left w:val="nil"/>
              <w:bottom w:val="nil"/>
              <w:right w:val="nil"/>
            </w:tcBorders>
            <w:noWrap/>
            <w:hideMark/>
          </w:tcPr>
          <w:p w14:paraId="71CFB789" w14:textId="29CF5EDC" w:rsidR="007F76F8" w:rsidRPr="007F76F8" w:rsidRDefault="007F76F8" w:rsidP="007F76F8">
            <w:pPr>
              <w:pStyle w:val="TableBody"/>
              <w:autoSpaceDE w:val="0"/>
              <w:autoSpaceDN w:val="0"/>
              <w:adjustRightInd w:val="0"/>
            </w:pPr>
            <w:r w:rsidRPr="007F76F8">
              <w:t>Chain pickerel</w:t>
            </w:r>
          </w:p>
        </w:tc>
        <w:tc>
          <w:tcPr>
            <w:tcW w:w="900" w:type="dxa"/>
            <w:tcBorders>
              <w:top w:val="nil"/>
              <w:left w:val="nil"/>
              <w:bottom w:val="nil"/>
              <w:right w:val="nil"/>
            </w:tcBorders>
            <w:noWrap/>
            <w:hideMark/>
          </w:tcPr>
          <w:p w14:paraId="48C102F9" w14:textId="12FD34D8" w:rsidR="007F76F8" w:rsidRPr="007F76F8" w:rsidRDefault="007F76F8" w:rsidP="007F76F8">
            <w:pPr>
              <w:pStyle w:val="TableBody"/>
              <w:autoSpaceDE w:val="0"/>
              <w:autoSpaceDN w:val="0"/>
              <w:adjustRightInd w:val="0"/>
            </w:pPr>
            <w:r w:rsidRPr="007F76F8">
              <w:t>396</w:t>
            </w:r>
          </w:p>
        </w:tc>
        <w:tc>
          <w:tcPr>
            <w:tcW w:w="810" w:type="dxa"/>
            <w:tcBorders>
              <w:top w:val="nil"/>
              <w:left w:val="nil"/>
              <w:bottom w:val="nil"/>
              <w:right w:val="nil"/>
            </w:tcBorders>
            <w:noWrap/>
            <w:hideMark/>
          </w:tcPr>
          <w:p w14:paraId="2F9BDC35" w14:textId="09D09FDB" w:rsidR="007F76F8" w:rsidRPr="007F76F8" w:rsidRDefault="007F76F8" w:rsidP="007F76F8">
            <w:pPr>
              <w:pStyle w:val="TableBody"/>
              <w:autoSpaceDE w:val="0"/>
              <w:autoSpaceDN w:val="0"/>
              <w:adjustRightInd w:val="0"/>
            </w:pPr>
            <w:r w:rsidRPr="007F76F8">
              <w:t>382</w:t>
            </w:r>
          </w:p>
        </w:tc>
        <w:tc>
          <w:tcPr>
            <w:tcW w:w="810" w:type="dxa"/>
            <w:tcBorders>
              <w:top w:val="nil"/>
              <w:left w:val="nil"/>
              <w:bottom w:val="nil"/>
              <w:right w:val="nil"/>
            </w:tcBorders>
            <w:noWrap/>
            <w:hideMark/>
          </w:tcPr>
          <w:p w14:paraId="095B9741" w14:textId="1D85000E" w:rsidR="007F76F8" w:rsidRPr="007F76F8" w:rsidRDefault="007F76F8" w:rsidP="007F76F8">
            <w:pPr>
              <w:pStyle w:val="TableBody"/>
              <w:autoSpaceDE w:val="0"/>
              <w:autoSpaceDN w:val="0"/>
              <w:adjustRightInd w:val="0"/>
            </w:pPr>
            <w:r w:rsidRPr="007F76F8">
              <w:t>&lt;DL</w:t>
            </w:r>
          </w:p>
        </w:tc>
        <w:tc>
          <w:tcPr>
            <w:tcW w:w="900" w:type="dxa"/>
            <w:tcBorders>
              <w:top w:val="nil"/>
              <w:left w:val="nil"/>
              <w:bottom w:val="nil"/>
              <w:right w:val="nil"/>
            </w:tcBorders>
            <w:hideMark/>
          </w:tcPr>
          <w:p w14:paraId="19C63C5B" w14:textId="61B56974" w:rsidR="007F76F8" w:rsidRPr="007F76F8" w:rsidRDefault="007F76F8" w:rsidP="007F76F8">
            <w:pPr>
              <w:pStyle w:val="TableBody"/>
              <w:autoSpaceDE w:val="0"/>
              <w:autoSpaceDN w:val="0"/>
              <w:adjustRightInd w:val="0"/>
            </w:pPr>
            <w:r w:rsidRPr="007F76F8">
              <w:t>0.153</w:t>
            </w:r>
          </w:p>
        </w:tc>
        <w:tc>
          <w:tcPr>
            <w:tcW w:w="990" w:type="dxa"/>
            <w:tcBorders>
              <w:top w:val="nil"/>
              <w:left w:val="nil"/>
              <w:bottom w:val="nil"/>
              <w:right w:val="nil"/>
            </w:tcBorders>
            <w:noWrap/>
            <w:hideMark/>
          </w:tcPr>
          <w:p w14:paraId="65063B2F" w14:textId="3EA549A1" w:rsidR="007F76F8" w:rsidRPr="007F76F8" w:rsidRDefault="007F76F8" w:rsidP="007F76F8">
            <w:pPr>
              <w:pStyle w:val="TableBody"/>
              <w:autoSpaceDE w:val="0"/>
              <w:autoSpaceDN w:val="0"/>
              <w:adjustRightInd w:val="0"/>
            </w:pPr>
            <w:r w:rsidRPr="007F76F8">
              <w:t>&lt;DL</w:t>
            </w:r>
          </w:p>
        </w:tc>
        <w:tc>
          <w:tcPr>
            <w:tcW w:w="810" w:type="dxa"/>
            <w:tcBorders>
              <w:top w:val="nil"/>
              <w:left w:val="nil"/>
              <w:bottom w:val="nil"/>
              <w:right w:val="nil"/>
            </w:tcBorders>
            <w:hideMark/>
          </w:tcPr>
          <w:p w14:paraId="3B1968E5" w14:textId="0F71252A" w:rsidR="007F76F8" w:rsidRPr="007F76F8" w:rsidRDefault="007F76F8" w:rsidP="007F76F8">
            <w:pPr>
              <w:pStyle w:val="TableBody"/>
              <w:autoSpaceDE w:val="0"/>
              <w:autoSpaceDN w:val="0"/>
              <w:adjustRightInd w:val="0"/>
            </w:pPr>
            <w:r w:rsidRPr="007F76F8">
              <w:t>32.1</w:t>
            </w:r>
          </w:p>
        </w:tc>
      </w:tr>
      <w:tr w:rsidR="007F76F8" w:rsidRPr="005F7909" w14:paraId="7044E30C" w14:textId="77777777" w:rsidTr="00CB26F0">
        <w:trPr>
          <w:trHeight w:val="300"/>
        </w:trPr>
        <w:tc>
          <w:tcPr>
            <w:tcW w:w="1710" w:type="dxa"/>
            <w:tcBorders>
              <w:top w:val="nil"/>
              <w:left w:val="nil"/>
              <w:bottom w:val="nil"/>
              <w:right w:val="nil"/>
            </w:tcBorders>
            <w:noWrap/>
            <w:hideMark/>
          </w:tcPr>
          <w:p w14:paraId="3A4502FD" w14:textId="1E2BC698" w:rsidR="007F76F8" w:rsidRPr="007F76F8" w:rsidRDefault="007F76F8" w:rsidP="007F76F8">
            <w:pPr>
              <w:pStyle w:val="TableBody"/>
              <w:autoSpaceDE w:val="0"/>
              <w:autoSpaceDN w:val="0"/>
              <w:adjustRightInd w:val="0"/>
            </w:pPr>
            <w:r w:rsidRPr="007F76F8">
              <w:t>Chain pickerel</w:t>
            </w:r>
          </w:p>
        </w:tc>
        <w:tc>
          <w:tcPr>
            <w:tcW w:w="900" w:type="dxa"/>
            <w:tcBorders>
              <w:top w:val="nil"/>
              <w:left w:val="nil"/>
              <w:bottom w:val="nil"/>
              <w:right w:val="nil"/>
            </w:tcBorders>
            <w:noWrap/>
            <w:hideMark/>
          </w:tcPr>
          <w:p w14:paraId="049067F3" w14:textId="31678FF7" w:rsidR="007F76F8" w:rsidRPr="007F76F8" w:rsidRDefault="007F76F8" w:rsidP="007F76F8">
            <w:pPr>
              <w:pStyle w:val="TableBody"/>
              <w:autoSpaceDE w:val="0"/>
              <w:autoSpaceDN w:val="0"/>
              <w:adjustRightInd w:val="0"/>
            </w:pPr>
            <w:r w:rsidRPr="007F76F8">
              <w:t>477</w:t>
            </w:r>
          </w:p>
        </w:tc>
        <w:tc>
          <w:tcPr>
            <w:tcW w:w="810" w:type="dxa"/>
            <w:tcBorders>
              <w:top w:val="nil"/>
              <w:left w:val="nil"/>
              <w:bottom w:val="nil"/>
              <w:right w:val="nil"/>
            </w:tcBorders>
            <w:noWrap/>
            <w:hideMark/>
          </w:tcPr>
          <w:p w14:paraId="32F0860F" w14:textId="52316221" w:rsidR="007F76F8" w:rsidRPr="007F76F8" w:rsidRDefault="007F76F8" w:rsidP="007F76F8">
            <w:pPr>
              <w:pStyle w:val="TableBody"/>
              <w:autoSpaceDE w:val="0"/>
              <w:autoSpaceDN w:val="0"/>
              <w:adjustRightInd w:val="0"/>
            </w:pPr>
            <w:r w:rsidRPr="007F76F8">
              <w:t>489</w:t>
            </w:r>
          </w:p>
        </w:tc>
        <w:tc>
          <w:tcPr>
            <w:tcW w:w="810" w:type="dxa"/>
            <w:tcBorders>
              <w:top w:val="nil"/>
              <w:left w:val="nil"/>
              <w:bottom w:val="nil"/>
              <w:right w:val="nil"/>
            </w:tcBorders>
            <w:noWrap/>
            <w:hideMark/>
          </w:tcPr>
          <w:p w14:paraId="5053AA71" w14:textId="77C40141" w:rsidR="007F76F8" w:rsidRPr="007F76F8" w:rsidRDefault="007F76F8" w:rsidP="007F76F8">
            <w:pPr>
              <w:pStyle w:val="TableBody"/>
              <w:autoSpaceDE w:val="0"/>
              <w:autoSpaceDN w:val="0"/>
              <w:adjustRightInd w:val="0"/>
            </w:pPr>
            <w:r w:rsidRPr="007F76F8">
              <w:t>0.0652</w:t>
            </w:r>
          </w:p>
        </w:tc>
        <w:tc>
          <w:tcPr>
            <w:tcW w:w="900" w:type="dxa"/>
            <w:tcBorders>
              <w:top w:val="nil"/>
              <w:left w:val="nil"/>
              <w:bottom w:val="nil"/>
              <w:right w:val="nil"/>
            </w:tcBorders>
            <w:hideMark/>
          </w:tcPr>
          <w:p w14:paraId="34BE8559" w14:textId="217C5CDD" w:rsidR="007F76F8" w:rsidRPr="007F76F8" w:rsidRDefault="007F76F8" w:rsidP="007F76F8">
            <w:pPr>
              <w:pStyle w:val="TableBody"/>
              <w:autoSpaceDE w:val="0"/>
              <w:autoSpaceDN w:val="0"/>
              <w:adjustRightInd w:val="0"/>
            </w:pPr>
            <w:r w:rsidRPr="007F76F8">
              <w:t>0.231</w:t>
            </w:r>
          </w:p>
        </w:tc>
        <w:tc>
          <w:tcPr>
            <w:tcW w:w="990" w:type="dxa"/>
            <w:tcBorders>
              <w:top w:val="nil"/>
              <w:left w:val="nil"/>
              <w:bottom w:val="nil"/>
              <w:right w:val="nil"/>
            </w:tcBorders>
            <w:noWrap/>
            <w:hideMark/>
          </w:tcPr>
          <w:p w14:paraId="0C0E6813" w14:textId="2936F852" w:rsidR="007F76F8" w:rsidRPr="007F76F8" w:rsidRDefault="007F76F8" w:rsidP="007F76F8">
            <w:pPr>
              <w:pStyle w:val="TableBody"/>
              <w:autoSpaceDE w:val="0"/>
              <w:autoSpaceDN w:val="0"/>
              <w:adjustRightInd w:val="0"/>
            </w:pPr>
            <w:r w:rsidRPr="007F76F8">
              <w:t>0.00214</w:t>
            </w:r>
          </w:p>
        </w:tc>
        <w:tc>
          <w:tcPr>
            <w:tcW w:w="810" w:type="dxa"/>
            <w:tcBorders>
              <w:top w:val="nil"/>
              <w:left w:val="nil"/>
              <w:bottom w:val="nil"/>
              <w:right w:val="nil"/>
            </w:tcBorders>
            <w:hideMark/>
          </w:tcPr>
          <w:p w14:paraId="1FBB51FC" w14:textId="7DB9EC07" w:rsidR="007F76F8" w:rsidRPr="007F76F8" w:rsidRDefault="007F76F8" w:rsidP="007F76F8">
            <w:pPr>
              <w:pStyle w:val="TableBody"/>
              <w:autoSpaceDE w:val="0"/>
              <w:autoSpaceDN w:val="0"/>
              <w:adjustRightInd w:val="0"/>
            </w:pPr>
            <w:r w:rsidRPr="007F76F8">
              <w:t>20.2</w:t>
            </w:r>
          </w:p>
        </w:tc>
      </w:tr>
      <w:tr w:rsidR="007F76F8" w:rsidRPr="005F7909" w14:paraId="683650FA" w14:textId="77777777" w:rsidTr="00CB26F0">
        <w:trPr>
          <w:trHeight w:val="300"/>
        </w:trPr>
        <w:tc>
          <w:tcPr>
            <w:tcW w:w="1710" w:type="dxa"/>
            <w:tcBorders>
              <w:top w:val="nil"/>
              <w:left w:val="nil"/>
              <w:bottom w:val="nil"/>
              <w:right w:val="nil"/>
            </w:tcBorders>
            <w:noWrap/>
            <w:hideMark/>
          </w:tcPr>
          <w:p w14:paraId="1DC72D89" w14:textId="3B3642B2" w:rsidR="007F76F8" w:rsidRPr="007F76F8" w:rsidRDefault="007F76F8" w:rsidP="007F76F8">
            <w:pPr>
              <w:pStyle w:val="TableBody"/>
              <w:autoSpaceDE w:val="0"/>
              <w:autoSpaceDN w:val="0"/>
              <w:adjustRightInd w:val="0"/>
            </w:pPr>
            <w:r w:rsidRPr="007F76F8">
              <w:t>Smallmouth bass</w:t>
            </w:r>
          </w:p>
        </w:tc>
        <w:tc>
          <w:tcPr>
            <w:tcW w:w="900" w:type="dxa"/>
            <w:tcBorders>
              <w:top w:val="nil"/>
              <w:left w:val="nil"/>
              <w:bottom w:val="nil"/>
              <w:right w:val="nil"/>
            </w:tcBorders>
            <w:noWrap/>
            <w:hideMark/>
          </w:tcPr>
          <w:p w14:paraId="7D2AA314" w14:textId="2105FED7" w:rsidR="007F76F8" w:rsidRPr="007F76F8" w:rsidRDefault="007F76F8" w:rsidP="007F76F8">
            <w:pPr>
              <w:pStyle w:val="TableBody"/>
              <w:autoSpaceDE w:val="0"/>
              <w:autoSpaceDN w:val="0"/>
              <w:adjustRightInd w:val="0"/>
            </w:pPr>
            <w:r w:rsidRPr="007F76F8">
              <w:t>301</w:t>
            </w:r>
          </w:p>
        </w:tc>
        <w:tc>
          <w:tcPr>
            <w:tcW w:w="810" w:type="dxa"/>
            <w:tcBorders>
              <w:top w:val="nil"/>
              <w:left w:val="nil"/>
              <w:bottom w:val="nil"/>
              <w:right w:val="nil"/>
            </w:tcBorders>
            <w:noWrap/>
            <w:hideMark/>
          </w:tcPr>
          <w:p w14:paraId="67BF2CF3" w14:textId="42A4728D" w:rsidR="007F76F8" w:rsidRPr="007F76F8" w:rsidRDefault="007F76F8" w:rsidP="007F76F8">
            <w:pPr>
              <w:pStyle w:val="TableBody"/>
              <w:autoSpaceDE w:val="0"/>
              <w:autoSpaceDN w:val="0"/>
              <w:adjustRightInd w:val="0"/>
            </w:pPr>
            <w:r w:rsidRPr="007F76F8">
              <w:t>401</w:t>
            </w:r>
          </w:p>
        </w:tc>
        <w:tc>
          <w:tcPr>
            <w:tcW w:w="810" w:type="dxa"/>
            <w:tcBorders>
              <w:top w:val="nil"/>
              <w:left w:val="nil"/>
              <w:bottom w:val="nil"/>
              <w:right w:val="nil"/>
            </w:tcBorders>
            <w:noWrap/>
            <w:hideMark/>
          </w:tcPr>
          <w:p w14:paraId="2C2C5BB1" w14:textId="6CCB948B" w:rsidR="007F76F8" w:rsidRPr="007F76F8" w:rsidRDefault="007F76F8" w:rsidP="007F76F8">
            <w:pPr>
              <w:pStyle w:val="TableBody"/>
              <w:autoSpaceDE w:val="0"/>
              <w:autoSpaceDN w:val="0"/>
              <w:adjustRightInd w:val="0"/>
            </w:pPr>
            <w:r w:rsidRPr="007F76F8">
              <w:t>0.658</w:t>
            </w:r>
          </w:p>
        </w:tc>
        <w:tc>
          <w:tcPr>
            <w:tcW w:w="900" w:type="dxa"/>
            <w:tcBorders>
              <w:top w:val="nil"/>
              <w:left w:val="nil"/>
              <w:bottom w:val="nil"/>
              <w:right w:val="nil"/>
            </w:tcBorders>
            <w:hideMark/>
          </w:tcPr>
          <w:p w14:paraId="3CC660FB" w14:textId="1FA3319E" w:rsidR="007F76F8" w:rsidRPr="007F76F8" w:rsidRDefault="007F76F8" w:rsidP="007F76F8">
            <w:pPr>
              <w:pStyle w:val="TableBody"/>
              <w:autoSpaceDE w:val="0"/>
              <w:autoSpaceDN w:val="0"/>
              <w:adjustRightInd w:val="0"/>
            </w:pPr>
            <w:r w:rsidRPr="007F76F8">
              <w:t>0.135</w:t>
            </w:r>
          </w:p>
        </w:tc>
        <w:tc>
          <w:tcPr>
            <w:tcW w:w="990" w:type="dxa"/>
            <w:tcBorders>
              <w:top w:val="nil"/>
              <w:left w:val="nil"/>
              <w:bottom w:val="nil"/>
              <w:right w:val="nil"/>
            </w:tcBorders>
            <w:noWrap/>
            <w:hideMark/>
          </w:tcPr>
          <w:p w14:paraId="21834232" w14:textId="7348EC4F" w:rsidR="007F76F8" w:rsidRPr="007F76F8" w:rsidRDefault="007F76F8" w:rsidP="007F76F8">
            <w:pPr>
              <w:pStyle w:val="TableBody"/>
              <w:autoSpaceDE w:val="0"/>
              <w:autoSpaceDN w:val="0"/>
              <w:adjustRightInd w:val="0"/>
            </w:pPr>
            <w:r w:rsidRPr="007F76F8">
              <w:t>0.00235</w:t>
            </w:r>
          </w:p>
        </w:tc>
        <w:tc>
          <w:tcPr>
            <w:tcW w:w="810" w:type="dxa"/>
            <w:tcBorders>
              <w:top w:val="nil"/>
              <w:left w:val="nil"/>
              <w:bottom w:val="nil"/>
              <w:right w:val="nil"/>
            </w:tcBorders>
            <w:hideMark/>
          </w:tcPr>
          <w:p w14:paraId="438F36CE" w14:textId="7F62878C" w:rsidR="007F76F8" w:rsidRPr="007F76F8" w:rsidRDefault="007F76F8" w:rsidP="007F76F8">
            <w:pPr>
              <w:pStyle w:val="TableBody"/>
              <w:autoSpaceDE w:val="0"/>
              <w:autoSpaceDN w:val="0"/>
              <w:adjustRightInd w:val="0"/>
            </w:pPr>
            <w:r w:rsidRPr="007F76F8">
              <w:t>23.7</w:t>
            </w:r>
          </w:p>
        </w:tc>
      </w:tr>
      <w:tr w:rsidR="007F76F8" w:rsidRPr="005F7909" w14:paraId="0776DA60" w14:textId="77777777" w:rsidTr="00CB26F0">
        <w:trPr>
          <w:trHeight w:val="300"/>
        </w:trPr>
        <w:tc>
          <w:tcPr>
            <w:tcW w:w="1710" w:type="dxa"/>
            <w:tcBorders>
              <w:top w:val="nil"/>
              <w:left w:val="nil"/>
              <w:bottom w:val="nil"/>
              <w:right w:val="nil"/>
            </w:tcBorders>
            <w:noWrap/>
            <w:hideMark/>
          </w:tcPr>
          <w:p w14:paraId="06CD865A" w14:textId="5AC21D81" w:rsidR="007F76F8" w:rsidRPr="007F76F8" w:rsidRDefault="007F76F8" w:rsidP="007F76F8">
            <w:pPr>
              <w:pStyle w:val="TableBody"/>
              <w:autoSpaceDE w:val="0"/>
              <w:autoSpaceDN w:val="0"/>
              <w:adjustRightInd w:val="0"/>
            </w:pPr>
            <w:r w:rsidRPr="007F76F8">
              <w:t>Smallmouth bass</w:t>
            </w:r>
          </w:p>
        </w:tc>
        <w:tc>
          <w:tcPr>
            <w:tcW w:w="900" w:type="dxa"/>
            <w:tcBorders>
              <w:top w:val="nil"/>
              <w:left w:val="nil"/>
              <w:bottom w:val="nil"/>
              <w:right w:val="nil"/>
            </w:tcBorders>
            <w:noWrap/>
            <w:hideMark/>
          </w:tcPr>
          <w:p w14:paraId="15A7E405" w14:textId="7FDE84F9" w:rsidR="007F76F8" w:rsidRPr="007F76F8" w:rsidRDefault="007F76F8" w:rsidP="007F76F8">
            <w:pPr>
              <w:pStyle w:val="TableBody"/>
              <w:autoSpaceDE w:val="0"/>
              <w:autoSpaceDN w:val="0"/>
              <w:adjustRightInd w:val="0"/>
            </w:pPr>
            <w:r w:rsidRPr="007F76F8">
              <w:t>324</w:t>
            </w:r>
          </w:p>
        </w:tc>
        <w:tc>
          <w:tcPr>
            <w:tcW w:w="810" w:type="dxa"/>
            <w:tcBorders>
              <w:top w:val="nil"/>
              <w:left w:val="nil"/>
              <w:bottom w:val="nil"/>
              <w:right w:val="nil"/>
            </w:tcBorders>
            <w:noWrap/>
            <w:hideMark/>
          </w:tcPr>
          <w:p w14:paraId="64E34591" w14:textId="027D8965" w:rsidR="007F76F8" w:rsidRPr="007F76F8" w:rsidRDefault="007F76F8" w:rsidP="007F76F8">
            <w:pPr>
              <w:pStyle w:val="TableBody"/>
              <w:autoSpaceDE w:val="0"/>
              <w:autoSpaceDN w:val="0"/>
              <w:adjustRightInd w:val="0"/>
            </w:pPr>
            <w:r w:rsidRPr="007F76F8">
              <w:t>471</w:t>
            </w:r>
          </w:p>
        </w:tc>
        <w:tc>
          <w:tcPr>
            <w:tcW w:w="810" w:type="dxa"/>
            <w:tcBorders>
              <w:top w:val="nil"/>
              <w:left w:val="nil"/>
              <w:bottom w:val="nil"/>
              <w:right w:val="nil"/>
            </w:tcBorders>
            <w:noWrap/>
            <w:hideMark/>
          </w:tcPr>
          <w:p w14:paraId="7DF0BCE4" w14:textId="3FF40206" w:rsidR="007F76F8" w:rsidRPr="007F76F8" w:rsidRDefault="007F76F8" w:rsidP="007F76F8">
            <w:pPr>
              <w:pStyle w:val="TableBody"/>
              <w:autoSpaceDE w:val="0"/>
              <w:autoSpaceDN w:val="0"/>
              <w:adjustRightInd w:val="0"/>
              <w:rPr>
                <w:b/>
              </w:rPr>
            </w:pPr>
            <w:r w:rsidRPr="007F76F8">
              <w:rPr>
                <w:b/>
              </w:rPr>
              <w:t>1.24*</w:t>
            </w:r>
          </w:p>
        </w:tc>
        <w:tc>
          <w:tcPr>
            <w:tcW w:w="900" w:type="dxa"/>
            <w:tcBorders>
              <w:top w:val="nil"/>
              <w:left w:val="nil"/>
              <w:bottom w:val="nil"/>
              <w:right w:val="nil"/>
            </w:tcBorders>
            <w:hideMark/>
          </w:tcPr>
          <w:p w14:paraId="178B6247" w14:textId="49BDE61F" w:rsidR="007F76F8" w:rsidRPr="007F76F8" w:rsidRDefault="007F76F8" w:rsidP="007F76F8">
            <w:pPr>
              <w:pStyle w:val="TableBody"/>
              <w:autoSpaceDE w:val="0"/>
              <w:autoSpaceDN w:val="0"/>
              <w:adjustRightInd w:val="0"/>
            </w:pPr>
            <w:r w:rsidRPr="007F76F8">
              <w:t>0.179</w:t>
            </w:r>
          </w:p>
        </w:tc>
        <w:tc>
          <w:tcPr>
            <w:tcW w:w="990" w:type="dxa"/>
            <w:tcBorders>
              <w:top w:val="nil"/>
              <w:left w:val="nil"/>
              <w:bottom w:val="nil"/>
              <w:right w:val="nil"/>
            </w:tcBorders>
            <w:noWrap/>
            <w:hideMark/>
          </w:tcPr>
          <w:p w14:paraId="5946038D" w14:textId="6A5E6E05" w:rsidR="007F76F8" w:rsidRPr="007F76F8" w:rsidRDefault="007F76F8" w:rsidP="007F76F8">
            <w:pPr>
              <w:pStyle w:val="TableBody"/>
              <w:autoSpaceDE w:val="0"/>
              <w:autoSpaceDN w:val="0"/>
              <w:adjustRightInd w:val="0"/>
            </w:pPr>
            <w:r w:rsidRPr="007F76F8">
              <w:t>0.00425</w:t>
            </w:r>
          </w:p>
        </w:tc>
        <w:tc>
          <w:tcPr>
            <w:tcW w:w="810" w:type="dxa"/>
            <w:tcBorders>
              <w:top w:val="nil"/>
              <w:left w:val="nil"/>
              <w:bottom w:val="nil"/>
              <w:right w:val="nil"/>
            </w:tcBorders>
            <w:hideMark/>
          </w:tcPr>
          <w:p w14:paraId="6E03162E" w14:textId="7727EF30" w:rsidR="007F76F8" w:rsidRPr="007F76F8" w:rsidRDefault="007F76F8" w:rsidP="007F76F8">
            <w:pPr>
              <w:pStyle w:val="TableBody"/>
              <w:autoSpaceDE w:val="0"/>
              <w:autoSpaceDN w:val="0"/>
              <w:adjustRightInd w:val="0"/>
            </w:pPr>
            <w:r w:rsidRPr="007F76F8">
              <w:t>19.3</w:t>
            </w:r>
          </w:p>
        </w:tc>
      </w:tr>
      <w:tr w:rsidR="007F76F8" w:rsidRPr="005F7909" w14:paraId="1A505891" w14:textId="77777777" w:rsidTr="00CB26F0">
        <w:trPr>
          <w:trHeight w:val="300"/>
        </w:trPr>
        <w:tc>
          <w:tcPr>
            <w:tcW w:w="1710" w:type="dxa"/>
            <w:tcBorders>
              <w:top w:val="nil"/>
              <w:left w:val="nil"/>
              <w:bottom w:val="nil"/>
              <w:right w:val="nil"/>
            </w:tcBorders>
            <w:noWrap/>
            <w:hideMark/>
          </w:tcPr>
          <w:p w14:paraId="75A44B7F" w14:textId="323681EE" w:rsidR="007F76F8" w:rsidRPr="007F76F8" w:rsidRDefault="007F76F8" w:rsidP="007F76F8">
            <w:pPr>
              <w:pStyle w:val="TableBody"/>
              <w:autoSpaceDE w:val="0"/>
              <w:autoSpaceDN w:val="0"/>
              <w:adjustRightInd w:val="0"/>
            </w:pPr>
            <w:r w:rsidRPr="007F76F8">
              <w:t>Smallmouth bass</w:t>
            </w:r>
          </w:p>
        </w:tc>
        <w:tc>
          <w:tcPr>
            <w:tcW w:w="900" w:type="dxa"/>
            <w:tcBorders>
              <w:top w:val="nil"/>
              <w:left w:val="nil"/>
              <w:bottom w:val="nil"/>
              <w:right w:val="nil"/>
            </w:tcBorders>
            <w:noWrap/>
            <w:hideMark/>
          </w:tcPr>
          <w:p w14:paraId="3AF130F0" w14:textId="63B1A108" w:rsidR="007F76F8" w:rsidRPr="007F76F8" w:rsidRDefault="007F76F8" w:rsidP="007F76F8">
            <w:pPr>
              <w:pStyle w:val="TableBody"/>
              <w:autoSpaceDE w:val="0"/>
              <w:autoSpaceDN w:val="0"/>
              <w:adjustRightInd w:val="0"/>
            </w:pPr>
            <w:r w:rsidRPr="007F76F8">
              <w:t>346</w:t>
            </w:r>
          </w:p>
        </w:tc>
        <w:tc>
          <w:tcPr>
            <w:tcW w:w="810" w:type="dxa"/>
            <w:tcBorders>
              <w:top w:val="nil"/>
              <w:left w:val="nil"/>
              <w:bottom w:val="nil"/>
              <w:right w:val="nil"/>
            </w:tcBorders>
            <w:noWrap/>
            <w:hideMark/>
          </w:tcPr>
          <w:p w14:paraId="51EF2CF2" w14:textId="2B3C1917" w:rsidR="007F76F8" w:rsidRPr="007F76F8" w:rsidRDefault="007F76F8" w:rsidP="007F76F8">
            <w:pPr>
              <w:pStyle w:val="TableBody"/>
              <w:autoSpaceDE w:val="0"/>
              <w:autoSpaceDN w:val="0"/>
              <w:adjustRightInd w:val="0"/>
            </w:pPr>
            <w:r w:rsidRPr="007F76F8">
              <w:t>573</w:t>
            </w:r>
          </w:p>
        </w:tc>
        <w:tc>
          <w:tcPr>
            <w:tcW w:w="810" w:type="dxa"/>
            <w:tcBorders>
              <w:top w:val="nil"/>
              <w:left w:val="nil"/>
              <w:bottom w:val="nil"/>
              <w:right w:val="nil"/>
            </w:tcBorders>
            <w:noWrap/>
            <w:hideMark/>
          </w:tcPr>
          <w:p w14:paraId="5F9C1DDF" w14:textId="79ACC4EE" w:rsidR="007F76F8" w:rsidRPr="007F76F8" w:rsidRDefault="007F76F8" w:rsidP="007F76F8">
            <w:pPr>
              <w:pStyle w:val="TableBody"/>
              <w:autoSpaceDE w:val="0"/>
              <w:autoSpaceDN w:val="0"/>
              <w:adjustRightInd w:val="0"/>
            </w:pPr>
            <w:r w:rsidRPr="007F76F8">
              <w:t>0.677</w:t>
            </w:r>
          </w:p>
        </w:tc>
        <w:tc>
          <w:tcPr>
            <w:tcW w:w="900" w:type="dxa"/>
            <w:tcBorders>
              <w:top w:val="nil"/>
              <w:left w:val="nil"/>
              <w:bottom w:val="nil"/>
              <w:right w:val="nil"/>
            </w:tcBorders>
            <w:hideMark/>
          </w:tcPr>
          <w:p w14:paraId="0332EBAD" w14:textId="64D18956" w:rsidR="007F76F8" w:rsidRPr="007F76F8" w:rsidRDefault="007F76F8" w:rsidP="007F76F8">
            <w:pPr>
              <w:pStyle w:val="TableBody"/>
              <w:autoSpaceDE w:val="0"/>
              <w:autoSpaceDN w:val="0"/>
              <w:adjustRightInd w:val="0"/>
            </w:pPr>
            <w:r w:rsidRPr="007F76F8">
              <w:t>0.233</w:t>
            </w:r>
          </w:p>
        </w:tc>
        <w:tc>
          <w:tcPr>
            <w:tcW w:w="990" w:type="dxa"/>
            <w:tcBorders>
              <w:top w:val="nil"/>
              <w:left w:val="nil"/>
              <w:bottom w:val="nil"/>
              <w:right w:val="nil"/>
            </w:tcBorders>
            <w:noWrap/>
            <w:hideMark/>
          </w:tcPr>
          <w:p w14:paraId="53880265" w14:textId="08AE14F7" w:rsidR="007F76F8" w:rsidRPr="007F76F8" w:rsidRDefault="007F76F8" w:rsidP="007F76F8">
            <w:pPr>
              <w:pStyle w:val="TableBody"/>
              <w:autoSpaceDE w:val="0"/>
              <w:autoSpaceDN w:val="0"/>
              <w:adjustRightInd w:val="0"/>
            </w:pPr>
            <w:r w:rsidRPr="007F76F8">
              <w:t>0.00265</w:t>
            </w:r>
          </w:p>
        </w:tc>
        <w:tc>
          <w:tcPr>
            <w:tcW w:w="810" w:type="dxa"/>
            <w:tcBorders>
              <w:top w:val="nil"/>
              <w:left w:val="nil"/>
              <w:bottom w:val="nil"/>
              <w:right w:val="nil"/>
            </w:tcBorders>
            <w:hideMark/>
          </w:tcPr>
          <w:p w14:paraId="23D0BF87" w14:textId="3929B27E" w:rsidR="007F76F8" w:rsidRPr="007F76F8" w:rsidRDefault="007F76F8" w:rsidP="007F76F8">
            <w:pPr>
              <w:pStyle w:val="TableBody"/>
              <w:autoSpaceDE w:val="0"/>
              <w:autoSpaceDN w:val="0"/>
              <w:adjustRightInd w:val="0"/>
            </w:pPr>
            <w:r w:rsidRPr="007F76F8">
              <w:t>25.7</w:t>
            </w:r>
          </w:p>
        </w:tc>
      </w:tr>
      <w:tr w:rsidR="007F76F8" w:rsidRPr="005F7909" w14:paraId="23B281F0" w14:textId="77777777" w:rsidTr="00CB26F0">
        <w:trPr>
          <w:trHeight w:val="300"/>
        </w:trPr>
        <w:tc>
          <w:tcPr>
            <w:tcW w:w="1710" w:type="dxa"/>
            <w:tcBorders>
              <w:top w:val="nil"/>
              <w:left w:val="nil"/>
              <w:bottom w:val="nil"/>
              <w:right w:val="nil"/>
            </w:tcBorders>
            <w:noWrap/>
            <w:hideMark/>
          </w:tcPr>
          <w:p w14:paraId="176260D6" w14:textId="72D06149" w:rsidR="007F76F8" w:rsidRPr="007F76F8" w:rsidRDefault="007F76F8" w:rsidP="007F76F8">
            <w:pPr>
              <w:pStyle w:val="TableBody"/>
              <w:autoSpaceDE w:val="0"/>
              <w:autoSpaceDN w:val="0"/>
              <w:adjustRightInd w:val="0"/>
            </w:pPr>
            <w:r w:rsidRPr="007F76F8">
              <w:t>Smallmouth bass</w:t>
            </w:r>
          </w:p>
        </w:tc>
        <w:tc>
          <w:tcPr>
            <w:tcW w:w="900" w:type="dxa"/>
            <w:tcBorders>
              <w:top w:val="nil"/>
              <w:left w:val="nil"/>
              <w:bottom w:val="nil"/>
              <w:right w:val="nil"/>
            </w:tcBorders>
            <w:noWrap/>
            <w:hideMark/>
          </w:tcPr>
          <w:p w14:paraId="3429A106" w14:textId="1C1CC790" w:rsidR="007F76F8" w:rsidRPr="007F76F8" w:rsidRDefault="007F76F8" w:rsidP="007F76F8">
            <w:pPr>
              <w:pStyle w:val="TableBody"/>
              <w:autoSpaceDE w:val="0"/>
              <w:autoSpaceDN w:val="0"/>
              <w:adjustRightInd w:val="0"/>
            </w:pPr>
            <w:r w:rsidRPr="007F76F8">
              <w:t>353</w:t>
            </w:r>
          </w:p>
        </w:tc>
        <w:tc>
          <w:tcPr>
            <w:tcW w:w="810" w:type="dxa"/>
            <w:tcBorders>
              <w:top w:val="nil"/>
              <w:left w:val="nil"/>
              <w:bottom w:val="nil"/>
              <w:right w:val="nil"/>
            </w:tcBorders>
            <w:noWrap/>
            <w:hideMark/>
          </w:tcPr>
          <w:p w14:paraId="3C132E42" w14:textId="6F7AA4BB" w:rsidR="007F76F8" w:rsidRPr="007F76F8" w:rsidRDefault="007F76F8" w:rsidP="007F76F8">
            <w:pPr>
              <w:pStyle w:val="TableBody"/>
              <w:autoSpaceDE w:val="0"/>
              <w:autoSpaceDN w:val="0"/>
              <w:adjustRightInd w:val="0"/>
            </w:pPr>
            <w:r w:rsidRPr="007F76F8">
              <w:t>581</w:t>
            </w:r>
          </w:p>
        </w:tc>
        <w:tc>
          <w:tcPr>
            <w:tcW w:w="810" w:type="dxa"/>
            <w:tcBorders>
              <w:top w:val="nil"/>
              <w:left w:val="nil"/>
              <w:bottom w:val="nil"/>
              <w:right w:val="nil"/>
            </w:tcBorders>
            <w:noWrap/>
            <w:hideMark/>
          </w:tcPr>
          <w:p w14:paraId="46E273F7" w14:textId="7FF36EBE" w:rsidR="007F76F8" w:rsidRPr="007F76F8" w:rsidRDefault="007F76F8" w:rsidP="007F76F8">
            <w:pPr>
              <w:pStyle w:val="TableBody"/>
              <w:autoSpaceDE w:val="0"/>
              <w:autoSpaceDN w:val="0"/>
              <w:adjustRightInd w:val="0"/>
            </w:pPr>
            <w:r w:rsidRPr="007F76F8">
              <w:t>0.572</w:t>
            </w:r>
          </w:p>
        </w:tc>
        <w:tc>
          <w:tcPr>
            <w:tcW w:w="900" w:type="dxa"/>
            <w:tcBorders>
              <w:top w:val="nil"/>
              <w:left w:val="nil"/>
              <w:bottom w:val="nil"/>
              <w:right w:val="nil"/>
            </w:tcBorders>
            <w:hideMark/>
          </w:tcPr>
          <w:p w14:paraId="7887AA56" w14:textId="7384D3A4" w:rsidR="007F76F8" w:rsidRPr="007F76F8" w:rsidRDefault="007F76F8" w:rsidP="007F76F8">
            <w:pPr>
              <w:pStyle w:val="TableBody"/>
              <w:autoSpaceDE w:val="0"/>
              <w:autoSpaceDN w:val="0"/>
              <w:adjustRightInd w:val="0"/>
            </w:pPr>
            <w:r w:rsidRPr="007F76F8">
              <w:t>0.197</w:t>
            </w:r>
          </w:p>
        </w:tc>
        <w:tc>
          <w:tcPr>
            <w:tcW w:w="990" w:type="dxa"/>
            <w:tcBorders>
              <w:top w:val="nil"/>
              <w:left w:val="nil"/>
              <w:bottom w:val="nil"/>
              <w:right w:val="nil"/>
            </w:tcBorders>
            <w:noWrap/>
            <w:hideMark/>
          </w:tcPr>
          <w:p w14:paraId="079E9CC2" w14:textId="2EADCF6B" w:rsidR="007F76F8" w:rsidRPr="007F76F8" w:rsidRDefault="007F76F8" w:rsidP="007F76F8">
            <w:pPr>
              <w:pStyle w:val="TableBody"/>
              <w:autoSpaceDE w:val="0"/>
              <w:autoSpaceDN w:val="0"/>
              <w:adjustRightInd w:val="0"/>
            </w:pPr>
            <w:r w:rsidRPr="007F76F8">
              <w:t>0.00218</w:t>
            </w:r>
          </w:p>
        </w:tc>
        <w:tc>
          <w:tcPr>
            <w:tcW w:w="810" w:type="dxa"/>
            <w:tcBorders>
              <w:top w:val="nil"/>
              <w:left w:val="nil"/>
              <w:bottom w:val="nil"/>
              <w:right w:val="nil"/>
            </w:tcBorders>
            <w:hideMark/>
          </w:tcPr>
          <w:p w14:paraId="6AF06729" w14:textId="30D24094" w:rsidR="007F76F8" w:rsidRPr="007F76F8" w:rsidRDefault="007F76F8" w:rsidP="007F76F8">
            <w:pPr>
              <w:pStyle w:val="TableBody"/>
              <w:autoSpaceDE w:val="0"/>
              <w:autoSpaceDN w:val="0"/>
              <w:adjustRightInd w:val="0"/>
            </w:pPr>
            <w:r w:rsidRPr="007F76F8">
              <w:t>24.2</w:t>
            </w:r>
          </w:p>
        </w:tc>
      </w:tr>
      <w:tr w:rsidR="007F76F8" w:rsidRPr="005F7909" w14:paraId="442CEDF2" w14:textId="77777777" w:rsidTr="00CB26F0">
        <w:trPr>
          <w:trHeight w:val="300"/>
        </w:trPr>
        <w:tc>
          <w:tcPr>
            <w:tcW w:w="1710" w:type="dxa"/>
            <w:tcBorders>
              <w:top w:val="nil"/>
              <w:left w:val="nil"/>
              <w:bottom w:val="nil"/>
              <w:right w:val="nil"/>
            </w:tcBorders>
            <w:noWrap/>
            <w:hideMark/>
          </w:tcPr>
          <w:p w14:paraId="122F9959" w14:textId="769EAD7A" w:rsidR="007F76F8" w:rsidRPr="007F76F8" w:rsidRDefault="007F76F8" w:rsidP="007F76F8">
            <w:pPr>
              <w:pStyle w:val="TableBody"/>
              <w:autoSpaceDE w:val="0"/>
              <w:autoSpaceDN w:val="0"/>
              <w:adjustRightInd w:val="0"/>
            </w:pPr>
            <w:r w:rsidRPr="007F76F8">
              <w:t>Smallmouth bass</w:t>
            </w:r>
          </w:p>
        </w:tc>
        <w:tc>
          <w:tcPr>
            <w:tcW w:w="900" w:type="dxa"/>
            <w:tcBorders>
              <w:top w:val="nil"/>
              <w:left w:val="nil"/>
              <w:bottom w:val="nil"/>
              <w:right w:val="nil"/>
            </w:tcBorders>
            <w:noWrap/>
            <w:hideMark/>
          </w:tcPr>
          <w:p w14:paraId="471AB7E9" w14:textId="4C998B97" w:rsidR="007F76F8" w:rsidRPr="007F76F8" w:rsidRDefault="007F76F8" w:rsidP="007F76F8">
            <w:pPr>
              <w:pStyle w:val="TableBody"/>
              <w:autoSpaceDE w:val="0"/>
              <w:autoSpaceDN w:val="0"/>
              <w:adjustRightInd w:val="0"/>
            </w:pPr>
            <w:r w:rsidRPr="007F76F8">
              <w:t>360</w:t>
            </w:r>
          </w:p>
        </w:tc>
        <w:tc>
          <w:tcPr>
            <w:tcW w:w="810" w:type="dxa"/>
            <w:tcBorders>
              <w:top w:val="nil"/>
              <w:left w:val="nil"/>
              <w:bottom w:val="nil"/>
              <w:right w:val="nil"/>
            </w:tcBorders>
            <w:noWrap/>
            <w:hideMark/>
          </w:tcPr>
          <w:p w14:paraId="670E318B" w14:textId="6192F5D4" w:rsidR="007F76F8" w:rsidRPr="007F76F8" w:rsidRDefault="007F76F8" w:rsidP="007F76F8">
            <w:pPr>
              <w:pStyle w:val="TableBody"/>
              <w:autoSpaceDE w:val="0"/>
              <w:autoSpaceDN w:val="0"/>
              <w:adjustRightInd w:val="0"/>
            </w:pPr>
            <w:r w:rsidRPr="007F76F8">
              <w:t>657</w:t>
            </w:r>
          </w:p>
        </w:tc>
        <w:tc>
          <w:tcPr>
            <w:tcW w:w="810" w:type="dxa"/>
            <w:tcBorders>
              <w:top w:val="nil"/>
              <w:left w:val="nil"/>
              <w:bottom w:val="nil"/>
              <w:right w:val="nil"/>
            </w:tcBorders>
            <w:noWrap/>
            <w:hideMark/>
          </w:tcPr>
          <w:p w14:paraId="268FA1C6" w14:textId="2B55603E" w:rsidR="007F76F8" w:rsidRPr="007F76F8" w:rsidRDefault="007F76F8" w:rsidP="007F76F8">
            <w:pPr>
              <w:pStyle w:val="TableBody"/>
              <w:autoSpaceDE w:val="0"/>
              <w:autoSpaceDN w:val="0"/>
              <w:adjustRightInd w:val="0"/>
              <w:rPr>
                <w:b/>
              </w:rPr>
            </w:pPr>
            <w:r w:rsidRPr="007F76F8">
              <w:rPr>
                <w:b/>
              </w:rPr>
              <w:t>1.76*</w:t>
            </w:r>
          </w:p>
        </w:tc>
        <w:tc>
          <w:tcPr>
            <w:tcW w:w="900" w:type="dxa"/>
            <w:tcBorders>
              <w:top w:val="nil"/>
              <w:left w:val="nil"/>
              <w:bottom w:val="nil"/>
              <w:right w:val="nil"/>
            </w:tcBorders>
            <w:hideMark/>
          </w:tcPr>
          <w:p w14:paraId="6F3E0191" w14:textId="16C36793" w:rsidR="007F76F8" w:rsidRPr="007F76F8" w:rsidRDefault="007F76F8" w:rsidP="007F76F8">
            <w:pPr>
              <w:pStyle w:val="TableBody"/>
              <w:autoSpaceDE w:val="0"/>
              <w:autoSpaceDN w:val="0"/>
              <w:adjustRightInd w:val="0"/>
            </w:pPr>
            <w:r w:rsidRPr="007F76F8">
              <w:t>0.258</w:t>
            </w:r>
          </w:p>
        </w:tc>
        <w:tc>
          <w:tcPr>
            <w:tcW w:w="990" w:type="dxa"/>
            <w:tcBorders>
              <w:top w:val="nil"/>
              <w:left w:val="nil"/>
              <w:bottom w:val="nil"/>
              <w:right w:val="nil"/>
            </w:tcBorders>
            <w:noWrap/>
            <w:hideMark/>
          </w:tcPr>
          <w:p w14:paraId="38CF134F" w14:textId="57C7CACD" w:rsidR="007F76F8" w:rsidRPr="007F76F8" w:rsidRDefault="007F76F8" w:rsidP="007F76F8">
            <w:pPr>
              <w:pStyle w:val="TableBody"/>
              <w:autoSpaceDE w:val="0"/>
              <w:autoSpaceDN w:val="0"/>
              <w:adjustRightInd w:val="0"/>
            </w:pPr>
            <w:r w:rsidRPr="007F76F8">
              <w:t>0.00869</w:t>
            </w:r>
          </w:p>
        </w:tc>
        <w:tc>
          <w:tcPr>
            <w:tcW w:w="810" w:type="dxa"/>
            <w:tcBorders>
              <w:top w:val="nil"/>
              <w:left w:val="nil"/>
              <w:bottom w:val="nil"/>
              <w:right w:val="nil"/>
            </w:tcBorders>
            <w:hideMark/>
          </w:tcPr>
          <w:p w14:paraId="7B248C72" w14:textId="7E0A97DE" w:rsidR="007F76F8" w:rsidRPr="007F76F8" w:rsidRDefault="007F76F8" w:rsidP="007F76F8">
            <w:pPr>
              <w:pStyle w:val="TableBody"/>
              <w:autoSpaceDE w:val="0"/>
              <w:autoSpaceDN w:val="0"/>
              <w:adjustRightInd w:val="0"/>
            </w:pPr>
            <w:r w:rsidRPr="007F76F8">
              <w:t>24.1</w:t>
            </w:r>
          </w:p>
        </w:tc>
      </w:tr>
      <w:tr w:rsidR="007F76F8" w:rsidRPr="005F7909" w14:paraId="36B7D070" w14:textId="77777777" w:rsidTr="00CB26F0">
        <w:trPr>
          <w:trHeight w:val="300"/>
        </w:trPr>
        <w:tc>
          <w:tcPr>
            <w:tcW w:w="1710" w:type="dxa"/>
            <w:tcBorders>
              <w:top w:val="nil"/>
              <w:left w:val="nil"/>
              <w:bottom w:val="nil"/>
              <w:right w:val="nil"/>
            </w:tcBorders>
            <w:noWrap/>
            <w:hideMark/>
          </w:tcPr>
          <w:p w14:paraId="0AB13290" w14:textId="44E4D91E" w:rsidR="007F76F8" w:rsidRPr="007F76F8" w:rsidRDefault="007F76F8" w:rsidP="007F76F8">
            <w:pPr>
              <w:pStyle w:val="TableBody"/>
              <w:autoSpaceDE w:val="0"/>
              <w:autoSpaceDN w:val="0"/>
              <w:adjustRightInd w:val="0"/>
            </w:pPr>
            <w:r w:rsidRPr="007F76F8">
              <w:t>Smallmouth bass</w:t>
            </w:r>
          </w:p>
        </w:tc>
        <w:tc>
          <w:tcPr>
            <w:tcW w:w="900" w:type="dxa"/>
            <w:tcBorders>
              <w:top w:val="nil"/>
              <w:left w:val="nil"/>
              <w:bottom w:val="nil"/>
              <w:right w:val="nil"/>
            </w:tcBorders>
            <w:noWrap/>
            <w:hideMark/>
          </w:tcPr>
          <w:p w14:paraId="4AED6307" w14:textId="708CA995" w:rsidR="007F76F8" w:rsidRPr="007F76F8" w:rsidRDefault="007F76F8" w:rsidP="007F76F8">
            <w:pPr>
              <w:pStyle w:val="TableBody"/>
              <w:autoSpaceDE w:val="0"/>
              <w:autoSpaceDN w:val="0"/>
              <w:adjustRightInd w:val="0"/>
            </w:pPr>
            <w:r w:rsidRPr="007F76F8">
              <w:t>394</w:t>
            </w:r>
          </w:p>
        </w:tc>
        <w:tc>
          <w:tcPr>
            <w:tcW w:w="810" w:type="dxa"/>
            <w:tcBorders>
              <w:top w:val="nil"/>
              <w:left w:val="nil"/>
              <w:bottom w:val="nil"/>
              <w:right w:val="nil"/>
            </w:tcBorders>
            <w:noWrap/>
            <w:hideMark/>
          </w:tcPr>
          <w:p w14:paraId="0FFCDD89" w14:textId="11CEF9C0" w:rsidR="007F76F8" w:rsidRPr="007F76F8" w:rsidRDefault="007F76F8" w:rsidP="007F76F8">
            <w:pPr>
              <w:pStyle w:val="TableBody"/>
              <w:autoSpaceDE w:val="0"/>
              <w:autoSpaceDN w:val="0"/>
              <w:adjustRightInd w:val="0"/>
            </w:pPr>
            <w:r w:rsidRPr="007F76F8">
              <w:t>759</w:t>
            </w:r>
          </w:p>
        </w:tc>
        <w:tc>
          <w:tcPr>
            <w:tcW w:w="810" w:type="dxa"/>
            <w:tcBorders>
              <w:top w:val="nil"/>
              <w:left w:val="nil"/>
              <w:bottom w:val="nil"/>
              <w:right w:val="nil"/>
            </w:tcBorders>
            <w:noWrap/>
            <w:hideMark/>
          </w:tcPr>
          <w:p w14:paraId="72CB8A03" w14:textId="73C0236A" w:rsidR="007F76F8" w:rsidRPr="007F76F8" w:rsidRDefault="007F76F8" w:rsidP="007F76F8">
            <w:pPr>
              <w:pStyle w:val="TableBody"/>
              <w:autoSpaceDE w:val="0"/>
              <w:autoSpaceDN w:val="0"/>
              <w:adjustRightInd w:val="0"/>
            </w:pPr>
            <w:r w:rsidRPr="007F76F8">
              <w:t>0.706</w:t>
            </w:r>
          </w:p>
        </w:tc>
        <w:tc>
          <w:tcPr>
            <w:tcW w:w="900" w:type="dxa"/>
            <w:tcBorders>
              <w:top w:val="nil"/>
              <w:left w:val="nil"/>
              <w:bottom w:val="nil"/>
              <w:right w:val="nil"/>
            </w:tcBorders>
            <w:hideMark/>
          </w:tcPr>
          <w:p w14:paraId="057A8C9B" w14:textId="1317EC6B" w:rsidR="007F76F8" w:rsidRPr="007F76F8" w:rsidRDefault="007F76F8" w:rsidP="007F76F8">
            <w:pPr>
              <w:pStyle w:val="TableBody"/>
              <w:autoSpaceDE w:val="0"/>
              <w:autoSpaceDN w:val="0"/>
              <w:adjustRightInd w:val="0"/>
            </w:pPr>
            <w:r w:rsidRPr="007F76F8">
              <w:t>0.388</w:t>
            </w:r>
          </w:p>
        </w:tc>
        <w:tc>
          <w:tcPr>
            <w:tcW w:w="990" w:type="dxa"/>
            <w:tcBorders>
              <w:top w:val="nil"/>
              <w:left w:val="nil"/>
              <w:bottom w:val="nil"/>
              <w:right w:val="nil"/>
            </w:tcBorders>
            <w:noWrap/>
            <w:hideMark/>
          </w:tcPr>
          <w:p w14:paraId="4970BEFF" w14:textId="68B4D487" w:rsidR="007F76F8" w:rsidRPr="007F76F8" w:rsidRDefault="007F76F8" w:rsidP="007F76F8">
            <w:pPr>
              <w:pStyle w:val="TableBody"/>
              <w:autoSpaceDE w:val="0"/>
              <w:autoSpaceDN w:val="0"/>
              <w:adjustRightInd w:val="0"/>
            </w:pPr>
            <w:r w:rsidRPr="007F76F8">
              <w:t>0.00247</w:t>
            </w:r>
          </w:p>
        </w:tc>
        <w:tc>
          <w:tcPr>
            <w:tcW w:w="810" w:type="dxa"/>
            <w:tcBorders>
              <w:top w:val="nil"/>
              <w:left w:val="nil"/>
              <w:bottom w:val="nil"/>
              <w:right w:val="nil"/>
            </w:tcBorders>
            <w:hideMark/>
          </w:tcPr>
          <w:p w14:paraId="055C0851" w14:textId="0FB53C2F" w:rsidR="007F76F8" w:rsidRPr="007F76F8" w:rsidRDefault="007F76F8" w:rsidP="007F76F8">
            <w:pPr>
              <w:pStyle w:val="TableBody"/>
              <w:autoSpaceDE w:val="0"/>
              <w:autoSpaceDN w:val="0"/>
              <w:adjustRightInd w:val="0"/>
            </w:pPr>
            <w:r w:rsidRPr="007F76F8">
              <w:t>12.3</w:t>
            </w:r>
          </w:p>
        </w:tc>
      </w:tr>
      <w:tr w:rsidR="007F76F8" w:rsidRPr="005F7909" w14:paraId="7CE5C864" w14:textId="77777777" w:rsidTr="00CB26F0">
        <w:trPr>
          <w:trHeight w:val="300"/>
        </w:trPr>
        <w:tc>
          <w:tcPr>
            <w:tcW w:w="1710" w:type="dxa"/>
            <w:tcBorders>
              <w:top w:val="nil"/>
              <w:left w:val="nil"/>
              <w:bottom w:val="nil"/>
              <w:right w:val="nil"/>
            </w:tcBorders>
            <w:noWrap/>
            <w:hideMark/>
          </w:tcPr>
          <w:p w14:paraId="44C41754" w14:textId="510E2216" w:rsidR="007F76F8" w:rsidRPr="007F76F8" w:rsidRDefault="007F76F8" w:rsidP="007F76F8">
            <w:pPr>
              <w:pStyle w:val="TableBody"/>
              <w:autoSpaceDE w:val="0"/>
              <w:autoSpaceDN w:val="0"/>
              <w:adjustRightInd w:val="0"/>
            </w:pPr>
            <w:r w:rsidRPr="007F76F8">
              <w:t>Smallmouth bass</w:t>
            </w:r>
          </w:p>
        </w:tc>
        <w:tc>
          <w:tcPr>
            <w:tcW w:w="900" w:type="dxa"/>
            <w:tcBorders>
              <w:top w:val="nil"/>
              <w:left w:val="nil"/>
              <w:bottom w:val="nil"/>
              <w:right w:val="nil"/>
            </w:tcBorders>
            <w:noWrap/>
            <w:hideMark/>
          </w:tcPr>
          <w:p w14:paraId="31BFC5A9" w14:textId="40677A48" w:rsidR="007F76F8" w:rsidRPr="007F76F8" w:rsidRDefault="007F76F8" w:rsidP="007F76F8">
            <w:pPr>
              <w:pStyle w:val="TableBody"/>
              <w:autoSpaceDE w:val="0"/>
              <w:autoSpaceDN w:val="0"/>
              <w:adjustRightInd w:val="0"/>
            </w:pPr>
            <w:r w:rsidRPr="007F76F8">
              <w:t>395</w:t>
            </w:r>
          </w:p>
        </w:tc>
        <w:tc>
          <w:tcPr>
            <w:tcW w:w="810" w:type="dxa"/>
            <w:tcBorders>
              <w:top w:val="nil"/>
              <w:left w:val="nil"/>
              <w:bottom w:val="nil"/>
              <w:right w:val="nil"/>
            </w:tcBorders>
            <w:noWrap/>
            <w:hideMark/>
          </w:tcPr>
          <w:p w14:paraId="250EBD90" w14:textId="0F8EBC65" w:rsidR="007F76F8" w:rsidRPr="007F76F8" w:rsidRDefault="007F76F8" w:rsidP="007F76F8">
            <w:pPr>
              <w:pStyle w:val="TableBody"/>
              <w:autoSpaceDE w:val="0"/>
              <w:autoSpaceDN w:val="0"/>
              <w:adjustRightInd w:val="0"/>
            </w:pPr>
            <w:r w:rsidRPr="007F76F8">
              <w:t>842</w:t>
            </w:r>
          </w:p>
        </w:tc>
        <w:tc>
          <w:tcPr>
            <w:tcW w:w="810" w:type="dxa"/>
            <w:tcBorders>
              <w:top w:val="nil"/>
              <w:left w:val="nil"/>
              <w:bottom w:val="nil"/>
              <w:right w:val="nil"/>
            </w:tcBorders>
            <w:noWrap/>
            <w:hideMark/>
          </w:tcPr>
          <w:p w14:paraId="418AF6A2" w14:textId="3067F44E" w:rsidR="007F76F8" w:rsidRPr="007F76F8" w:rsidRDefault="007F76F8" w:rsidP="007F76F8">
            <w:pPr>
              <w:pStyle w:val="TableBody"/>
              <w:autoSpaceDE w:val="0"/>
              <w:autoSpaceDN w:val="0"/>
              <w:adjustRightInd w:val="0"/>
            </w:pPr>
            <w:r w:rsidRPr="007F76F8">
              <w:t>0.757</w:t>
            </w:r>
          </w:p>
        </w:tc>
        <w:tc>
          <w:tcPr>
            <w:tcW w:w="900" w:type="dxa"/>
            <w:tcBorders>
              <w:top w:val="nil"/>
              <w:left w:val="nil"/>
              <w:bottom w:val="nil"/>
              <w:right w:val="nil"/>
            </w:tcBorders>
            <w:hideMark/>
          </w:tcPr>
          <w:p w14:paraId="0B247CF9" w14:textId="59AEAAD4" w:rsidR="007F76F8" w:rsidRPr="007F76F8" w:rsidRDefault="007F76F8" w:rsidP="007F76F8">
            <w:pPr>
              <w:pStyle w:val="TableBody"/>
              <w:autoSpaceDE w:val="0"/>
              <w:autoSpaceDN w:val="0"/>
              <w:adjustRightInd w:val="0"/>
            </w:pPr>
            <w:r w:rsidRPr="007F76F8">
              <w:t>0.366</w:t>
            </w:r>
          </w:p>
        </w:tc>
        <w:tc>
          <w:tcPr>
            <w:tcW w:w="990" w:type="dxa"/>
            <w:tcBorders>
              <w:top w:val="nil"/>
              <w:left w:val="nil"/>
              <w:bottom w:val="nil"/>
              <w:right w:val="nil"/>
            </w:tcBorders>
            <w:noWrap/>
            <w:hideMark/>
          </w:tcPr>
          <w:p w14:paraId="11DB00F3" w14:textId="04F41D2C" w:rsidR="007F76F8" w:rsidRPr="007F76F8" w:rsidRDefault="007F76F8" w:rsidP="007F76F8">
            <w:pPr>
              <w:pStyle w:val="TableBody"/>
              <w:autoSpaceDE w:val="0"/>
              <w:autoSpaceDN w:val="0"/>
              <w:adjustRightInd w:val="0"/>
            </w:pPr>
            <w:r w:rsidRPr="007F76F8">
              <w:t>0.0023</w:t>
            </w:r>
          </w:p>
        </w:tc>
        <w:tc>
          <w:tcPr>
            <w:tcW w:w="810" w:type="dxa"/>
            <w:tcBorders>
              <w:top w:val="nil"/>
              <w:left w:val="nil"/>
              <w:bottom w:val="nil"/>
              <w:right w:val="nil"/>
            </w:tcBorders>
            <w:hideMark/>
          </w:tcPr>
          <w:p w14:paraId="19C02F5D" w14:textId="0721F181" w:rsidR="007F76F8" w:rsidRPr="007F76F8" w:rsidRDefault="007F76F8" w:rsidP="007F76F8">
            <w:pPr>
              <w:pStyle w:val="TableBody"/>
              <w:autoSpaceDE w:val="0"/>
              <w:autoSpaceDN w:val="0"/>
              <w:adjustRightInd w:val="0"/>
            </w:pPr>
            <w:r w:rsidRPr="007F76F8">
              <w:t>18</w:t>
            </w:r>
          </w:p>
        </w:tc>
      </w:tr>
      <w:tr w:rsidR="007F76F8" w:rsidRPr="005F7909" w14:paraId="4E6727C9" w14:textId="77777777" w:rsidTr="00CB26F0">
        <w:trPr>
          <w:trHeight w:val="300"/>
        </w:trPr>
        <w:tc>
          <w:tcPr>
            <w:tcW w:w="1710" w:type="dxa"/>
            <w:tcBorders>
              <w:top w:val="nil"/>
              <w:left w:val="nil"/>
              <w:bottom w:val="nil"/>
              <w:right w:val="nil"/>
            </w:tcBorders>
            <w:noWrap/>
            <w:hideMark/>
          </w:tcPr>
          <w:p w14:paraId="16459AB8" w14:textId="3CADAB3D" w:rsidR="007F76F8" w:rsidRPr="007F76F8" w:rsidRDefault="007F76F8" w:rsidP="007F76F8">
            <w:pPr>
              <w:pStyle w:val="TableBody"/>
              <w:autoSpaceDE w:val="0"/>
              <w:autoSpaceDN w:val="0"/>
              <w:adjustRightInd w:val="0"/>
            </w:pPr>
            <w:r w:rsidRPr="007F76F8">
              <w:t>Smallmouth bass</w:t>
            </w:r>
          </w:p>
        </w:tc>
        <w:tc>
          <w:tcPr>
            <w:tcW w:w="900" w:type="dxa"/>
            <w:tcBorders>
              <w:top w:val="nil"/>
              <w:left w:val="nil"/>
              <w:bottom w:val="nil"/>
              <w:right w:val="nil"/>
            </w:tcBorders>
            <w:noWrap/>
            <w:hideMark/>
          </w:tcPr>
          <w:p w14:paraId="074D3806" w14:textId="51AAF0EA" w:rsidR="007F76F8" w:rsidRPr="007F76F8" w:rsidRDefault="007F76F8" w:rsidP="007F76F8">
            <w:pPr>
              <w:pStyle w:val="TableBody"/>
              <w:autoSpaceDE w:val="0"/>
              <w:autoSpaceDN w:val="0"/>
              <w:adjustRightInd w:val="0"/>
            </w:pPr>
            <w:r w:rsidRPr="007F76F8">
              <w:t>400</w:t>
            </w:r>
          </w:p>
        </w:tc>
        <w:tc>
          <w:tcPr>
            <w:tcW w:w="810" w:type="dxa"/>
            <w:tcBorders>
              <w:top w:val="nil"/>
              <w:left w:val="nil"/>
              <w:bottom w:val="nil"/>
              <w:right w:val="nil"/>
            </w:tcBorders>
            <w:noWrap/>
            <w:hideMark/>
          </w:tcPr>
          <w:p w14:paraId="386AF3FB" w14:textId="22A22CB8" w:rsidR="007F76F8" w:rsidRPr="007F76F8" w:rsidRDefault="007F76F8" w:rsidP="007F76F8">
            <w:pPr>
              <w:pStyle w:val="TableBody"/>
              <w:autoSpaceDE w:val="0"/>
              <w:autoSpaceDN w:val="0"/>
              <w:adjustRightInd w:val="0"/>
            </w:pPr>
            <w:r w:rsidRPr="007F76F8">
              <w:t>925</w:t>
            </w:r>
          </w:p>
        </w:tc>
        <w:tc>
          <w:tcPr>
            <w:tcW w:w="810" w:type="dxa"/>
            <w:tcBorders>
              <w:top w:val="nil"/>
              <w:left w:val="nil"/>
              <w:bottom w:val="nil"/>
              <w:right w:val="nil"/>
            </w:tcBorders>
            <w:noWrap/>
            <w:hideMark/>
          </w:tcPr>
          <w:p w14:paraId="7A1EA7B1" w14:textId="63F43ADA" w:rsidR="007F76F8" w:rsidRPr="007F76F8" w:rsidRDefault="007F76F8" w:rsidP="007F76F8">
            <w:pPr>
              <w:pStyle w:val="TableBody"/>
              <w:autoSpaceDE w:val="0"/>
              <w:autoSpaceDN w:val="0"/>
              <w:adjustRightInd w:val="0"/>
              <w:rPr>
                <w:b/>
              </w:rPr>
            </w:pPr>
            <w:r w:rsidRPr="007F76F8">
              <w:rPr>
                <w:b/>
              </w:rPr>
              <w:t>1.04*</w:t>
            </w:r>
          </w:p>
        </w:tc>
        <w:tc>
          <w:tcPr>
            <w:tcW w:w="900" w:type="dxa"/>
            <w:tcBorders>
              <w:top w:val="nil"/>
              <w:left w:val="nil"/>
              <w:bottom w:val="nil"/>
              <w:right w:val="nil"/>
            </w:tcBorders>
            <w:hideMark/>
          </w:tcPr>
          <w:p w14:paraId="05142465" w14:textId="7D2914BF" w:rsidR="007F76F8" w:rsidRPr="007F76F8" w:rsidRDefault="007F76F8" w:rsidP="007F76F8">
            <w:pPr>
              <w:pStyle w:val="TableBody"/>
              <w:autoSpaceDE w:val="0"/>
              <w:autoSpaceDN w:val="0"/>
              <w:adjustRightInd w:val="0"/>
            </w:pPr>
            <w:r w:rsidRPr="007F76F8">
              <w:t>0.316</w:t>
            </w:r>
          </w:p>
        </w:tc>
        <w:tc>
          <w:tcPr>
            <w:tcW w:w="990" w:type="dxa"/>
            <w:tcBorders>
              <w:top w:val="nil"/>
              <w:left w:val="nil"/>
              <w:bottom w:val="nil"/>
              <w:right w:val="nil"/>
            </w:tcBorders>
            <w:noWrap/>
            <w:hideMark/>
          </w:tcPr>
          <w:p w14:paraId="70C4EA2A" w14:textId="3404A136" w:rsidR="007F76F8" w:rsidRPr="007F76F8" w:rsidRDefault="007F76F8" w:rsidP="007F76F8">
            <w:pPr>
              <w:pStyle w:val="TableBody"/>
              <w:autoSpaceDE w:val="0"/>
              <w:autoSpaceDN w:val="0"/>
              <w:adjustRightInd w:val="0"/>
            </w:pPr>
            <w:r w:rsidRPr="007F76F8">
              <w:t>0.00422</w:t>
            </w:r>
          </w:p>
        </w:tc>
        <w:tc>
          <w:tcPr>
            <w:tcW w:w="810" w:type="dxa"/>
            <w:tcBorders>
              <w:top w:val="nil"/>
              <w:left w:val="nil"/>
              <w:bottom w:val="nil"/>
              <w:right w:val="nil"/>
            </w:tcBorders>
            <w:hideMark/>
          </w:tcPr>
          <w:p w14:paraId="4D58454B" w14:textId="5BEE2FA1" w:rsidR="007F76F8" w:rsidRPr="007F76F8" w:rsidRDefault="007F76F8" w:rsidP="007F76F8">
            <w:pPr>
              <w:pStyle w:val="TableBody"/>
              <w:autoSpaceDE w:val="0"/>
              <w:autoSpaceDN w:val="0"/>
              <w:adjustRightInd w:val="0"/>
            </w:pPr>
            <w:r w:rsidRPr="007F76F8">
              <w:t>20.6</w:t>
            </w:r>
          </w:p>
        </w:tc>
      </w:tr>
      <w:tr w:rsidR="007F76F8" w:rsidRPr="005F7909" w14:paraId="023C4347" w14:textId="77777777" w:rsidTr="00CB26F0">
        <w:trPr>
          <w:trHeight w:val="300"/>
        </w:trPr>
        <w:tc>
          <w:tcPr>
            <w:tcW w:w="1710" w:type="dxa"/>
            <w:tcBorders>
              <w:top w:val="nil"/>
              <w:left w:val="nil"/>
              <w:bottom w:val="nil"/>
              <w:right w:val="nil"/>
            </w:tcBorders>
            <w:noWrap/>
            <w:hideMark/>
          </w:tcPr>
          <w:p w14:paraId="666E262E" w14:textId="729168C8" w:rsidR="007F76F8" w:rsidRPr="007F76F8" w:rsidRDefault="007F76F8" w:rsidP="007F76F8">
            <w:pPr>
              <w:pStyle w:val="TableBody"/>
              <w:autoSpaceDE w:val="0"/>
              <w:autoSpaceDN w:val="0"/>
              <w:adjustRightInd w:val="0"/>
            </w:pPr>
            <w:r w:rsidRPr="007F76F8">
              <w:t>Smallmouth bass</w:t>
            </w:r>
          </w:p>
        </w:tc>
        <w:tc>
          <w:tcPr>
            <w:tcW w:w="900" w:type="dxa"/>
            <w:tcBorders>
              <w:top w:val="nil"/>
              <w:left w:val="nil"/>
              <w:bottom w:val="nil"/>
              <w:right w:val="nil"/>
            </w:tcBorders>
            <w:noWrap/>
            <w:hideMark/>
          </w:tcPr>
          <w:p w14:paraId="2ABB9C96" w14:textId="6821BB30" w:rsidR="007F76F8" w:rsidRPr="007F76F8" w:rsidRDefault="007F76F8" w:rsidP="007F76F8">
            <w:pPr>
              <w:pStyle w:val="TableBody"/>
              <w:autoSpaceDE w:val="0"/>
              <w:autoSpaceDN w:val="0"/>
              <w:adjustRightInd w:val="0"/>
            </w:pPr>
            <w:r w:rsidRPr="007F76F8">
              <w:t>408</w:t>
            </w:r>
          </w:p>
        </w:tc>
        <w:tc>
          <w:tcPr>
            <w:tcW w:w="810" w:type="dxa"/>
            <w:tcBorders>
              <w:top w:val="nil"/>
              <w:left w:val="nil"/>
              <w:bottom w:val="nil"/>
              <w:right w:val="nil"/>
            </w:tcBorders>
            <w:noWrap/>
            <w:hideMark/>
          </w:tcPr>
          <w:p w14:paraId="7A72F337" w14:textId="4523E104" w:rsidR="007F76F8" w:rsidRPr="007F76F8" w:rsidRDefault="007F76F8" w:rsidP="007F76F8">
            <w:pPr>
              <w:pStyle w:val="TableBody"/>
              <w:autoSpaceDE w:val="0"/>
              <w:autoSpaceDN w:val="0"/>
              <w:adjustRightInd w:val="0"/>
            </w:pPr>
            <w:r w:rsidRPr="007F76F8">
              <w:t>1,011</w:t>
            </w:r>
          </w:p>
        </w:tc>
        <w:tc>
          <w:tcPr>
            <w:tcW w:w="810" w:type="dxa"/>
            <w:tcBorders>
              <w:top w:val="nil"/>
              <w:left w:val="nil"/>
              <w:bottom w:val="nil"/>
              <w:right w:val="nil"/>
            </w:tcBorders>
            <w:noWrap/>
            <w:hideMark/>
          </w:tcPr>
          <w:p w14:paraId="26E9852F" w14:textId="55DB0437" w:rsidR="007F76F8" w:rsidRPr="007F76F8" w:rsidRDefault="007F76F8" w:rsidP="007F76F8">
            <w:pPr>
              <w:pStyle w:val="TableBody"/>
              <w:autoSpaceDE w:val="0"/>
              <w:autoSpaceDN w:val="0"/>
              <w:adjustRightInd w:val="0"/>
              <w:rPr>
                <w:b/>
              </w:rPr>
            </w:pPr>
            <w:r w:rsidRPr="007F76F8">
              <w:rPr>
                <w:b/>
              </w:rPr>
              <w:t>1.16*</w:t>
            </w:r>
          </w:p>
        </w:tc>
        <w:tc>
          <w:tcPr>
            <w:tcW w:w="900" w:type="dxa"/>
            <w:tcBorders>
              <w:top w:val="nil"/>
              <w:left w:val="nil"/>
              <w:bottom w:val="nil"/>
              <w:right w:val="nil"/>
            </w:tcBorders>
            <w:hideMark/>
          </w:tcPr>
          <w:p w14:paraId="67A72DD2" w14:textId="5B9BDB04" w:rsidR="007F76F8" w:rsidRPr="007F76F8" w:rsidRDefault="007F76F8" w:rsidP="007F76F8">
            <w:pPr>
              <w:pStyle w:val="TableBody"/>
              <w:autoSpaceDE w:val="0"/>
              <w:autoSpaceDN w:val="0"/>
              <w:adjustRightInd w:val="0"/>
            </w:pPr>
            <w:r w:rsidRPr="007F76F8">
              <w:t>0.418</w:t>
            </w:r>
          </w:p>
        </w:tc>
        <w:tc>
          <w:tcPr>
            <w:tcW w:w="990" w:type="dxa"/>
            <w:tcBorders>
              <w:top w:val="nil"/>
              <w:left w:val="nil"/>
              <w:bottom w:val="nil"/>
              <w:right w:val="nil"/>
            </w:tcBorders>
            <w:noWrap/>
            <w:hideMark/>
          </w:tcPr>
          <w:p w14:paraId="1395B1A6" w14:textId="73EEB9CA" w:rsidR="007F76F8" w:rsidRPr="007F76F8" w:rsidRDefault="007F76F8" w:rsidP="007F76F8">
            <w:pPr>
              <w:pStyle w:val="TableBody"/>
              <w:autoSpaceDE w:val="0"/>
              <w:autoSpaceDN w:val="0"/>
              <w:adjustRightInd w:val="0"/>
            </w:pPr>
            <w:r w:rsidRPr="007F76F8">
              <w:t>0.00355</w:t>
            </w:r>
          </w:p>
        </w:tc>
        <w:tc>
          <w:tcPr>
            <w:tcW w:w="810" w:type="dxa"/>
            <w:tcBorders>
              <w:top w:val="nil"/>
              <w:left w:val="nil"/>
              <w:bottom w:val="nil"/>
              <w:right w:val="nil"/>
            </w:tcBorders>
            <w:hideMark/>
          </w:tcPr>
          <w:p w14:paraId="70CCF768" w14:textId="709A5C72" w:rsidR="007F76F8" w:rsidRPr="007F76F8" w:rsidRDefault="007F76F8" w:rsidP="007F76F8">
            <w:pPr>
              <w:pStyle w:val="TableBody"/>
              <w:autoSpaceDE w:val="0"/>
              <w:autoSpaceDN w:val="0"/>
              <w:adjustRightInd w:val="0"/>
            </w:pPr>
            <w:r w:rsidRPr="007F76F8">
              <w:t>13.1</w:t>
            </w:r>
          </w:p>
        </w:tc>
      </w:tr>
      <w:tr w:rsidR="007F76F8" w:rsidRPr="005F7909" w14:paraId="4E244A2F" w14:textId="77777777" w:rsidTr="00CB26F0">
        <w:trPr>
          <w:trHeight w:val="300"/>
        </w:trPr>
        <w:tc>
          <w:tcPr>
            <w:tcW w:w="1710" w:type="dxa"/>
            <w:tcBorders>
              <w:top w:val="nil"/>
              <w:left w:val="nil"/>
              <w:bottom w:val="nil"/>
              <w:right w:val="nil"/>
            </w:tcBorders>
            <w:noWrap/>
            <w:hideMark/>
          </w:tcPr>
          <w:p w14:paraId="5CED9CE2" w14:textId="2C71BAD3" w:rsidR="007F76F8" w:rsidRPr="007F76F8" w:rsidRDefault="007F76F8" w:rsidP="007F76F8">
            <w:pPr>
              <w:pStyle w:val="TableBody"/>
              <w:autoSpaceDE w:val="0"/>
              <w:autoSpaceDN w:val="0"/>
              <w:adjustRightInd w:val="0"/>
            </w:pPr>
            <w:r w:rsidRPr="007F76F8">
              <w:t>Smallmouth bass</w:t>
            </w:r>
          </w:p>
        </w:tc>
        <w:tc>
          <w:tcPr>
            <w:tcW w:w="900" w:type="dxa"/>
            <w:tcBorders>
              <w:top w:val="nil"/>
              <w:left w:val="nil"/>
              <w:bottom w:val="nil"/>
              <w:right w:val="nil"/>
            </w:tcBorders>
            <w:noWrap/>
            <w:hideMark/>
          </w:tcPr>
          <w:p w14:paraId="22A87CBF" w14:textId="74A23DFE" w:rsidR="007F76F8" w:rsidRPr="007F76F8" w:rsidRDefault="007F76F8" w:rsidP="007F76F8">
            <w:pPr>
              <w:pStyle w:val="TableBody"/>
              <w:autoSpaceDE w:val="0"/>
              <w:autoSpaceDN w:val="0"/>
              <w:adjustRightInd w:val="0"/>
            </w:pPr>
            <w:r w:rsidRPr="007F76F8">
              <w:t>408</w:t>
            </w:r>
          </w:p>
        </w:tc>
        <w:tc>
          <w:tcPr>
            <w:tcW w:w="810" w:type="dxa"/>
            <w:tcBorders>
              <w:top w:val="nil"/>
              <w:left w:val="nil"/>
              <w:bottom w:val="nil"/>
              <w:right w:val="nil"/>
            </w:tcBorders>
            <w:noWrap/>
            <w:hideMark/>
          </w:tcPr>
          <w:p w14:paraId="34C6726B" w14:textId="7937DAB3" w:rsidR="007F76F8" w:rsidRPr="007F76F8" w:rsidRDefault="007F76F8" w:rsidP="007F76F8">
            <w:pPr>
              <w:pStyle w:val="TableBody"/>
              <w:autoSpaceDE w:val="0"/>
              <w:autoSpaceDN w:val="0"/>
              <w:adjustRightInd w:val="0"/>
            </w:pPr>
            <w:r w:rsidRPr="007F76F8">
              <w:t>1,017</w:t>
            </w:r>
          </w:p>
        </w:tc>
        <w:tc>
          <w:tcPr>
            <w:tcW w:w="810" w:type="dxa"/>
            <w:tcBorders>
              <w:top w:val="nil"/>
              <w:left w:val="nil"/>
              <w:bottom w:val="nil"/>
              <w:right w:val="nil"/>
            </w:tcBorders>
            <w:noWrap/>
            <w:hideMark/>
          </w:tcPr>
          <w:p w14:paraId="3C205434" w14:textId="40597D31" w:rsidR="007F76F8" w:rsidRPr="007F76F8" w:rsidRDefault="007F76F8" w:rsidP="007F76F8">
            <w:pPr>
              <w:pStyle w:val="TableBody"/>
              <w:autoSpaceDE w:val="0"/>
              <w:autoSpaceDN w:val="0"/>
              <w:adjustRightInd w:val="0"/>
              <w:rPr>
                <w:b/>
              </w:rPr>
            </w:pPr>
            <w:r w:rsidRPr="007F76F8">
              <w:rPr>
                <w:b/>
              </w:rPr>
              <w:t>1.25*</w:t>
            </w:r>
          </w:p>
        </w:tc>
        <w:tc>
          <w:tcPr>
            <w:tcW w:w="900" w:type="dxa"/>
            <w:tcBorders>
              <w:top w:val="nil"/>
              <w:left w:val="nil"/>
              <w:bottom w:val="nil"/>
              <w:right w:val="nil"/>
            </w:tcBorders>
            <w:hideMark/>
          </w:tcPr>
          <w:p w14:paraId="3F4B26DB" w14:textId="70B97106" w:rsidR="007F76F8" w:rsidRPr="007F76F8" w:rsidRDefault="007F76F8" w:rsidP="007F76F8">
            <w:pPr>
              <w:pStyle w:val="TableBody"/>
              <w:autoSpaceDE w:val="0"/>
              <w:autoSpaceDN w:val="0"/>
              <w:adjustRightInd w:val="0"/>
            </w:pPr>
            <w:r w:rsidRPr="007F76F8">
              <w:t>0.261</w:t>
            </w:r>
          </w:p>
        </w:tc>
        <w:tc>
          <w:tcPr>
            <w:tcW w:w="990" w:type="dxa"/>
            <w:tcBorders>
              <w:top w:val="nil"/>
              <w:left w:val="nil"/>
              <w:bottom w:val="nil"/>
              <w:right w:val="nil"/>
            </w:tcBorders>
            <w:noWrap/>
            <w:hideMark/>
          </w:tcPr>
          <w:p w14:paraId="411E82D7" w14:textId="35D5EC99" w:rsidR="007F76F8" w:rsidRPr="007F76F8" w:rsidRDefault="007F76F8" w:rsidP="007F76F8">
            <w:pPr>
              <w:pStyle w:val="TableBody"/>
              <w:autoSpaceDE w:val="0"/>
              <w:autoSpaceDN w:val="0"/>
              <w:adjustRightInd w:val="0"/>
            </w:pPr>
            <w:r w:rsidRPr="007F76F8">
              <w:t>0.00473</w:t>
            </w:r>
          </w:p>
        </w:tc>
        <w:tc>
          <w:tcPr>
            <w:tcW w:w="810" w:type="dxa"/>
            <w:tcBorders>
              <w:top w:val="nil"/>
              <w:left w:val="nil"/>
              <w:bottom w:val="nil"/>
              <w:right w:val="nil"/>
            </w:tcBorders>
            <w:hideMark/>
          </w:tcPr>
          <w:p w14:paraId="4A8E3F6E" w14:textId="24F22276" w:rsidR="007F76F8" w:rsidRPr="007F76F8" w:rsidRDefault="007F76F8" w:rsidP="007F76F8">
            <w:pPr>
              <w:pStyle w:val="TableBody"/>
              <w:autoSpaceDE w:val="0"/>
              <w:autoSpaceDN w:val="0"/>
              <w:adjustRightInd w:val="0"/>
            </w:pPr>
            <w:r w:rsidRPr="007F76F8">
              <w:t>21.2</w:t>
            </w:r>
          </w:p>
        </w:tc>
      </w:tr>
      <w:tr w:rsidR="007F76F8" w:rsidRPr="00A361E5" w14:paraId="3FF77577" w14:textId="77777777" w:rsidTr="00CB26F0">
        <w:trPr>
          <w:trHeight w:val="300"/>
        </w:trPr>
        <w:tc>
          <w:tcPr>
            <w:tcW w:w="6930" w:type="dxa"/>
            <w:gridSpan w:val="7"/>
            <w:tcBorders>
              <w:top w:val="single" w:sz="4" w:space="0" w:color="auto"/>
              <w:left w:val="nil"/>
              <w:bottom w:val="single" w:sz="4" w:space="0" w:color="auto"/>
              <w:right w:val="nil"/>
            </w:tcBorders>
            <w:noWrap/>
            <w:vAlign w:val="center"/>
            <w:hideMark/>
          </w:tcPr>
          <w:p w14:paraId="613EC424" w14:textId="504022F1" w:rsidR="007F76F8" w:rsidRPr="007F76F8" w:rsidRDefault="007F76F8" w:rsidP="007F76F8">
            <w:pPr>
              <w:pStyle w:val="TableSpanner"/>
              <w:autoSpaceDE w:val="0"/>
              <w:autoSpaceDN w:val="0"/>
              <w:adjustRightInd w:val="0"/>
              <w:ind w:left="187" w:hanging="187"/>
              <w:rPr>
                <w:b/>
              </w:rPr>
            </w:pPr>
            <w:r w:rsidRPr="007F76F8">
              <w:rPr>
                <w:b/>
              </w:rPr>
              <w:t>Upper Utica reach—8/10/2021, 8/12/2021</w:t>
            </w:r>
          </w:p>
        </w:tc>
      </w:tr>
      <w:tr w:rsidR="007F76F8" w:rsidRPr="005F7909" w14:paraId="16A9D759" w14:textId="77777777" w:rsidTr="00CB26F0">
        <w:trPr>
          <w:trHeight w:val="300"/>
        </w:trPr>
        <w:tc>
          <w:tcPr>
            <w:tcW w:w="1710" w:type="dxa"/>
            <w:tcBorders>
              <w:top w:val="nil"/>
              <w:left w:val="nil"/>
              <w:bottom w:val="nil"/>
              <w:right w:val="nil"/>
            </w:tcBorders>
            <w:noWrap/>
            <w:hideMark/>
          </w:tcPr>
          <w:p w14:paraId="13622EA6" w14:textId="3267F91E" w:rsidR="007F76F8" w:rsidRPr="007F76F8" w:rsidRDefault="007F76F8" w:rsidP="007F76F8">
            <w:pPr>
              <w:pStyle w:val="TableBody"/>
              <w:autoSpaceDE w:val="0"/>
              <w:autoSpaceDN w:val="0"/>
              <w:adjustRightInd w:val="0"/>
            </w:pPr>
            <w:r w:rsidRPr="007F76F8">
              <w:t>Common carp</w:t>
            </w:r>
          </w:p>
        </w:tc>
        <w:tc>
          <w:tcPr>
            <w:tcW w:w="900" w:type="dxa"/>
            <w:tcBorders>
              <w:top w:val="nil"/>
              <w:left w:val="nil"/>
              <w:bottom w:val="nil"/>
              <w:right w:val="nil"/>
            </w:tcBorders>
            <w:noWrap/>
            <w:hideMark/>
          </w:tcPr>
          <w:p w14:paraId="38A456AB" w14:textId="36E82B85" w:rsidR="007F76F8" w:rsidRPr="007F76F8" w:rsidRDefault="007F76F8" w:rsidP="007F76F8">
            <w:pPr>
              <w:pStyle w:val="TableBody"/>
              <w:autoSpaceDE w:val="0"/>
              <w:autoSpaceDN w:val="0"/>
              <w:adjustRightInd w:val="0"/>
            </w:pPr>
            <w:r w:rsidRPr="007F76F8">
              <w:t>600</w:t>
            </w:r>
          </w:p>
        </w:tc>
        <w:tc>
          <w:tcPr>
            <w:tcW w:w="810" w:type="dxa"/>
            <w:tcBorders>
              <w:top w:val="nil"/>
              <w:left w:val="nil"/>
              <w:bottom w:val="nil"/>
              <w:right w:val="nil"/>
            </w:tcBorders>
            <w:noWrap/>
            <w:hideMark/>
          </w:tcPr>
          <w:p w14:paraId="139DB916" w14:textId="15DED2C2" w:rsidR="007F76F8" w:rsidRPr="007F76F8" w:rsidRDefault="007F76F8" w:rsidP="007F76F8">
            <w:pPr>
              <w:pStyle w:val="TableBody"/>
              <w:autoSpaceDE w:val="0"/>
              <w:autoSpaceDN w:val="0"/>
              <w:adjustRightInd w:val="0"/>
            </w:pPr>
            <w:r w:rsidRPr="007F76F8">
              <w:t>2,873</w:t>
            </w:r>
          </w:p>
        </w:tc>
        <w:tc>
          <w:tcPr>
            <w:tcW w:w="810" w:type="dxa"/>
            <w:tcBorders>
              <w:top w:val="nil"/>
              <w:left w:val="nil"/>
              <w:bottom w:val="nil"/>
              <w:right w:val="nil"/>
            </w:tcBorders>
            <w:noWrap/>
            <w:hideMark/>
          </w:tcPr>
          <w:p w14:paraId="24D2481A" w14:textId="616103AD" w:rsidR="007F76F8" w:rsidRPr="007F76F8" w:rsidRDefault="007F76F8" w:rsidP="007F76F8">
            <w:pPr>
              <w:pStyle w:val="TableBody"/>
              <w:autoSpaceDE w:val="0"/>
              <w:autoSpaceDN w:val="0"/>
              <w:adjustRightInd w:val="0"/>
              <w:rPr>
                <w:b/>
              </w:rPr>
            </w:pPr>
            <w:r w:rsidRPr="007F76F8">
              <w:rPr>
                <w:b/>
              </w:rPr>
              <w:t>2.12*</w:t>
            </w:r>
          </w:p>
        </w:tc>
        <w:tc>
          <w:tcPr>
            <w:tcW w:w="900" w:type="dxa"/>
            <w:tcBorders>
              <w:top w:val="nil"/>
              <w:left w:val="nil"/>
              <w:bottom w:val="nil"/>
              <w:right w:val="nil"/>
            </w:tcBorders>
            <w:hideMark/>
          </w:tcPr>
          <w:p w14:paraId="3224CF62" w14:textId="50487A45" w:rsidR="007F76F8" w:rsidRPr="007F76F8" w:rsidRDefault="007F76F8" w:rsidP="007F76F8">
            <w:pPr>
              <w:pStyle w:val="TableBody"/>
              <w:autoSpaceDE w:val="0"/>
              <w:autoSpaceDN w:val="0"/>
              <w:adjustRightInd w:val="0"/>
            </w:pPr>
            <w:r w:rsidRPr="007F76F8">
              <w:t>0.181</w:t>
            </w:r>
          </w:p>
        </w:tc>
        <w:tc>
          <w:tcPr>
            <w:tcW w:w="990" w:type="dxa"/>
            <w:tcBorders>
              <w:top w:val="nil"/>
              <w:left w:val="nil"/>
              <w:bottom w:val="nil"/>
              <w:right w:val="nil"/>
            </w:tcBorders>
            <w:noWrap/>
            <w:hideMark/>
          </w:tcPr>
          <w:p w14:paraId="4934B672" w14:textId="313943C7" w:rsidR="007F76F8" w:rsidRPr="007F76F8" w:rsidRDefault="007F76F8" w:rsidP="007F76F8">
            <w:pPr>
              <w:pStyle w:val="TableBody"/>
              <w:autoSpaceDE w:val="0"/>
              <w:autoSpaceDN w:val="0"/>
              <w:adjustRightInd w:val="0"/>
            </w:pPr>
            <w:r w:rsidRPr="007F76F8">
              <w:t>0.00917</w:t>
            </w:r>
          </w:p>
        </w:tc>
        <w:tc>
          <w:tcPr>
            <w:tcW w:w="810" w:type="dxa"/>
            <w:tcBorders>
              <w:top w:val="nil"/>
              <w:left w:val="nil"/>
              <w:bottom w:val="nil"/>
              <w:right w:val="nil"/>
            </w:tcBorders>
            <w:hideMark/>
          </w:tcPr>
          <w:p w14:paraId="06481713" w14:textId="66EC1694" w:rsidR="007F76F8" w:rsidRPr="007F76F8" w:rsidRDefault="007F76F8" w:rsidP="007F76F8">
            <w:pPr>
              <w:pStyle w:val="TableBody"/>
              <w:autoSpaceDE w:val="0"/>
              <w:autoSpaceDN w:val="0"/>
              <w:adjustRightInd w:val="0"/>
            </w:pPr>
            <w:r w:rsidRPr="007F76F8">
              <w:t>16.6</w:t>
            </w:r>
          </w:p>
        </w:tc>
      </w:tr>
      <w:tr w:rsidR="007F76F8" w:rsidRPr="005F7909" w14:paraId="5C32E790" w14:textId="77777777" w:rsidTr="00CB26F0">
        <w:trPr>
          <w:trHeight w:val="300"/>
        </w:trPr>
        <w:tc>
          <w:tcPr>
            <w:tcW w:w="1710" w:type="dxa"/>
            <w:tcBorders>
              <w:top w:val="nil"/>
              <w:left w:val="nil"/>
              <w:bottom w:val="nil"/>
              <w:right w:val="nil"/>
            </w:tcBorders>
            <w:noWrap/>
            <w:hideMark/>
          </w:tcPr>
          <w:p w14:paraId="0CB72197" w14:textId="56F7832B" w:rsidR="007F76F8" w:rsidRPr="007F76F8" w:rsidRDefault="007F76F8" w:rsidP="007F76F8">
            <w:pPr>
              <w:pStyle w:val="TableBody"/>
              <w:autoSpaceDE w:val="0"/>
              <w:autoSpaceDN w:val="0"/>
              <w:adjustRightInd w:val="0"/>
            </w:pPr>
            <w:r w:rsidRPr="007F76F8">
              <w:t>Common carp</w:t>
            </w:r>
          </w:p>
        </w:tc>
        <w:tc>
          <w:tcPr>
            <w:tcW w:w="900" w:type="dxa"/>
            <w:tcBorders>
              <w:top w:val="nil"/>
              <w:left w:val="nil"/>
              <w:bottom w:val="nil"/>
              <w:right w:val="nil"/>
            </w:tcBorders>
            <w:noWrap/>
            <w:hideMark/>
          </w:tcPr>
          <w:p w14:paraId="6890506E" w14:textId="63F2842E" w:rsidR="007F76F8" w:rsidRPr="007F76F8" w:rsidRDefault="007F76F8" w:rsidP="007F76F8">
            <w:pPr>
              <w:pStyle w:val="TableBody"/>
              <w:autoSpaceDE w:val="0"/>
              <w:autoSpaceDN w:val="0"/>
              <w:adjustRightInd w:val="0"/>
            </w:pPr>
            <w:r w:rsidRPr="007F76F8">
              <w:t>646</w:t>
            </w:r>
          </w:p>
        </w:tc>
        <w:tc>
          <w:tcPr>
            <w:tcW w:w="810" w:type="dxa"/>
            <w:tcBorders>
              <w:top w:val="nil"/>
              <w:left w:val="nil"/>
              <w:bottom w:val="nil"/>
              <w:right w:val="nil"/>
            </w:tcBorders>
            <w:noWrap/>
            <w:hideMark/>
          </w:tcPr>
          <w:p w14:paraId="036A7D1B" w14:textId="25EBD848" w:rsidR="007F76F8" w:rsidRPr="007F76F8" w:rsidRDefault="007F76F8" w:rsidP="007F76F8">
            <w:pPr>
              <w:pStyle w:val="TableBody"/>
              <w:autoSpaceDE w:val="0"/>
              <w:autoSpaceDN w:val="0"/>
              <w:adjustRightInd w:val="0"/>
            </w:pPr>
            <w:r w:rsidRPr="007F76F8">
              <w:t>4,140</w:t>
            </w:r>
          </w:p>
        </w:tc>
        <w:tc>
          <w:tcPr>
            <w:tcW w:w="810" w:type="dxa"/>
            <w:tcBorders>
              <w:top w:val="nil"/>
              <w:left w:val="nil"/>
              <w:bottom w:val="nil"/>
              <w:right w:val="nil"/>
            </w:tcBorders>
            <w:noWrap/>
            <w:hideMark/>
          </w:tcPr>
          <w:p w14:paraId="274E32ED" w14:textId="7DFB0AE5" w:rsidR="007F76F8" w:rsidRPr="007F76F8" w:rsidRDefault="007F76F8" w:rsidP="007F76F8">
            <w:pPr>
              <w:pStyle w:val="TableBody"/>
              <w:autoSpaceDE w:val="0"/>
              <w:autoSpaceDN w:val="0"/>
              <w:adjustRightInd w:val="0"/>
              <w:rPr>
                <w:b/>
              </w:rPr>
            </w:pPr>
            <w:r w:rsidRPr="007F76F8">
              <w:rPr>
                <w:b/>
              </w:rPr>
              <w:t>1.32*</w:t>
            </w:r>
          </w:p>
        </w:tc>
        <w:tc>
          <w:tcPr>
            <w:tcW w:w="900" w:type="dxa"/>
            <w:tcBorders>
              <w:top w:val="nil"/>
              <w:left w:val="nil"/>
              <w:bottom w:val="nil"/>
              <w:right w:val="nil"/>
            </w:tcBorders>
            <w:hideMark/>
          </w:tcPr>
          <w:p w14:paraId="7E0477D3" w14:textId="267EED49" w:rsidR="007F76F8" w:rsidRPr="007F76F8" w:rsidRDefault="007F76F8" w:rsidP="007F76F8">
            <w:pPr>
              <w:pStyle w:val="TableBody"/>
              <w:autoSpaceDE w:val="0"/>
              <w:autoSpaceDN w:val="0"/>
              <w:adjustRightInd w:val="0"/>
            </w:pPr>
            <w:r w:rsidRPr="007F76F8">
              <w:t>0.189</w:t>
            </w:r>
          </w:p>
        </w:tc>
        <w:tc>
          <w:tcPr>
            <w:tcW w:w="990" w:type="dxa"/>
            <w:tcBorders>
              <w:top w:val="nil"/>
              <w:left w:val="nil"/>
              <w:bottom w:val="nil"/>
              <w:right w:val="nil"/>
            </w:tcBorders>
            <w:noWrap/>
            <w:hideMark/>
          </w:tcPr>
          <w:p w14:paraId="0C75CFAB" w14:textId="20279C08" w:rsidR="007F76F8" w:rsidRPr="007F76F8" w:rsidRDefault="007F76F8" w:rsidP="007F76F8">
            <w:pPr>
              <w:pStyle w:val="TableBody"/>
              <w:autoSpaceDE w:val="0"/>
              <w:autoSpaceDN w:val="0"/>
              <w:adjustRightInd w:val="0"/>
            </w:pPr>
            <w:r w:rsidRPr="007F76F8">
              <w:t>0.0161</w:t>
            </w:r>
          </w:p>
        </w:tc>
        <w:tc>
          <w:tcPr>
            <w:tcW w:w="810" w:type="dxa"/>
            <w:tcBorders>
              <w:top w:val="nil"/>
              <w:left w:val="nil"/>
              <w:bottom w:val="nil"/>
              <w:right w:val="nil"/>
            </w:tcBorders>
            <w:hideMark/>
          </w:tcPr>
          <w:p w14:paraId="1EAC89E5" w14:textId="30CB1416" w:rsidR="007F76F8" w:rsidRPr="007F76F8" w:rsidRDefault="007F76F8" w:rsidP="007F76F8">
            <w:pPr>
              <w:pStyle w:val="TableBody"/>
              <w:autoSpaceDE w:val="0"/>
              <w:autoSpaceDN w:val="0"/>
              <w:adjustRightInd w:val="0"/>
            </w:pPr>
            <w:r w:rsidRPr="007F76F8">
              <w:t>15.8</w:t>
            </w:r>
          </w:p>
        </w:tc>
      </w:tr>
      <w:tr w:rsidR="007F76F8" w:rsidRPr="005F7909" w14:paraId="0E610A4E" w14:textId="77777777" w:rsidTr="00CB26F0">
        <w:trPr>
          <w:trHeight w:val="300"/>
        </w:trPr>
        <w:tc>
          <w:tcPr>
            <w:tcW w:w="1710" w:type="dxa"/>
            <w:tcBorders>
              <w:top w:val="nil"/>
              <w:left w:val="nil"/>
              <w:bottom w:val="nil"/>
              <w:right w:val="nil"/>
            </w:tcBorders>
            <w:noWrap/>
            <w:hideMark/>
          </w:tcPr>
          <w:p w14:paraId="27EA6332" w14:textId="541FAEE6" w:rsidR="007F76F8" w:rsidRPr="007F76F8" w:rsidRDefault="007F76F8" w:rsidP="007F76F8">
            <w:pPr>
              <w:pStyle w:val="TableBody"/>
              <w:autoSpaceDE w:val="0"/>
              <w:autoSpaceDN w:val="0"/>
              <w:adjustRightInd w:val="0"/>
            </w:pPr>
            <w:r w:rsidRPr="007F76F8">
              <w:t>Common carp</w:t>
            </w:r>
          </w:p>
        </w:tc>
        <w:tc>
          <w:tcPr>
            <w:tcW w:w="900" w:type="dxa"/>
            <w:tcBorders>
              <w:top w:val="nil"/>
              <w:left w:val="nil"/>
              <w:bottom w:val="nil"/>
              <w:right w:val="nil"/>
            </w:tcBorders>
            <w:noWrap/>
            <w:hideMark/>
          </w:tcPr>
          <w:p w14:paraId="65EC2D82" w14:textId="770A5A6A" w:rsidR="007F76F8" w:rsidRPr="007F76F8" w:rsidRDefault="007F76F8" w:rsidP="007F76F8">
            <w:pPr>
              <w:pStyle w:val="TableBody"/>
              <w:autoSpaceDE w:val="0"/>
              <w:autoSpaceDN w:val="0"/>
              <w:adjustRightInd w:val="0"/>
            </w:pPr>
            <w:r w:rsidRPr="007F76F8">
              <w:t>680</w:t>
            </w:r>
          </w:p>
        </w:tc>
        <w:tc>
          <w:tcPr>
            <w:tcW w:w="810" w:type="dxa"/>
            <w:tcBorders>
              <w:top w:val="nil"/>
              <w:left w:val="nil"/>
              <w:bottom w:val="nil"/>
              <w:right w:val="nil"/>
            </w:tcBorders>
            <w:noWrap/>
            <w:hideMark/>
          </w:tcPr>
          <w:p w14:paraId="309AC4D8" w14:textId="6AD64EF6" w:rsidR="007F76F8" w:rsidRPr="007F76F8" w:rsidRDefault="007F76F8" w:rsidP="007F76F8">
            <w:pPr>
              <w:pStyle w:val="TableBody"/>
              <w:autoSpaceDE w:val="0"/>
              <w:autoSpaceDN w:val="0"/>
              <w:adjustRightInd w:val="0"/>
            </w:pPr>
            <w:r w:rsidRPr="007F76F8">
              <w:t>4,670</w:t>
            </w:r>
          </w:p>
        </w:tc>
        <w:tc>
          <w:tcPr>
            <w:tcW w:w="810" w:type="dxa"/>
            <w:tcBorders>
              <w:top w:val="nil"/>
              <w:left w:val="nil"/>
              <w:bottom w:val="nil"/>
              <w:right w:val="nil"/>
            </w:tcBorders>
            <w:noWrap/>
            <w:hideMark/>
          </w:tcPr>
          <w:p w14:paraId="3C7E6C88" w14:textId="6CA4CA8A" w:rsidR="007F76F8" w:rsidRPr="007F76F8" w:rsidRDefault="007F76F8" w:rsidP="007F76F8">
            <w:pPr>
              <w:pStyle w:val="TableBody"/>
              <w:autoSpaceDE w:val="0"/>
              <w:autoSpaceDN w:val="0"/>
              <w:adjustRightInd w:val="0"/>
              <w:rPr>
                <w:b/>
              </w:rPr>
            </w:pPr>
            <w:r w:rsidRPr="007F76F8">
              <w:rPr>
                <w:b/>
              </w:rPr>
              <w:t>1.03*</w:t>
            </w:r>
          </w:p>
        </w:tc>
        <w:tc>
          <w:tcPr>
            <w:tcW w:w="900" w:type="dxa"/>
            <w:tcBorders>
              <w:top w:val="nil"/>
              <w:left w:val="nil"/>
              <w:bottom w:val="nil"/>
              <w:right w:val="nil"/>
            </w:tcBorders>
            <w:hideMark/>
          </w:tcPr>
          <w:p w14:paraId="591683FB" w14:textId="0D22AC3B" w:rsidR="007F76F8" w:rsidRPr="007F76F8" w:rsidRDefault="007F76F8" w:rsidP="007F76F8">
            <w:pPr>
              <w:pStyle w:val="TableBody"/>
              <w:autoSpaceDE w:val="0"/>
              <w:autoSpaceDN w:val="0"/>
              <w:adjustRightInd w:val="0"/>
            </w:pPr>
            <w:r w:rsidRPr="007F76F8">
              <w:t>0.159</w:t>
            </w:r>
          </w:p>
        </w:tc>
        <w:tc>
          <w:tcPr>
            <w:tcW w:w="990" w:type="dxa"/>
            <w:tcBorders>
              <w:top w:val="nil"/>
              <w:left w:val="nil"/>
              <w:bottom w:val="nil"/>
              <w:right w:val="nil"/>
            </w:tcBorders>
            <w:noWrap/>
            <w:hideMark/>
          </w:tcPr>
          <w:p w14:paraId="4FD22793" w14:textId="3697F3FF" w:rsidR="007F76F8" w:rsidRPr="007F76F8" w:rsidRDefault="007F76F8" w:rsidP="007F76F8">
            <w:pPr>
              <w:pStyle w:val="TableBody"/>
              <w:autoSpaceDE w:val="0"/>
              <w:autoSpaceDN w:val="0"/>
              <w:adjustRightInd w:val="0"/>
            </w:pPr>
            <w:r w:rsidRPr="007F76F8">
              <w:t>0.0101</w:t>
            </w:r>
          </w:p>
        </w:tc>
        <w:tc>
          <w:tcPr>
            <w:tcW w:w="810" w:type="dxa"/>
            <w:tcBorders>
              <w:top w:val="nil"/>
              <w:left w:val="nil"/>
              <w:bottom w:val="nil"/>
              <w:right w:val="nil"/>
            </w:tcBorders>
            <w:hideMark/>
          </w:tcPr>
          <w:p w14:paraId="4C4501C0" w14:textId="3BB08AF0" w:rsidR="007F76F8" w:rsidRPr="007F76F8" w:rsidRDefault="007F76F8" w:rsidP="007F76F8">
            <w:pPr>
              <w:pStyle w:val="TableBody"/>
              <w:autoSpaceDE w:val="0"/>
              <w:autoSpaceDN w:val="0"/>
              <w:adjustRightInd w:val="0"/>
            </w:pPr>
            <w:r w:rsidRPr="007F76F8">
              <w:t>15.2</w:t>
            </w:r>
          </w:p>
        </w:tc>
      </w:tr>
      <w:tr w:rsidR="007F76F8" w:rsidRPr="005F7909" w14:paraId="58B123C2" w14:textId="77777777" w:rsidTr="00CB26F0">
        <w:trPr>
          <w:trHeight w:val="300"/>
        </w:trPr>
        <w:tc>
          <w:tcPr>
            <w:tcW w:w="1710" w:type="dxa"/>
            <w:tcBorders>
              <w:top w:val="nil"/>
              <w:left w:val="nil"/>
              <w:bottom w:val="nil"/>
              <w:right w:val="nil"/>
            </w:tcBorders>
            <w:noWrap/>
            <w:hideMark/>
          </w:tcPr>
          <w:p w14:paraId="3BD506DC" w14:textId="17C0F2B4" w:rsidR="007F76F8" w:rsidRPr="007F76F8" w:rsidRDefault="007F76F8" w:rsidP="007F76F8">
            <w:pPr>
              <w:pStyle w:val="TableBody"/>
              <w:autoSpaceDE w:val="0"/>
              <w:autoSpaceDN w:val="0"/>
              <w:adjustRightInd w:val="0"/>
            </w:pPr>
            <w:r w:rsidRPr="007F76F8">
              <w:t>Common carp</w:t>
            </w:r>
          </w:p>
        </w:tc>
        <w:tc>
          <w:tcPr>
            <w:tcW w:w="900" w:type="dxa"/>
            <w:tcBorders>
              <w:top w:val="nil"/>
              <w:left w:val="nil"/>
              <w:bottom w:val="nil"/>
              <w:right w:val="nil"/>
            </w:tcBorders>
            <w:noWrap/>
            <w:hideMark/>
          </w:tcPr>
          <w:p w14:paraId="76750C6C" w14:textId="6CBC8C21" w:rsidR="007F76F8" w:rsidRPr="007F76F8" w:rsidRDefault="007F76F8" w:rsidP="007F76F8">
            <w:pPr>
              <w:pStyle w:val="TableBody"/>
              <w:autoSpaceDE w:val="0"/>
              <w:autoSpaceDN w:val="0"/>
              <w:adjustRightInd w:val="0"/>
            </w:pPr>
            <w:r w:rsidRPr="007F76F8">
              <w:t>710</w:t>
            </w:r>
          </w:p>
        </w:tc>
        <w:tc>
          <w:tcPr>
            <w:tcW w:w="810" w:type="dxa"/>
            <w:tcBorders>
              <w:top w:val="nil"/>
              <w:left w:val="nil"/>
              <w:bottom w:val="nil"/>
              <w:right w:val="nil"/>
            </w:tcBorders>
            <w:noWrap/>
            <w:hideMark/>
          </w:tcPr>
          <w:p w14:paraId="036A77A9" w14:textId="22A1C220" w:rsidR="007F76F8" w:rsidRPr="007F76F8" w:rsidRDefault="007F76F8" w:rsidP="007F76F8">
            <w:pPr>
              <w:pStyle w:val="TableBody"/>
              <w:autoSpaceDE w:val="0"/>
              <w:autoSpaceDN w:val="0"/>
              <w:adjustRightInd w:val="0"/>
            </w:pPr>
            <w:r w:rsidRPr="007F76F8">
              <w:t>5,510</w:t>
            </w:r>
          </w:p>
        </w:tc>
        <w:tc>
          <w:tcPr>
            <w:tcW w:w="810" w:type="dxa"/>
            <w:tcBorders>
              <w:top w:val="nil"/>
              <w:left w:val="nil"/>
              <w:bottom w:val="nil"/>
              <w:right w:val="nil"/>
            </w:tcBorders>
            <w:noWrap/>
            <w:hideMark/>
          </w:tcPr>
          <w:p w14:paraId="267D3B94" w14:textId="25DF0801" w:rsidR="007F76F8" w:rsidRPr="007F76F8" w:rsidRDefault="007F76F8" w:rsidP="007F76F8">
            <w:pPr>
              <w:pStyle w:val="TableBody"/>
              <w:autoSpaceDE w:val="0"/>
              <w:autoSpaceDN w:val="0"/>
              <w:adjustRightInd w:val="0"/>
              <w:rPr>
                <w:b/>
              </w:rPr>
            </w:pPr>
            <w:r w:rsidRPr="007F76F8">
              <w:rPr>
                <w:b/>
              </w:rPr>
              <w:t>7.3*</w:t>
            </w:r>
          </w:p>
        </w:tc>
        <w:tc>
          <w:tcPr>
            <w:tcW w:w="900" w:type="dxa"/>
            <w:tcBorders>
              <w:top w:val="nil"/>
              <w:left w:val="nil"/>
              <w:bottom w:val="nil"/>
              <w:right w:val="nil"/>
            </w:tcBorders>
            <w:hideMark/>
          </w:tcPr>
          <w:p w14:paraId="2D63648C" w14:textId="1DB1824B" w:rsidR="007F76F8" w:rsidRPr="007F76F8" w:rsidRDefault="007F76F8" w:rsidP="007F76F8">
            <w:pPr>
              <w:pStyle w:val="TableBody"/>
              <w:autoSpaceDE w:val="0"/>
              <w:autoSpaceDN w:val="0"/>
              <w:adjustRightInd w:val="0"/>
            </w:pPr>
            <w:r w:rsidRPr="007F76F8">
              <w:t>0.225</w:t>
            </w:r>
          </w:p>
        </w:tc>
        <w:tc>
          <w:tcPr>
            <w:tcW w:w="990" w:type="dxa"/>
            <w:tcBorders>
              <w:top w:val="nil"/>
              <w:left w:val="nil"/>
              <w:bottom w:val="nil"/>
              <w:right w:val="nil"/>
            </w:tcBorders>
            <w:noWrap/>
            <w:hideMark/>
          </w:tcPr>
          <w:p w14:paraId="59152926" w14:textId="19985068" w:rsidR="007F76F8" w:rsidRPr="007F76F8" w:rsidRDefault="007F76F8" w:rsidP="007F76F8">
            <w:pPr>
              <w:pStyle w:val="TableBody"/>
              <w:autoSpaceDE w:val="0"/>
              <w:autoSpaceDN w:val="0"/>
              <w:adjustRightInd w:val="0"/>
            </w:pPr>
            <w:r w:rsidRPr="007F76F8">
              <w:t>0.0796</w:t>
            </w:r>
          </w:p>
        </w:tc>
        <w:tc>
          <w:tcPr>
            <w:tcW w:w="810" w:type="dxa"/>
            <w:tcBorders>
              <w:top w:val="nil"/>
              <w:left w:val="nil"/>
              <w:bottom w:val="nil"/>
              <w:right w:val="nil"/>
            </w:tcBorders>
            <w:hideMark/>
          </w:tcPr>
          <w:p w14:paraId="1BD86BED" w14:textId="2C575185" w:rsidR="007F76F8" w:rsidRPr="007F76F8" w:rsidRDefault="007F76F8" w:rsidP="007F76F8">
            <w:pPr>
              <w:pStyle w:val="TableBody"/>
              <w:autoSpaceDE w:val="0"/>
              <w:autoSpaceDN w:val="0"/>
              <w:adjustRightInd w:val="0"/>
            </w:pPr>
            <w:r w:rsidRPr="007F76F8">
              <w:t>12.9</w:t>
            </w:r>
          </w:p>
        </w:tc>
      </w:tr>
      <w:tr w:rsidR="007F76F8" w:rsidRPr="005F7909" w14:paraId="0671DB2A" w14:textId="77777777" w:rsidTr="00CB26F0">
        <w:trPr>
          <w:trHeight w:val="300"/>
        </w:trPr>
        <w:tc>
          <w:tcPr>
            <w:tcW w:w="1710" w:type="dxa"/>
            <w:tcBorders>
              <w:top w:val="nil"/>
              <w:left w:val="nil"/>
              <w:bottom w:val="nil"/>
              <w:right w:val="nil"/>
            </w:tcBorders>
            <w:noWrap/>
            <w:hideMark/>
          </w:tcPr>
          <w:p w14:paraId="1EB5C051" w14:textId="6B0F87CB" w:rsidR="007F76F8" w:rsidRPr="007F76F8" w:rsidRDefault="007F76F8" w:rsidP="007F76F8">
            <w:pPr>
              <w:pStyle w:val="TableBody"/>
              <w:autoSpaceDE w:val="0"/>
              <w:autoSpaceDN w:val="0"/>
              <w:adjustRightInd w:val="0"/>
            </w:pPr>
            <w:r w:rsidRPr="007F76F8">
              <w:t>Common carp</w:t>
            </w:r>
          </w:p>
        </w:tc>
        <w:tc>
          <w:tcPr>
            <w:tcW w:w="900" w:type="dxa"/>
            <w:tcBorders>
              <w:top w:val="nil"/>
              <w:left w:val="nil"/>
              <w:bottom w:val="nil"/>
              <w:right w:val="nil"/>
            </w:tcBorders>
            <w:noWrap/>
            <w:hideMark/>
          </w:tcPr>
          <w:p w14:paraId="3D9F9A0D" w14:textId="321F59EF" w:rsidR="007F76F8" w:rsidRPr="007F76F8" w:rsidRDefault="007F76F8" w:rsidP="007F76F8">
            <w:pPr>
              <w:pStyle w:val="TableBody"/>
              <w:autoSpaceDE w:val="0"/>
              <w:autoSpaceDN w:val="0"/>
              <w:adjustRightInd w:val="0"/>
            </w:pPr>
            <w:r w:rsidRPr="007F76F8">
              <w:t>720</w:t>
            </w:r>
          </w:p>
        </w:tc>
        <w:tc>
          <w:tcPr>
            <w:tcW w:w="810" w:type="dxa"/>
            <w:tcBorders>
              <w:top w:val="nil"/>
              <w:left w:val="nil"/>
              <w:bottom w:val="nil"/>
              <w:right w:val="nil"/>
            </w:tcBorders>
            <w:noWrap/>
            <w:hideMark/>
          </w:tcPr>
          <w:p w14:paraId="2EE5A829" w14:textId="77573ED2" w:rsidR="007F76F8" w:rsidRPr="007F76F8" w:rsidRDefault="007F76F8" w:rsidP="007F76F8">
            <w:pPr>
              <w:pStyle w:val="TableBody"/>
              <w:autoSpaceDE w:val="0"/>
              <w:autoSpaceDN w:val="0"/>
              <w:adjustRightInd w:val="0"/>
            </w:pPr>
            <w:r w:rsidRPr="007F76F8">
              <w:t>5,130</w:t>
            </w:r>
          </w:p>
        </w:tc>
        <w:tc>
          <w:tcPr>
            <w:tcW w:w="810" w:type="dxa"/>
            <w:tcBorders>
              <w:top w:val="nil"/>
              <w:left w:val="nil"/>
              <w:bottom w:val="nil"/>
              <w:right w:val="nil"/>
            </w:tcBorders>
            <w:noWrap/>
            <w:hideMark/>
          </w:tcPr>
          <w:p w14:paraId="3B70F2A7" w14:textId="49EF7286" w:rsidR="007F76F8" w:rsidRPr="007F76F8" w:rsidRDefault="007F76F8" w:rsidP="007F76F8">
            <w:pPr>
              <w:pStyle w:val="TableBody"/>
              <w:autoSpaceDE w:val="0"/>
              <w:autoSpaceDN w:val="0"/>
              <w:adjustRightInd w:val="0"/>
              <w:rPr>
                <w:b/>
              </w:rPr>
            </w:pPr>
            <w:r w:rsidRPr="007F76F8">
              <w:rPr>
                <w:b/>
              </w:rPr>
              <w:t>6.48*</w:t>
            </w:r>
          </w:p>
        </w:tc>
        <w:tc>
          <w:tcPr>
            <w:tcW w:w="900" w:type="dxa"/>
            <w:tcBorders>
              <w:top w:val="nil"/>
              <w:left w:val="nil"/>
              <w:bottom w:val="nil"/>
              <w:right w:val="nil"/>
            </w:tcBorders>
            <w:hideMark/>
          </w:tcPr>
          <w:p w14:paraId="7719CEA0" w14:textId="1AF59819" w:rsidR="007F76F8" w:rsidRPr="007F76F8" w:rsidRDefault="007F76F8" w:rsidP="007F76F8">
            <w:pPr>
              <w:pStyle w:val="TableBody"/>
              <w:autoSpaceDE w:val="0"/>
              <w:autoSpaceDN w:val="0"/>
              <w:adjustRightInd w:val="0"/>
            </w:pPr>
            <w:r w:rsidRPr="007F76F8">
              <w:t>0.173</w:t>
            </w:r>
          </w:p>
        </w:tc>
        <w:tc>
          <w:tcPr>
            <w:tcW w:w="990" w:type="dxa"/>
            <w:tcBorders>
              <w:top w:val="nil"/>
              <w:left w:val="nil"/>
              <w:bottom w:val="nil"/>
              <w:right w:val="nil"/>
            </w:tcBorders>
            <w:noWrap/>
            <w:hideMark/>
          </w:tcPr>
          <w:p w14:paraId="3418C7C9" w14:textId="01C64D4D" w:rsidR="007F76F8" w:rsidRPr="007F76F8" w:rsidRDefault="007F76F8" w:rsidP="007F76F8">
            <w:pPr>
              <w:pStyle w:val="TableBody"/>
              <w:autoSpaceDE w:val="0"/>
              <w:autoSpaceDN w:val="0"/>
              <w:adjustRightInd w:val="0"/>
            </w:pPr>
            <w:r w:rsidRPr="007F76F8">
              <w:t>0.0437</w:t>
            </w:r>
          </w:p>
        </w:tc>
        <w:tc>
          <w:tcPr>
            <w:tcW w:w="810" w:type="dxa"/>
            <w:tcBorders>
              <w:top w:val="nil"/>
              <w:left w:val="nil"/>
              <w:bottom w:val="nil"/>
              <w:right w:val="nil"/>
            </w:tcBorders>
            <w:hideMark/>
          </w:tcPr>
          <w:p w14:paraId="35B54702" w14:textId="396FB470" w:rsidR="007F76F8" w:rsidRPr="007F76F8" w:rsidRDefault="007F76F8" w:rsidP="007F76F8">
            <w:pPr>
              <w:pStyle w:val="TableBody"/>
              <w:autoSpaceDE w:val="0"/>
              <w:autoSpaceDN w:val="0"/>
              <w:adjustRightInd w:val="0"/>
            </w:pPr>
            <w:r w:rsidRPr="007F76F8">
              <w:t>19.3</w:t>
            </w:r>
          </w:p>
        </w:tc>
      </w:tr>
      <w:tr w:rsidR="007F76F8" w:rsidRPr="005F7909" w14:paraId="357462CF" w14:textId="77777777" w:rsidTr="00CB26F0">
        <w:trPr>
          <w:trHeight w:val="300"/>
        </w:trPr>
        <w:tc>
          <w:tcPr>
            <w:tcW w:w="1710" w:type="dxa"/>
            <w:tcBorders>
              <w:top w:val="nil"/>
              <w:left w:val="nil"/>
              <w:bottom w:val="nil"/>
              <w:right w:val="nil"/>
            </w:tcBorders>
            <w:noWrap/>
            <w:hideMark/>
          </w:tcPr>
          <w:p w14:paraId="58F1A004" w14:textId="1460B30B" w:rsidR="007F76F8" w:rsidRPr="007F76F8" w:rsidRDefault="007F76F8" w:rsidP="007F76F8">
            <w:pPr>
              <w:pStyle w:val="TableBody"/>
              <w:autoSpaceDE w:val="0"/>
              <w:autoSpaceDN w:val="0"/>
              <w:adjustRightInd w:val="0"/>
            </w:pPr>
            <w:r w:rsidRPr="007F76F8">
              <w:t>Common carp</w:t>
            </w:r>
          </w:p>
        </w:tc>
        <w:tc>
          <w:tcPr>
            <w:tcW w:w="900" w:type="dxa"/>
            <w:tcBorders>
              <w:top w:val="nil"/>
              <w:left w:val="nil"/>
              <w:bottom w:val="nil"/>
              <w:right w:val="nil"/>
            </w:tcBorders>
            <w:noWrap/>
            <w:hideMark/>
          </w:tcPr>
          <w:p w14:paraId="4894976A" w14:textId="759EAEDD" w:rsidR="007F76F8" w:rsidRPr="007F76F8" w:rsidRDefault="007F76F8" w:rsidP="007F76F8">
            <w:pPr>
              <w:pStyle w:val="TableBody"/>
              <w:autoSpaceDE w:val="0"/>
              <w:autoSpaceDN w:val="0"/>
              <w:adjustRightInd w:val="0"/>
            </w:pPr>
            <w:r w:rsidRPr="007F76F8">
              <w:t>770</w:t>
            </w:r>
          </w:p>
        </w:tc>
        <w:tc>
          <w:tcPr>
            <w:tcW w:w="810" w:type="dxa"/>
            <w:tcBorders>
              <w:top w:val="nil"/>
              <w:left w:val="nil"/>
              <w:bottom w:val="nil"/>
              <w:right w:val="nil"/>
            </w:tcBorders>
            <w:noWrap/>
            <w:hideMark/>
          </w:tcPr>
          <w:p w14:paraId="07818ECF" w14:textId="6E531617" w:rsidR="007F76F8" w:rsidRPr="007F76F8" w:rsidRDefault="007F76F8" w:rsidP="007F76F8">
            <w:pPr>
              <w:pStyle w:val="TableBody"/>
              <w:autoSpaceDE w:val="0"/>
              <w:autoSpaceDN w:val="0"/>
              <w:adjustRightInd w:val="0"/>
            </w:pPr>
            <w:r w:rsidRPr="007F76F8">
              <w:t>7,110</w:t>
            </w:r>
          </w:p>
        </w:tc>
        <w:tc>
          <w:tcPr>
            <w:tcW w:w="810" w:type="dxa"/>
            <w:tcBorders>
              <w:top w:val="nil"/>
              <w:left w:val="nil"/>
              <w:bottom w:val="nil"/>
              <w:right w:val="nil"/>
            </w:tcBorders>
            <w:noWrap/>
            <w:hideMark/>
          </w:tcPr>
          <w:p w14:paraId="105051C0" w14:textId="42D6E182" w:rsidR="007F76F8" w:rsidRPr="007F76F8" w:rsidRDefault="007F76F8" w:rsidP="007F76F8">
            <w:pPr>
              <w:pStyle w:val="TableBody"/>
              <w:autoSpaceDE w:val="0"/>
              <w:autoSpaceDN w:val="0"/>
              <w:adjustRightInd w:val="0"/>
              <w:rPr>
                <w:b/>
              </w:rPr>
            </w:pPr>
            <w:r w:rsidRPr="007F76F8">
              <w:rPr>
                <w:b/>
              </w:rPr>
              <w:t>5.7*</w:t>
            </w:r>
          </w:p>
        </w:tc>
        <w:tc>
          <w:tcPr>
            <w:tcW w:w="900" w:type="dxa"/>
            <w:tcBorders>
              <w:top w:val="nil"/>
              <w:left w:val="nil"/>
              <w:bottom w:val="nil"/>
              <w:right w:val="nil"/>
            </w:tcBorders>
            <w:hideMark/>
          </w:tcPr>
          <w:p w14:paraId="745CEF37" w14:textId="43A5F70F" w:rsidR="007F76F8" w:rsidRPr="007F76F8" w:rsidRDefault="007F76F8" w:rsidP="007F76F8">
            <w:pPr>
              <w:pStyle w:val="TableBody"/>
              <w:autoSpaceDE w:val="0"/>
              <w:autoSpaceDN w:val="0"/>
              <w:adjustRightInd w:val="0"/>
            </w:pPr>
            <w:r w:rsidRPr="007F76F8">
              <w:t>0.192</w:t>
            </w:r>
          </w:p>
        </w:tc>
        <w:tc>
          <w:tcPr>
            <w:tcW w:w="990" w:type="dxa"/>
            <w:tcBorders>
              <w:top w:val="nil"/>
              <w:left w:val="nil"/>
              <w:bottom w:val="nil"/>
              <w:right w:val="nil"/>
            </w:tcBorders>
            <w:noWrap/>
            <w:hideMark/>
          </w:tcPr>
          <w:p w14:paraId="2C520139" w14:textId="11144D58" w:rsidR="007F76F8" w:rsidRPr="007F76F8" w:rsidRDefault="007F76F8" w:rsidP="007F76F8">
            <w:pPr>
              <w:pStyle w:val="TableBody"/>
              <w:autoSpaceDE w:val="0"/>
              <w:autoSpaceDN w:val="0"/>
              <w:adjustRightInd w:val="0"/>
            </w:pPr>
            <w:r w:rsidRPr="007F76F8">
              <w:t>0.0444</w:t>
            </w:r>
          </w:p>
        </w:tc>
        <w:tc>
          <w:tcPr>
            <w:tcW w:w="810" w:type="dxa"/>
            <w:tcBorders>
              <w:top w:val="nil"/>
              <w:left w:val="nil"/>
              <w:bottom w:val="nil"/>
              <w:right w:val="nil"/>
            </w:tcBorders>
            <w:hideMark/>
          </w:tcPr>
          <w:p w14:paraId="6105C571" w14:textId="68262E15" w:rsidR="007F76F8" w:rsidRPr="007F76F8" w:rsidRDefault="007F76F8" w:rsidP="007F76F8">
            <w:pPr>
              <w:pStyle w:val="TableBody"/>
              <w:autoSpaceDE w:val="0"/>
              <w:autoSpaceDN w:val="0"/>
              <w:adjustRightInd w:val="0"/>
            </w:pPr>
            <w:r w:rsidRPr="007F76F8">
              <w:t>15.5</w:t>
            </w:r>
          </w:p>
        </w:tc>
      </w:tr>
      <w:tr w:rsidR="007F76F8" w:rsidRPr="005F7909" w14:paraId="6E263612" w14:textId="77777777" w:rsidTr="00CB26F0">
        <w:trPr>
          <w:trHeight w:val="300"/>
        </w:trPr>
        <w:tc>
          <w:tcPr>
            <w:tcW w:w="1710" w:type="dxa"/>
            <w:tcBorders>
              <w:top w:val="nil"/>
              <w:left w:val="nil"/>
              <w:bottom w:val="nil"/>
              <w:right w:val="nil"/>
            </w:tcBorders>
            <w:noWrap/>
            <w:hideMark/>
          </w:tcPr>
          <w:p w14:paraId="4CFF621C" w14:textId="5745A024" w:rsidR="007F76F8" w:rsidRPr="007F76F8" w:rsidRDefault="007F76F8" w:rsidP="007F76F8">
            <w:pPr>
              <w:pStyle w:val="TableBody"/>
              <w:autoSpaceDE w:val="0"/>
              <w:autoSpaceDN w:val="0"/>
              <w:adjustRightInd w:val="0"/>
            </w:pPr>
            <w:r w:rsidRPr="007F76F8">
              <w:t>Common carp</w:t>
            </w:r>
          </w:p>
        </w:tc>
        <w:tc>
          <w:tcPr>
            <w:tcW w:w="900" w:type="dxa"/>
            <w:tcBorders>
              <w:top w:val="nil"/>
              <w:left w:val="nil"/>
              <w:bottom w:val="nil"/>
              <w:right w:val="nil"/>
            </w:tcBorders>
            <w:noWrap/>
            <w:hideMark/>
          </w:tcPr>
          <w:p w14:paraId="7C63ADE0" w14:textId="0403F1A5" w:rsidR="007F76F8" w:rsidRPr="007F76F8" w:rsidRDefault="007F76F8" w:rsidP="007F76F8">
            <w:pPr>
              <w:pStyle w:val="TableBody"/>
              <w:autoSpaceDE w:val="0"/>
              <w:autoSpaceDN w:val="0"/>
              <w:adjustRightInd w:val="0"/>
            </w:pPr>
            <w:r w:rsidRPr="007F76F8">
              <w:t>820</w:t>
            </w:r>
          </w:p>
        </w:tc>
        <w:tc>
          <w:tcPr>
            <w:tcW w:w="810" w:type="dxa"/>
            <w:tcBorders>
              <w:top w:val="nil"/>
              <w:left w:val="nil"/>
              <w:bottom w:val="nil"/>
              <w:right w:val="nil"/>
            </w:tcBorders>
            <w:noWrap/>
            <w:hideMark/>
          </w:tcPr>
          <w:p w14:paraId="1712652F" w14:textId="49E30FF7" w:rsidR="007F76F8" w:rsidRPr="007F76F8" w:rsidRDefault="007F76F8" w:rsidP="007F76F8">
            <w:pPr>
              <w:pStyle w:val="TableBody"/>
              <w:autoSpaceDE w:val="0"/>
              <w:autoSpaceDN w:val="0"/>
              <w:adjustRightInd w:val="0"/>
            </w:pPr>
            <w:r w:rsidRPr="007F76F8">
              <w:t>7,140</w:t>
            </w:r>
          </w:p>
        </w:tc>
        <w:tc>
          <w:tcPr>
            <w:tcW w:w="810" w:type="dxa"/>
            <w:tcBorders>
              <w:top w:val="nil"/>
              <w:left w:val="nil"/>
              <w:bottom w:val="nil"/>
              <w:right w:val="nil"/>
            </w:tcBorders>
            <w:noWrap/>
            <w:hideMark/>
          </w:tcPr>
          <w:p w14:paraId="37C08AD3" w14:textId="4DEEB52E" w:rsidR="007F76F8" w:rsidRPr="007F76F8" w:rsidRDefault="007F76F8" w:rsidP="007F76F8">
            <w:pPr>
              <w:pStyle w:val="TableBody"/>
              <w:autoSpaceDE w:val="0"/>
              <w:autoSpaceDN w:val="0"/>
              <w:adjustRightInd w:val="0"/>
            </w:pPr>
            <w:r w:rsidRPr="007F76F8">
              <w:t>0.753</w:t>
            </w:r>
          </w:p>
        </w:tc>
        <w:tc>
          <w:tcPr>
            <w:tcW w:w="900" w:type="dxa"/>
            <w:tcBorders>
              <w:top w:val="nil"/>
              <w:left w:val="nil"/>
              <w:bottom w:val="nil"/>
              <w:right w:val="nil"/>
            </w:tcBorders>
            <w:hideMark/>
          </w:tcPr>
          <w:p w14:paraId="709A96D1" w14:textId="678DDBB1" w:rsidR="007F76F8" w:rsidRPr="007F76F8" w:rsidRDefault="007F76F8" w:rsidP="007F76F8">
            <w:pPr>
              <w:pStyle w:val="TableBody"/>
              <w:autoSpaceDE w:val="0"/>
              <w:autoSpaceDN w:val="0"/>
              <w:adjustRightInd w:val="0"/>
            </w:pPr>
            <w:r w:rsidRPr="007F76F8">
              <w:t>0.0453</w:t>
            </w:r>
          </w:p>
        </w:tc>
        <w:tc>
          <w:tcPr>
            <w:tcW w:w="990" w:type="dxa"/>
            <w:tcBorders>
              <w:top w:val="nil"/>
              <w:left w:val="nil"/>
              <w:bottom w:val="nil"/>
              <w:right w:val="nil"/>
            </w:tcBorders>
            <w:noWrap/>
            <w:hideMark/>
          </w:tcPr>
          <w:p w14:paraId="7598CBC8" w14:textId="52D39A0D" w:rsidR="007F76F8" w:rsidRPr="007F76F8" w:rsidRDefault="007F76F8" w:rsidP="007F76F8">
            <w:pPr>
              <w:pStyle w:val="TableBody"/>
              <w:autoSpaceDE w:val="0"/>
              <w:autoSpaceDN w:val="0"/>
              <w:adjustRightInd w:val="0"/>
            </w:pPr>
            <w:r w:rsidRPr="007F76F8">
              <w:t>0.00912</w:t>
            </w:r>
          </w:p>
        </w:tc>
        <w:tc>
          <w:tcPr>
            <w:tcW w:w="810" w:type="dxa"/>
            <w:tcBorders>
              <w:top w:val="nil"/>
              <w:left w:val="nil"/>
              <w:bottom w:val="nil"/>
              <w:right w:val="nil"/>
            </w:tcBorders>
            <w:hideMark/>
          </w:tcPr>
          <w:p w14:paraId="01CE9B3D" w14:textId="4FA6DCE9" w:rsidR="007F76F8" w:rsidRPr="007F76F8" w:rsidRDefault="007F76F8" w:rsidP="007F76F8">
            <w:pPr>
              <w:pStyle w:val="TableBody"/>
              <w:autoSpaceDE w:val="0"/>
              <w:autoSpaceDN w:val="0"/>
              <w:adjustRightInd w:val="0"/>
            </w:pPr>
            <w:r w:rsidRPr="007F76F8">
              <w:t>9.3</w:t>
            </w:r>
          </w:p>
        </w:tc>
      </w:tr>
      <w:tr w:rsidR="007F76F8" w:rsidRPr="005F7909" w14:paraId="43520310" w14:textId="77777777" w:rsidTr="00CB26F0">
        <w:trPr>
          <w:trHeight w:val="300"/>
        </w:trPr>
        <w:tc>
          <w:tcPr>
            <w:tcW w:w="1710" w:type="dxa"/>
            <w:tcBorders>
              <w:top w:val="nil"/>
              <w:left w:val="nil"/>
              <w:bottom w:val="nil"/>
              <w:right w:val="nil"/>
            </w:tcBorders>
            <w:noWrap/>
            <w:hideMark/>
          </w:tcPr>
          <w:p w14:paraId="4AF5323F" w14:textId="4D074110" w:rsidR="007F76F8" w:rsidRPr="007F76F8" w:rsidRDefault="007F76F8" w:rsidP="007F76F8">
            <w:pPr>
              <w:pStyle w:val="TableBody"/>
              <w:autoSpaceDE w:val="0"/>
              <w:autoSpaceDN w:val="0"/>
              <w:adjustRightInd w:val="0"/>
            </w:pPr>
            <w:r w:rsidRPr="007F76F8">
              <w:t>Common carp</w:t>
            </w:r>
          </w:p>
        </w:tc>
        <w:tc>
          <w:tcPr>
            <w:tcW w:w="900" w:type="dxa"/>
            <w:tcBorders>
              <w:top w:val="nil"/>
              <w:left w:val="nil"/>
              <w:bottom w:val="nil"/>
              <w:right w:val="nil"/>
            </w:tcBorders>
            <w:noWrap/>
            <w:hideMark/>
          </w:tcPr>
          <w:p w14:paraId="3B958669" w14:textId="2FF90D6D" w:rsidR="007F76F8" w:rsidRPr="007F76F8" w:rsidRDefault="007F76F8" w:rsidP="007F76F8">
            <w:pPr>
              <w:pStyle w:val="TableBody"/>
              <w:autoSpaceDE w:val="0"/>
              <w:autoSpaceDN w:val="0"/>
              <w:adjustRightInd w:val="0"/>
            </w:pPr>
            <w:r w:rsidRPr="007F76F8">
              <w:t>840</w:t>
            </w:r>
          </w:p>
        </w:tc>
        <w:tc>
          <w:tcPr>
            <w:tcW w:w="810" w:type="dxa"/>
            <w:tcBorders>
              <w:top w:val="nil"/>
              <w:left w:val="nil"/>
              <w:bottom w:val="nil"/>
              <w:right w:val="nil"/>
            </w:tcBorders>
            <w:noWrap/>
            <w:hideMark/>
          </w:tcPr>
          <w:p w14:paraId="725236B8" w14:textId="6BC25887" w:rsidR="007F76F8" w:rsidRPr="007F76F8" w:rsidRDefault="007F76F8" w:rsidP="007F76F8">
            <w:pPr>
              <w:pStyle w:val="TableBody"/>
              <w:autoSpaceDE w:val="0"/>
              <w:autoSpaceDN w:val="0"/>
              <w:adjustRightInd w:val="0"/>
            </w:pPr>
            <w:r w:rsidRPr="007F76F8">
              <w:t>9,990</w:t>
            </w:r>
          </w:p>
        </w:tc>
        <w:tc>
          <w:tcPr>
            <w:tcW w:w="810" w:type="dxa"/>
            <w:tcBorders>
              <w:top w:val="nil"/>
              <w:left w:val="nil"/>
              <w:bottom w:val="nil"/>
              <w:right w:val="nil"/>
            </w:tcBorders>
            <w:noWrap/>
            <w:hideMark/>
          </w:tcPr>
          <w:p w14:paraId="570A231C" w14:textId="7351F7CA" w:rsidR="007F76F8" w:rsidRPr="007F76F8" w:rsidRDefault="007F76F8" w:rsidP="007F76F8">
            <w:pPr>
              <w:pStyle w:val="TableBody"/>
              <w:autoSpaceDE w:val="0"/>
              <w:autoSpaceDN w:val="0"/>
              <w:adjustRightInd w:val="0"/>
              <w:rPr>
                <w:b/>
              </w:rPr>
            </w:pPr>
            <w:r w:rsidRPr="007F76F8">
              <w:rPr>
                <w:b/>
              </w:rPr>
              <w:t>6.25*</w:t>
            </w:r>
          </w:p>
        </w:tc>
        <w:tc>
          <w:tcPr>
            <w:tcW w:w="900" w:type="dxa"/>
            <w:tcBorders>
              <w:top w:val="nil"/>
              <w:left w:val="nil"/>
              <w:bottom w:val="nil"/>
              <w:right w:val="nil"/>
            </w:tcBorders>
            <w:hideMark/>
          </w:tcPr>
          <w:p w14:paraId="3AF1C329" w14:textId="6EF58468" w:rsidR="007F76F8" w:rsidRPr="007F76F8" w:rsidRDefault="007F76F8" w:rsidP="007F76F8">
            <w:pPr>
              <w:pStyle w:val="TableBody"/>
              <w:autoSpaceDE w:val="0"/>
              <w:autoSpaceDN w:val="0"/>
              <w:adjustRightInd w:val="0"/>
            </w:pPr>
            <w:r w:rsidRPr="007F76F8">
              <w:t>0.162</w:t>
            </w:r>
          </w:p>
        </w:tc>
        <w:tc>
          <w:tcPr>
            <w:tcW w:w="990" w:type="dxa"/>
            <w:tcBorders>
              <w:top w:val="nil"/>
              <w:left w:val="nil"/>
              <w:bottom w:val="nil"/>
              <w:right w:val="nil"/>
            </w:tcBorders>
            <w:noWrap/>
            <w:hideMark/>
          </w:tcPr>
          <w:p w14:paraId="67D8DB80" w14:textId="4EB11A7B" w:rsidR="007F76F8" w:rsidRPr="007F76F8" w:rsidRDefault="007F76F8" w:rsidP="007F76F8">
            <w:pPr>
              <w:pStyle w:val="TableBody"/>
              <w:autoSpaceDE w:val="0"/>
              <w:autoSpaceDN w:val="0"/>
              <w:adjustRightInd w:val="0"/>
            </w:pPr>
            <w:r w:rsidRPr="007F76F8">
              <w:t>0.0538</w:t>
            </w:r>
          </w:p>
        </w:tc>
        <w:tc>
          <w:tcPr>
            <w:tcW w:w="810" w:type="dxa"/>
            <w:tcBorders>
              <w:top w:val="nil"/>
              <w:left w:val="nil"/>
              <w:bottom w:val="nil"/>
              <w:right w:val="nil"/>
            </w:tcBorders>
            <w:hideMark/>
          </w:tcPr>
          <w:p w14:paraId="0569B504" w14:textId="2D71011A" w:rsidR="007F76F8" w:rsidRPr="007F76F8" w:rsidRDefault="007F76F8" w:rsidP="007F76F8">
            <w:pPr>
              <w:pStyle w:val="TableBody"/>
              <w:autoSpaceDE w:val="0"/>
              <w:autoSpaceDN w:val="0"/>
              <w:adjustRightInd w:val="0"/>
            </w:pPr>
            <w:r w:rsidRPr="007F76F8">
              <w:t>15.6</w:t>
            </w:r>
          </w:p>
        </w:tc>
      </w:tr>
      <w:tr w:rsidR="007F76F8" w:rsidRPr="005F7909" w14:paraId="5D862E6B" w14:textId="77777777" w:rsidTr="00CB26F0">
        <w:trPr>
          <w:trHeight w:val="300"/>
        </w:trPr>
        <w:tc>
          <w:tcPr>
            <w:tcW w:w="1710" w:type="dxa"/>
            <w:tcBorders>
              <w:top w:val="nil"/>
              <w:left w:val="nil"/>
              <w:bottom w:val="nil"/>
              <w:right w:val="nil"/>
            </w:tcBorders>
            <w:noWrap/>
            <w:hideMark/>
          </w:tcPr>
          <w:p w14:paraId="3C4C67E3" w14:textId="2F811854" w:rsidR="007F76F8" w:rsidRPr="007F76F8" w:rsidRDefault="007F76F8" w:rsidP="007F76F8">
            <w:pPr>
              <w:pStyle w:val="TableBody"/>
              <w:autoSpaceDE w:val="0"/>
              <w:autoSpaceDN w:val="0"/>
              <w:adjustRightInd w:val="0"/>
            </w:pPr>
            <w:r w:rsidRPr="007F76F8">
              <w:t>Chain pickerel</w:t>
            </w:r>
          </w:p>
        </w:tc>
        <w:tc>
          <w:tcPr>
            <w:tcW w:w="900" w:type="dxa"/>
            <w:tcBorders>
              <w:top w:val="nil"/>
              <w:left w:val="nil"/>
              <w:bottom w:val="nil"/>
              <w:right w:val="nil"/>
            </w:tcBorders>
            <w:noWrap/>
            <w:hideMark/>
          </w:tcPr>
          <w:p w14:paraId="5A3A3898" w14:textId="66F557A0" w:rsidR="007F76F8" w:rsidRPr="007F76F8" w:rsidRDefault="007F76F8" w:rsidP="007F76F8">
            <w:pPr>
              <w:pStyle w:val="TableBody"/>
              <w:autoSpaceDE w:val="0"/>
              <w:autoSpaceDN w:val="0"/>
              <w:adjustRightInd w:val="0"/>
            </w:pPr>
            <w:r w:rsidRPr="007F76F8">
              <w:t>302</w:t>
            </w:r>
          </w:p>
        </w:tc>
        <w:tc>
          <w:tcPr>
            <w:tcW w:w="810" w:type="dxa"/>
            <w:tcBorders>
              <w:top w:val="nil"/>
              <w:left w:val="nil"/>
              <w:bottom w:val="nil"/>
              <w:right w:val="nil"/>
            </w:tcBorders>
            <w:noWrap/>
            <w:hideMark/>
          </w:tcPr>
          <w:p w14:paraId="069A03DA" w14:textId="7497F410" w:rsidR="007F76F8" w:rsidRPr="007F76F8" w:rsidRDefault="007F76F8" w:rsidP="007F76F8">
            <w:pPr>
              <w:pStyle w:val="TableBody"/>
              <w:autoSpaceDE w:val="0"/>
              <w:autoSpaceDN w:val="0"/>
              <w:adjustRightInd w:val="0"/>
            </w:pPr>
            <w:r w:rsidRPr="007F76F8">
              <w:t>176</w:t>
            </w:r>
          </w:p>
        </w:tc>
        <w:tc>
          <w:tcPr>
            <w:tcW w:w="810" w:type="dxa"/>
            <w:tcBorders>
              <w:top w:val="nil"/>
              <w:left w:val="nil"/>
              <w:bottom w:val="nil"/>
              <w:right w:val="nil"/>
            </w:tcBorders>
            <w:noWrap/>
            <w:hideMark/>
          </w:tcPr>
          <w:p w14:paraId="5D92737F" w14:textId="26426411" w:rsidR="007F76F8" w:rsidRPr="007F76F8" w:rsidRDefault="007F76F8" w:rsidP="007F76F8">
            <w:pPr>
              <w:pStyle w:val="TableBody"/>
              <w:autoSpaceDE w:val="0"/>
              <w:autoSpaceDN w:val="0"/>
              <w:adjustRightInd w:val="0"/>
            </w:pPr>
            <w:r w:rsidRPr="007F76F8">
              <w:t>0.0741</w:t>
            </w:r>
          </w:p>
        </w:tc>
        <w:tc>
          <w:tcPr>
            <w:tcW w:w="900" w:type="dxa"/>
            <w:tcBorders>
              <w:top w:val="nil"/>
              <w:left w:val="nil"/>
              <w:bottom w:val="nil"/>
              <w:right w:val="nil"/>
            </w:tcBorders>
            <w:hideMark/>
          </w:tcPr>
          <w:p w14:paraId="5665BCE8" w14:textId="57A6696B" w:rsidR="007F76F8" w:rsidRPr="007F76F8" w:rsidRDefault="007F76F8" w:rsidP="007F76F8">
            <w:pPr>
              <w:pStyle w:val="TableBody"/>
              <w:autoSpaceDE w:val="0"/>
              <w:autoSpaceDN w:val="0"/>
              <w:adjustRightInd w:val="0"/>
            </w:pPr>
            <w:r w:rsidRPr="007F76F8">
              <w:t>0.105</w:t>
            </w:r>
          </w:p>
        </w:tc>
        <w:tc>
          <w:tcPr>
            <w:tcW w:w="990" w:type="dxa"/>
            <w:tcBorders>
              <w:top w:val="nil"/>
              <w:left w:val="nil"/>
              <w:bottom w:val="nil"/>
              <w:right w:val="nil"/>
            </w:tcBorders>
            <w:noWrap/>
            <w:hideMark/>
          </w:tcPr>
          <w:p w14:paraId="180CEE18" w14:textId="28867C5A" w:rsidR="007F76F8" w:rsidRPr="007F76F8" w:rsidRDefault="007F76F8" w:rsidP="007F76F8">
            <w:pPr>
              <w:pStyle w:val="TableBody"/>
              <w:autoSpaceDE w:val="0"/>
              <w:autoSpaceDN w:val="0"/>
              <w:adjustRightInd w:val="0"/>
            </w:pPr>
            <w:r w:rsidRPr="007F76F8">
              <w:t>&lt;DL</w:t>
            </w:r>
          </w:p>
        </w:tc>
        <w:tc>
          <w:tcPr>
            <w:tcW w:w="810" w:type="dxa"/>
            <w:tcBorders>
              <w:top w:val="nil"/>
              <w:left w:val="nil"/>
              <w:bottom w:val="nil"/>
              <w:right w:val="nil"/>
            </w:tcBorders>
            <w:hideMark/>
          </w:tcPr>
          <w:p w14:paraId="4316D214" w14:textId="2E17D645" w:rsidR="007F76F8" w:rsidRPr="007F76F8" w:rsidRDefault="007F76F8" w:rsidP="007F76F8">
            <w:pPr>
              <w:pStyle w:val="TableBody"/>
              <w:autoSpaceDE w:val="0"/>
              <w:autoSpaceDN w:val="0"/>
              <w:adjustRightInd w:val="0"/>
            </w:pPr>
            <w:r w:rsidRPr="007F76F8">
              <w:t>19</w:t>
            </w:r>
          </w:p>
        </w:tc>
      </w:tr>
      <w:tr w:rsidR="007F76F8" w:rsidRPr="005F7909" w14:paraId="45342BE0" w14:textId="77777777" w:rsidTr="00CB26F0">
        <w:trPr>
          <w:trHeight w:val="300"/>
        </w:trPr>
        <w:tc>
          <w:tcPr>
            <w:tcW w:w="1710" w:type="dxa"/>
            <w:tcBorders>
              <w:top w:val="nil"/>
              <w:left w:val="nil"/>
              <w:bottom w:val="nil"/>
              <w:right w:val="nil"/>
            </w:tcBorders>
            <w:noWrap/>
            <w:hideMark/>
          </w:tcPr>
          <w:p w14:paraId="7FAFA0F3" w14:textId="7527FCB5" w:rsidR="007F76F8" w:rsidRPr="007F76F8" w:rsidRDefault="007F76F8" w:rsidP="007F76F8">
            <w:pPr>
              <w:pStyle w:val="TableBody"/>
              <w:autoSpaceDE w:val="0"/>
              <w:autoSpaceDN w:val="0"/>
              <w:adjustRightInd w:val="0"/>
            </w:pPr>
            <w:r w:rsidRPr="007F76F8">
              <w:t>Chain pickerel</w:t>
            </w:r>
          </w:p>
        </w:tc>
        <w:tc>
          <w:tcPr>
            <w:tcW w:w="900" w:type="dxa"/>
            <w:tcBorders>
              <w:top w:val="nil"/>
              <w:left w:val="nil"/>
              <w:bottom w:val="nil"/>
              <w:right w:val="nil"/>
            </w:tcBorders>
            <w:noWrap/>
            <w:hideMark/>
          </w:tcPr>
          <w:p w14:paraId="0FBE8191" w14:textId="65084F47" w:rsidR="007F76F8" w:rsidRPr="007F76F8" w:rsidRDefault="007F76F8" w:rsidP="007F76F8">
            <w:pPr>
              <w:pStyle w:val="TableBody"/>
              <w:autoSpaceDE w:val="0"/>
              <w:autoSpaceDN w:val="0"/>
              <w:adjustRightInd w:val="0"/>
            </w:pPr>
            <w:r w:rsidRPr="007F76F8">
              <w:t>315</w:t>
            </w:r>
          </w:p>
        </w:tc>
        <w:tc>
          <w:tcPr>
            <w:tcW w:w="810" w:type="dxa"/>
            <w:tcBorders>
              <w:top w:val="nil"/>
              <w:left w:val="nil"/>
              <w:bottom w:val="nil"/>
              <w:right w:val="nil"/>
            </w:tcBorders>
            <w:noWrap/>
            <w:hideMark/>
          </w:tcPr>
          <w:p w14:paraId="1A7D51BF" w14:textId="0464ED04" w:rsidR="007F76F8" w:rsidRPr="007F76F8" w:rsidRDefault="007F76F8" w:rsidP="007F76F8">
            <w:pPr>
              <w:pStyle w:val="TableBody"/>
              <w:autoSpaceDE w:val="0"/>
              <w:autoSpaceDN w:val="0"/>
              <w:adjustRightInd w:val="0"/>
            </w:pPr>
            <w:r w:rsidRPr="007F76F8">
              <w:t>179</w:t>
            </w:r>
          </w:p>
        </w:tc>
        <w:tc>
          <w:tcPr>
            <w:tcW w:w="810" w:type="dxa"/>
            <w:tcBorders>
              <w:top w:val="nil"/>
              <w:left w:val="nil"/>
              <w:bottom w:val="nil"/>
              <w:right w:val="nil"/>
            </w:tcBorders>
            <w:noWrap/>
            <w:hideMark/>
          </w:tcPr>
          <w:p w14:paraId="54B5DD75" w14:textId="1D508817" w:rsidR="007F76F8" w:rsidRPr="007F76F8" w:rsidRDefault="007F76F8" w:rsidP="007F76F8">
            <w:pPr>
              <w:pStyle w:val="TableBody"/>
              <w:autoSpaceDE w:val="0"/>
              <w:autoSpaceDN w:val="0"/>
              <w:adjustRightInd w:val="0"/>
            </w:pPr>
            <w:r w:rsidRPr="007F76F8">
              <w:t>&lt;DL</w:t>
            </w:r>
          </w:p>
        </w:tc>
        <w:tc>
          <w:tcPr>
            <w:tcW w:w="900" w:type="dxa"/>
            <w:tcBorders>
              <w:top w:val="nil"/>
              <w:left w:val="nil"/>
              <w:bottom w:val="nil"/>
              <w:right w:val="nil"/>
            </w:tcBorders>
            <w:hideMark/>
          </w:tcPr>
          <w:p w14:paraId="5FFDBFDF" w14:textId="4D5B052A" w:rsidR="007F76F8" w:rsidRPr="007F76F8" w:rsidRDefault="007F76F8" w:rsidP="007F76F8">
            <w:pPr>
              <w:pStyle w:val="TableBody"/>
              <w:autoSpaceDE w:val="0"/>
              <w:autoSpaceDN w:val="0"/>
              <w:adjustRightInd w:val="0"/>
            </w:pPr>
            <w:r w:rsidRPr="007F76F8">
              <w:t>0.132</w:t>
            </w:r>
          </w:p>
        </w:tc>
        <w:tc>
          <w:tcPr>
            <w:tcW w:w="990" w:type="dxa"/>
            <w:tcBorders>
              <w:top w:val="nil"/>
              <w:left w:val="nil"/>
              <w:bottom w:val="nil"/>
              <w:right w:val="nil"/>
            </w:tcBorders>
            <w:noWrap/>
            <w:hideMark/>
          </w:tcPr>
          <w:p w14:paraId="24B6BD35" w14:textId="763E7909" w:rsidR="007F76F8" w:rsidRPr="007F76F8" w:rsidRDefault="007F76F8" w:rsidP="007F76F8">
            <w:pPr>
              <w:pStyle w:val="TableBody"/>
              <w:autoSpaceDE w:val="0"/>
              <w:autoSpaceDN w:val="0"/>
              <w:adjustRightInd w:val="0"/>
            </w:pPr>
            <w:r w:rsidRPr="007F76F8">
              <w:t>&lt;DL</w:t>
            </w:r>
          </w:p>
        </w:tc>
        <w:tc>
          <w:tcPr>
            <w:tcW w:w="810" w:type="dxa"/>
            <w:tcBorders>
              <w:top w:val="nil"/>
              <w:left w:val="nil"/>
              <w:bottom w:val="nil"/>
              <w:right w:val="nil"/>
            </w:tcBorders>
            <w:hideMark/>
          </w:tcPr>
          <w:p w14:paraId="11856303" w14:textId="0A0FF667" w:rsidR="007F76F8" w:rsidRPr="007F76F8" w:rsidRDefault="007F76F8" w:rsidP="007F76F8">
            <w:pPr>
              <w:pStyle w:val="TableBody"/>
              <w:autoSpaceDE w:val="0"/>
              <w:autoSpaceDN w:val="0"/>
              <w:adjustRightInd w:val="0"/>
            </w:pPr>
            <w:r w:rsidRPr="007F76F8">
              <w:t>14.9</w:t>
            </w:r>
          </w:p>
        </w:tc>
      </w:tr>
      <w:tr w:rsidR="007F76F8" w:rsidRPr="005F7909" w14:paraId="707C2800" w14:textId="77777777" w:rsidTr="00CB26F0">
        <w:trPr>
          <w:trHeight w:val="300"/>
        </w:trPr>
        <w:tc>
          <w:tcPr>
            <w:tcW w:w="1710" w:type="dxa"/>
            <w:tcBorders>
              <w:top w:val="nil"/>
              <w:left w:val="nil"/>
              <w:bottom w:val="nil"/>
              <w:right w:val="nil"/>
            </w:tcBorders>
            <w:noWrap/>
            <w:hideMark/>
          </w:tcPr>
          <w:p w14:paraId="7D841CA5" w14:textId="111E0541" w:rsidR="007F76F8" w:rsidRPr="007F76F8" w:rsidRDefault="007F76F8" w:rsidP="007F76F8">
            <w:pPr>
              <w:pStyle w:val="TableBody"/>
              <w:autoSpaceDE w:val="0"/>
              <w:autoSpaceDN w:val="0"/>
              <w:adjustRightInd w:val="0"/>
            </w:pPr>
            <w:r w:rsidRPr="007F76F8">
              <w:t>Chain pickerel</w:t>
            </w:r>
          </w:p>
        </w:tc>
        <w:tc>
          <w:tcPr>
            <w:tcW w:w="900" w:type="dxa"/>
            <w:tcBorders>
              <w:top w:val="nil"/>
              <w:left w:val="nil"/>
              <w:bottom w:val="nil"/>
              <w:right w:val="nil"/>
            </w:tcBorders>
            <w:noWrap/>
            <w:hideMark/>
          </w:tcPr>
          <w:p w14:paraId="504BD1D6" w14:textId="42185331" w:rsidR="007F76F8" w:rsidRPr="007F76F8" w:rsidRDefault="007F76F8" w:rsidP="007F76F8">
            <w:pPr>
              <w:pStyle w:val="TableBody"/>
              <w:autoSpaceDE w:val="0"/>
              <w:autoSpaceDN w:val="0"/>
              <w:adjustRightInd w:val="0"/>
            </w:pPr>
            <w:r w:rsidRPr="007F76F8">
              <w:t>329</w:t>
            </w:r>
          </w:p>
        </w:tc>
        <w:tc>
          <w:tcPr>
            <w:tcW w:w="810" w:type="dxa"/>
            <w:tcBorders>
              <w:top w:val="nil"/>
              <w:left w:val="nil"/>
              <w:bottom w:val="nil"/>
              <w:right w:val="nil"/>
            </w:tcBorders>
            <w:noWrap/>
            <w:hideMark/>
          </w:tcPr>
          <w:p w14:paraId="07BDEE2A" w14:textId="0B280913" w:rsidR="007F76F8" w:rsidRPr="007F76F8" w:rsidRDefault="007F76F8" w:rsidP="007F76F8">
            <w:pPr>
              <w:pStyle w:val="TableBody"/>
              <w:autoSpaceDE w:val="0"/>
              <w:autoSpaceDN w:val="0"/>
              <w:adjustRightInd w:val="0"/>
            </w:pPr>
            <w:r w:rsidRPr="007F76F8">
              <w:t>182</w:t>
            </w:r>
          </w:p>
        </w:tc>
        <w:tc>
          <w:tcPr>
            <w:tcW w:w="810" w:type="dxa"/>
            <w:tcBorders>
              <w:top w:val="nil"/>
              <w:left w:val="nil"/>
              <w:bottom w:val="nil"/>
              <w:right w:val="nil"/>
            </w:tcBorders>
            <w:noWrap/>
            <w:hideMark/>
          </w:tcPr>
          <w:p w14:paraId="1C66788F" w14:textId="639736DD" w:rsidR="007F76F8" w:rsidRPr="007F76F8" w:rsidRDefault="007F76F8" w:rsidP="007F76F8">
            <w:pPr>
              <w:pStyle w:val="TableBody"/>
              <w:autoSpaceDE w:val="0"/>
              <w:autoSpaceDN w:val="0"/>
              <w:adjustRightInd w:val="0"/>
            </w:pPr>
            <w:r w:rsidRPr="007F76F8">
              <w:t>&lt;DL</w:t>
            </w:r>
          </w:p>
        </w:tc>
        <w:tc>
          <w:tcPr>
            <w:tcW w:w="900" w:type="dxa"/>
            <w:tcBorders>
              <w:top w:val="nil"/>
              <w:left w:val="nil"/>
              <w:bottom w:val="nil"/>
              <w:right w:val="nil"/>
            </w:tcBorders>
            <w:hideMark/>
          </w:tcPr>
          <w:p w14:paraId="222BBB60" w14:textId="678A7DD2" w:rsidR="007F76F8" w:rsidRPr="007F76F8" w:rsidRDefault="007F76F8" w:rsidP="007F76F8">
            <w:pPr>
              <w:pStyle w:val="TableBody"/>
              <w:autoSpaceDE w:val="0"/>
              <w:autoSpaceDN w:val="0"/>
              <w:adjustRightInd w:val="0"/>
            </w:pPr>
            <w:r w:rsidRPr="007F76F8">
              <w:t>0.171</w:t>
            </w:r>
          </w:p>
        </w:tc>
        <w:tc>
          <w:tcPr>
            <w:tcW w:w="990" w:type="dxa"/>
            <w:tcBorders>
              <w:top w:val="nil"/>
              <w:left w:val="nil"/>
              <w:bottom w:val="nil"/>
              <w:right w:val="nil"/>
            </w:tcBorders>
            <w:noWrap/>
            <w:hideMark/>
          </w:tcPr>
          <w:p w14:paraId="02C018E9" w14:textId="7B3C8875" w:rsidR="007F76F8" w:rsidRPr="007F76F8" w:rsidRDefault="007F76F8" w:rsidP="007F76F8">
            <w:pPr>
              <w:pStyle w:val="TableBody"/>
              <w:autoSpaceDE w:val="0"/>
              <w:autoSpaceDN w:val="0"/>
              <w:adjustRightInd w:val="0"/>
            </w:pPr>
            <w:r w:rsidRPr="007F76F8">
              <w:t>&lt;DL</w:t>
            </w:r>
          </w:p>
        </w:tc>
        <w:tc>
          <w:tcPr>
            <w:tcW w:w="810" w:type="dxa"/>
            <w:tcBorders>
              <w:top w:val="nil"/>
              <w:left w:val="nil"/>
              <w:bottom w:val="nil"/>
              <w:right w:val="nil"/>
            </w:tcBorders>
            <w:hideMark/>
          </w:tcPr>
          <w:p w14:paraId="1E885D9E" w14:textId="47302BBF" w:rsidR="007F76F8" w:rsidRPr="007F76F8" w:rsidRDefault="007F76F8" w:rsidP="007F76F8">
            <w:pPr>
              <w:pStyle w:val="TableBody"/>
              <w:autoSpaceDE w:val="0"/>
              <w:autoSpaceDN w:val="0"/>
              <w:adjustRightInd w:val="0"/>
            </w:pPr>
            <w:r w:rsidRPr="007F76F8">
              <w:t>20.6</w:t>
            </w:r>
          </w:p>
        </w:tc>
      </w:tr>
      <w:tr w:rsidR="007F76F8" w:rsidRPr="005F7909" w14:paraId="445C58F3" w14:textId="77777777" w:rsidTr="00CB26F0">
        <w:trPr>
          <w:trHeight w:val="300"/>
        </w:trPr>
        <w:tc>
          <w:tcPr>
            <w:tcW w:w="1710" w:type="dxa"/>
            <w:tcBorders>
              <w:top w:val="nil"/>
              <w:left w:val="nil"/>
              <w:bottom w:val="nil"/>
              <w:right w:val="nil"/>
            </w:tcBorders>
            <w:noWrap/>
            <w:hideMark/>
          </w:tcPr>
          <w:p w14:paraId="66178248" w14:textId="7F31582D" w:rsidR="007F76F8" w:rsidRPr="007F76F8" w:rsidRDefault="007F76F8" w:rsidP="007F76F8">
            <w:pPr>
              <w:pStyle w:val="TableBody"/>
              <w:autoSpaceDE w:val="0"/>
              <w:autoSpaceDN w:val="0"/>
              <w:adjustRightInd w:val="0"/>
            </w:pPr>
            <w:r w:rsidRPr="007F76F8">
              <w:t>Chain pickerel</w:t>
            </w:r>
          </w:p>
        </w:tc>
        <w:tc>
          <w:tcPr>
            <w:tcW w:w="900" w:type="dxa"/>
            <w:tcBorders>
              <w:top w:val="nil"/>
              <w:left w:val="nil"/>
              <w:bottom w:val="nil"/>
              <w:right w:val="nil"/>
            </w:tcBorders>
            <w:noWrap/>
            <w:hideMark/>
          </w:tcPr>
          <w:p w14:paraId="2EEDEEC8" w14:textId="205D8BDC" w:rsidR="007F76F8" w:rsidRPr="007F76F8" w:rsidRDefault="007F76F8" w:rsidP="007F76F8">
            <w:pPr>
              <w:pStyle w:val="TableBody"/>
              <w:autoSpaceDE w:val="0"/>
              <w:autoSpaceDN w:val="0"/>
              <w:adjustRightInd w:val="0"/>
            </w:pPr>
            <w:r w:rsidRPr="007F76F8">
              <w:t>368</w:t>
            </w:r>
          </w:p>
        </w:tc>
        <w:tc>
          <w:tcPr>
            <w:tcW w:w="810" w:type="dxa"/>
            <w:tcBorders>
              <w:top w:val="nil"/>
              <w:left w:val="nil"/>
              <w:bottom w:val="nil"/>
              <w:right w:val="nil"/>
            </w:tcBorders>
            <w:noWrap/>
            <w:hideMark/>
          </w:tcPr>
          <w:p w14:paraId="78EE3456" w14:textId="1768A848" w:rsidR="007F76F8" w:rsidRPr="007F76F8" w:rsidRDefault="007F76F8" w:rsidP="007F76F8">
            <w:pPr>
              <w:pStyle w:val="TableBody"/>
              <w:autoSpaceDE w:val="0"/>
              <w:autoSpaceDN w:val="0"/>
              <w:adjustRightInd w:val="0"/>
            </w:pPr>
            <w:r w:rsidRPr="007F76F8">
              <w:t>299</w:t>
            </w:r>
          </w:p>
        </w:tc>
        <w:tc>
          <w:tcPr>
            <w:tcW w:w="810" w:type="dxa"/>
            <w:tcBorders>
              <w:top w:val="nil"/>
              <w:left w:val="nil"/>
              <w:bottom w:val="nil"/>
              <w:right w:val="nil"/>
            </w:tcBorders>
            <w:noWrap/>
            <w:hideMark/>
          </w:tcPr>
          <w:p w14:paraId="655AC498" w14:textId="585A8C35" w:rsidR="007F76F8" w:rsidRPr="007F76F8" w:rsidRDefault="007F76F8" w:rsidP="007F76F8">
            <w:pPr>
              <w:pStyle w:val="TableBody"/>
              <w:autoSpaceDE w:val="0"/>
              <w:autoSpaceDN w:val="0"/>
              <w:adjustRightInd w:val="0"/>
            </w:pPr>
            <w:r w:rsidRPr="007F76F8">
              <w:t>&lt;DL</w:t>
            </w:r>
          </w:p>
        </w:tc>
        <w:tc>
          <w:tcPr>
            <w:tcW w:w="900" w:type="dxa"/>
            <w:tcBorders>
              <w:top w:val="nil"/>
              <w:left w:val="nil"/>
              <w:bottom w:val="nil"/>
              <w:right w:val="nil"/>
            </w:tcBorders>
            <w:hideMark/>
          </w:tcPr>
          <w:p w14:paraId="6634F713" w14:textId="5102F148" w:rsidR="007F76F8" w:rsidRPr="007F76F8" w:rsidRDefault="007F76F8" w:rsidP="007F76F8">
            <w:pPr>
              <w:pStyle w:val="TableBody"/>
              <w:autoSpaceDE w:val="0"/>
              <w:autoSpaceDN w:val="0"/>
              <w:adjustRightInd w:val="0"/>
            </w:pPr>
            <w:r w:rsidRPr="007F76F8">
              <w:t>0.177</w:t>
            </w:r>
          </w:p>
        </w:tc>
        <w:tc>
          <w:tcPr>
            <w:tcW w:w="990" w:type="dxa"/>
            <w:tcBorders>
              <w:top w:val="nil"/>
              <w:left w:val="nil"/>
              <w:bottom w:val="nil"/>
              <w:right w:val="nil"/>
            </w:tcBorders>
            <w:noWrap/>
            <w:hideMark/>
          </w:tcPr>
          <w:p w14:paraId="18F77769" w14:textId="52AD37E8" w:rsidR="007F76F8" w:rsidRPr="007F76F8" w:rsidRDefault="007F76F8" w:rsidP="007F76F8">
            <w:pPr>
              <w:pStyle w:val="TableBody"/>
              <w:autoSpaceDE w:val="0"/>
              <w:autoSpaceDN w:val="0"/>
              <w:adjustRightInd w:val="0"/>
            </w:pPr>
            <w:r w:rsidRPr="007F76F8">
              <w:t>&lt;DL</w:t>
            </w:r>
          </w:p>
        </w:tc>
        <w:tc>
          <w:tcPr>
            <w:tcW w:w="810" w:type="dxa"/>
            <w:tcBorders>
              <w:top w:val="nil"/>
              <w:left w:val="nil"/>
              <w:bottom w:val="nil"/>
              <w:right w:val="nil"/>
            </w:tcBorders>
            <w:hideMark/>
          </w:tcPr>
          <w:p w14:paraId="68ACB303" w14:textId="0A8B5A93" w:rsidR="007F76F8" w:rsidRPr="007F76F8" w:rsidRDefault="007F76F8" w:rsidP="007F76F8">
            <w:pPr>
              <w:pStyle w:val="TableBody"/>
              <w:autoSpaceDE w:val="0"/>
              <w:autoSpaceDN w:val="0"/>
              <w:adjustRightInd w:val="0"/>
            </w:pPr>
            <w:r w:rsidRPr="007F76F8">
              <w:t>32.1</w:t>
            </w:r>
          </w:p>
        </w:tc>
      </w:tr>
      <w:tr w:rsidR="007F76F8" w:rsidRPr="005F7909" w14:paraId="399321F7" w14:textId="77777777" w:rsidTr="00CB26F0">
        <w:trPr>
          <w:trHeight w:val="300"/>
        </w:trPr>
        <w:tc>
          <w:tcPr>
            <w:tcW w:w="1710" w:type="dxa"/>
            <w:tcBorders>
              <w:top w:val="nil"/>
              <w:left w:val="nil"/>
              <w:bottom w:val="nil"/>
              <w:right w:val="nil"/>
            </w:tcBorders>
            <w:noWrap/>
            <w:hideMark/>
          </w:tcPr>
          <w:p w14:paraId="25CD3A78" w14:textId="61F91A56" w:rsidR="007F76F8" w:rsidRPr="007F76F8" w:rsidRDefault="007F76F8" w:rsidP="007F76F8">
            <w:pPr>
              <w:pStyle w:val="TableBody"/>
              <w:autoSpaceDE w:val="0"/>
              <w:autoSpaceDN w:val="0"/>
              <w:adjustRightInd w:val="0"/>
            </w:pPr>
            <w:r w:rsidRPr="007F76F8">
              <w:t>Northern pike</w:t>
            </w:r>
          </w:p>
        </w:tc>
        <w:tc>
          <w:tcPr>
            <w:tcW w:w="900" w:type="dxa"/>
            <w:tcBorders>
              <w:top w:val="nil"/>
              <w:left w:val="nil"/>
              <w:bottom w:val="nil"/>
              <w:right w:val="nil"/>
            </w:tcBorders>
            <w:noWrap/>
            <w:hideMark/>
          </w:tcPr>
          <w:p w14:paraId="4D48DF6A" w14:textId="3838F5ED" w:rsidR="007F76F8" w:rsidRPr="007F76F8" w:rsidRDefault="007F76F8" w:rsidP="007F76F8">
            <w:pPr>
              <w:pStyle w:val="TableBody"/>
              <w:autoSpaceDE w:val="0"/>
              <w:autoSpaceDN w:val="0"/>
              <w:adjustRightInd w:val="0"/>
            </w:pPr>
            <w:r w:rsidRPr="007F76F8">
              <w:t>523</w:t>
            </w:r>
          </w:p>
        </w:tc>
        <w:tc>
          <w:tcPr>
            <w:tcW w:w="810" w:type="dxa"/>
            <w:tcBorders>
              <w:top w:val="nil"/>
              <w:left w:val="nil"/>
              <w:bottom w:val="nil"/>
              <w:right w:val="nil"/>
            </w:tcBorders>
            <w:noWrap/>
            <w:hideMark/>
          </w:tcPr>
          <w:p w14:paraId="7FAFCCD5" w14:textId="5C06C876" w:rsidR="007F76F8" w:rsidRPr="007F76F8" w:rsidRDefault="007F76F8" w:rsidP="007F76F8">
            <w:pPr>
              <w:pStyle w:val="TableBody"/>
              <w:autoSpaceDE w:val="0"/>
              <w:autoSpaceDN w:val="0"/>
              <w:adjustRightInd w:val="0"/>
            </w:pPr>
            <w:r w:rsidRPr="007F76F8">
              <w:t>815</w:t>
            </w:r>
          </w:p>
        </w:tc>
        <w:tc>
          <w:tcPr>
            <w:tcW w:w="810" w:type="dxa"/>
            <w:tcBorders>
              <w:top w:val="nil"/>
              <w:left w:val="nil"/>
              <w:bottom w:val="nil"/>
              <w:right w:val="nil"/>
            </w:tcBorders>
            <w:noWrap/>
            <w:hideMark/>
          </w:tcPr>
          <w:p w14:paraId="1651F3BA" w14:textId="3D985E8C" w:rsidR="007F76F8" w:rsidRPr="007F76F8" w:rsidRDefault="007F76F8" w:rsidP="007F76F8">
            <w:pPr>
              <w:pStyle w:val="TableBody"/>
              <w:autoSpaceDE w:val="0"/>
              <w:autoSpaceDN w:val="0"/>
              <w:adjustRightInd w:val="0"/>
            </w:pPr>
            <w:r w:rsidRPr="007F76F8">
              <w:t>0.0816</w:t>
            </w:r>
          </w:p>
        </w:tc>
        <w:tc>
          <w:tcPr>
            <w:tcW w:w="900" w:type="dxa"/>
            <w:tcBorders>
              <w:top w:val="nil"/>
              <w:left w:val="nil"/>
              <w:bottom w:val="nil"/>
              <w:right w:val="nil"/>
            </w:tcBorders>
            <w:hideMark/>
          </w:tcPr>
          <w:p w14:paraId="60FFF338" w14:textId="60A6E9B4" w:rsidR="007F76F8" w:rsidRPr="007F76F8" w:rsidRDefault="007F76F8" w:rsidP="007F76F8">
            <w:pPr>
              <w:pStyle w:val="TableBody"/>
              <w:autoSpaceDE w:val="0"/>
              <w:autoSpaceDN w:val="0"/>
              <w:adjustRightInd w:val="0"/>
            </w:pPr>
            <w:r w:rsidRPr="007F76F8">
              <w:t>0.234</w:t>
            </w:r>
          </w:p>
        </w:tc>
        <w:tc>
          <w:tcPr>
            <w:tcW w:w="990" w:type="dxa"/>
            <w:tcBorders>
              <w:top w:val="nil"/>
              <w:left w:val="nil"/>
              <w:bottom w:val="nil"/>
              <w:right w:val="nil"/>
            </w:tcBorders>
            <w:noWrap/>
            <w:hideMark/>
          </w:tcPr>
          <w:p w14:paraId="5622A494" w14:textId="642EE1BA" w:rsidR="007F76F8" w:rsidRPr="007F76F8" w:rsidRDefault="007F76F8" w:rsidP="007F76F8">
            <w:pPr>
              <w:pStyle w:val="TableBody"/>
              <w:autoSpaceDE w:val="0"/>
              <w:autoSpaceDN w:val="0"/>
              <w:adjustRightInd w:val="0"/>
            </w:pPr>
            <w:r w:rsidRPr="007F76F8">
              <w:t>&lt;DL</w:t>
            </w:r>
          </w:p>
        </w:tc>
        <w:tc>
          <w:tcPr>
            <w:tcW w:w="810" w:type="dxa"/>
            <w:tcBorders>
              <w:top w:val="nil"/>
              <w:left w:val="nil"/>
              <w:bottom w:val="nil"/>
              <w:right w:val="nil"/>
            </w:tcBorders>
            <w:hideMark/>
          </w:tcPr>
          <w:p w14:paraId="0A109790" w14:textId="7E14DED1" w:rsidR="007F76F8" w:rsidRPr="007F76F8" w:rsidRDefault="007F76F8" w:rsidP="007F76F8">
            <w:pPr>
              <w:pStyle w:val="TableBody"/>
              <w:autoSpaceDE w:val="0"/>
              <w:autoSpaceDN w:val="0"/>
              <w:adjustRightInd w:val="0"/>
            </w:pPr>
            <w:r w:rsidRPr="007F76F8">
              <w:t>23.7</w:t>
            </w:r>
          </w:p>
        </w:tc>
      </w:tr>
      <w:tr w:rsidR="007F76F8" w:rsidRPr="005F7909" w14:paraId="4B2A35B0" w14:textId="77777777" w:rsidTr="00CB26F0">
        <w:trPr>
          <w:trHeight w:val="300"/>
        </w:trPr>
        <w:tc>
          <w:tcPr>
            <w:tcW w:w="1710" w:type="dxa"/>
            <w:tcBorders>
              <w:top w:val="nil"/>
              <w:left w:val="nil"/>
              <w:bottom w:val="nil"/>
              <w:right w:val="nil"/>
            </w:tcBorders>
            <w:noWrap/>
            <w:hideMark/>
          </w:tcPr>
          <w:p w14:paraId="5C8AD27A" w14:textId="052C9920" w:rsidR="007F76F8" w:rsidRPr="007F76F8" w:rsidRDefault="007F76F8" w:rsidP="007F76F8">
            <w:pPr>
              <w:pStyle w:val="TableBody"/>
              <w:autoSpaceDE w:val="0"/>
              <w:autoSpaceDN w:val="0"/>
              <w:adjustRightInd w:val="0"/>
            </w:pPr>
            <w:r w:rsidRPr="007F76F8">
              <w:t>Northern pike</w:t>
            </w:r>
          </w:p>
        </w:tc>
        <w:tc>
          <w:tcPr>
            <w:tcW w:w="900" w:type="dxa"/>
            <w:tcBorders>
              <w:top w:val="nil"/>
              <w:left w:val="nil"/>
              <w:bottom w:val="nil"/>
              <w:right w:val="nil"/>
            </w:tcBorders>
            <w:noWrap/>
            <w:hideMark/>
          </w:tcPr>
          <w:p w14:paraId="54B972AD" w14:textId="1ADD9558" w:rsidR="007F76F8" w:rsidRPr="007F76F8" w:rsidRDefault="007F76F8" w:rsidP="007F76F8">
            <w:pPr>
              <w:pStyle w:val="TableBody"/>
              <w:autoSpaceDE w:val="0"/>
              <w:autoSpaceDN w:val="0"/>
              <w:adjustRightInd w:val="0"/>
            </w:pPr>
            <w:r w:rsidRPr="007F76F8">
              <w:t>770</w:t>
            </w:r>
          </w:p>
        </w:tc>
        <w:tc>
          <w:tcPr>
            <w:tcW w:w="810" w:type="dxa"/>
            <w:tcBorders>
              <w:top w:val="nil"/>
              <w:left w:val="nil"/>
              <w:bottom w:val="nil"/>
              <w:right w:val="nil"/>
            </w:tcBorders>
            <w:noWrap/>
            <w:hideMark/>
          </w:tcPr>
          <w:p w14:paraId="69714750" w14:textId="0EA7AFB1" w:rsidR="007F76F8" w:rsidRPr="007F76F8" w:rsidRDefault="007F76F8" w:rsidP="007F76F8">
            <w:pPr>
              <w:pStyle w:val="TableBody"/>
              <w:autoSpaceDE w:val="0"/>
              <w:autoSpaceDN w:val="0"/>
              <w:adjustRightInd w:val="0"/>
            </w:pPr>
            <w:r w:rsidRPr="007F76F8">
              <w:t>2,270</w:t>
            </w:r>
          </w:p>
        </w:tc>
        <w:tc>
          <w:tcPr>
            <w:tcW w:w="810" w:type="dxa"/>
            <w:tcBorders>
              <w:top w:val="nil"/>
              <w:left w:val="nil"/>
              <w:bottom w:val="nil"/>
              <w:right w:val="nil"/>
            </w:tcBorders>
            <w:noWrap/>
            <w:hideMark/>
          </w:tcPr>
          <w:p w14:paraId="39C9BA8E" w14:textId="6A0D2982" w:rsidR="007F76F8" w:rsidRPr="007F76F8" w:rsidRDefault="007F76F8" w:rsidP="007F76F8">
            <w:pPr>
              <w:pStyle w:val="TableBody"/>
              <w:autoSpaceDE w:val="0"/>
              <w:autoSpaceDN w:val="0"/>
              <w:adjustRightInd w:val="0"/>
            </w:pPr>
            <w:r w:rsidRPr="007F76F8">
              <w:t>0.348</w:t>
            </w:r>
          </w:p>
        </w:tc>
        <w:tc>
          <w:tcPr>
            <w:tcW w:w="900" w:type="dxa"/>
            <w:tcBorders>
              <w:top w:val="nil"/>
              <w:left w:val="nil"/>
              <w:bottom w:val="nil"/>
              <w:right w:val="nil"/>
            </w:tcBorders>
            <w:hideMark/>
          </w:tcPr>
          <w:p w14:paraId="0B06A20C" w14:textId="1C57DDEB" w:rsidR="007F76F8" w:rsidRPr="007F76F8" w:rsidRDefault="007F76F8" w:rsidP="007F76F8">
            <w:pPr>
              <w:pStyle w:val="TableBody"/>
              <w:autoSpaceDE w:val="0"/>
              <w:autoSpaceDN w:val="0"/>
              <w:adjustRightInd w:val="0"/>
            </w:pPr>
            <w:r w:rsidRPr="007F76F8">
              <w:t>0.561</w:t>
            </w:r>
          </w:p>
        </w:tc>
        <w:tc>
          <w:tcPr>
            <w:tcW w:w="990" w:type="dxa"/>
            <w:tcBorders>
              <w:top w:val="nil"/>
              <w:left w:val="nil"/>
              <w:bottom w:val="nil"/>
              <w:right w:val="nil"/>
            </w:tcBorders>
            <w:noWrap/>
            <w:hideMark/>
          </w:tcPr>
          <w:p w14:paraId="18834C47" w14:textId="73F5DB5F" w:rsidR="007F76F8" w:rsidRPr="007F76F8" w:rsidRDefault="007F76F8" w:rsidP="007F76F8">
            <w:pPr>
              <w:pStyle w:val="TableBody"/>
              <w:autoSpaceDE w:val="0"/>
              <w:autoSpaceDN w:val="0"/>
              <w:adjustRightInd w:val="0"/>
            </w:pPr>
            <w:r w:rsidRPr="007F76F8">
              <w:t>&lt;DL</w:t>
            </w:r>
          </w:p>
        </w:tc>
        <w:tc>
          <w:tcPr>
            <w:tcW w:w="810" w:type="dxa"/>
            <w:tcBorders>
              <w:top w:val="nil"/>
              <w:left w:val="nil"/>
              <w:bottom w:val="nil"/>
              <w:right w:val="nil"/>
            </w:tcBorders>
            <w:hideMark/>
          </w:tcPr>
          <w:p w14:paraId="0011EFD4" w14:textId="4BA69B62" w:rsidR="007F76F8" w:rsidRPr="007F76F8" w:rsidRDefault="007F76F8" w:rsidP="007F76F8">
            <w:pPr>
              <w:pStyle w:val="TableBody"/>
              <w:autoSpaceDE w:val="0"/>
              <w:autoSpaceDN w:val="0"/>
              <w:adjustRightInd w:val="0"/>
            </w:pPr>
            <w:r w:rsidRPr="007F76F8">
              <w:t>16.3</w:t>
            </w:r>
          </w:p>
        </w:tc>
      </w:tr>
      <w:tr w:rsidR="007F76F8" w:rsidRPr="005F7909" w14:paraId="27D021DC" w14:textId="77777777" w:rsidTr="00CB26F0">
        <w:trPr>
          <w:trHeight w:val="300"/>
        </w:trPr>
        <w:tc>
          <w:tcPr>
            <w:tcW w:w="1710" w:type="dxa"/>
            <w:tcBorders>
              <w:top w:val="nil"/>
              <w:left w:val="nil"/>
              <w:bottom w:val="nil"/>
              <w:right w:val="nil"/>
            </w:tcBorders>
            <w:noWrap/>
            <w:hideMark/>
          </w:tcPr>
          <w:p w14:paraId="2D5A7815" w14:textId="38C72661" w:rsidR="007F76F8" w:rsidRPr="007F76F8" w:rsidRDefault="007F76F8" w:rsidP="007F76F8">
            <w:pPr>
              <w:pStyle w:val="TableBody"/>
              <w:autoSpaceDE w:val="0"/>
              <w:autoSpaceDN w:val="0"/>
              <w:adjustRightInd w:val="0"/>
            </w:pPr>
            <w:r w:rsidRPr="007F76F8">
              <w:t>Walleye</w:t>
            </w:r>
          </w:p>
        </w:tc>
        <w:tc>
          <w:tcPr>
            <w:tcW w:w="900" w:type="dxa"/>
            <w:tcBorders>
              <w:top w:val="nil"/>
              <w:left w:val="nil"/>
              <w:bottom w:val="nil"/>
              <w:right w:val="nil"/>
            </w:tcBorders>
            <w:noWrap/>
            <w:hideMark/>
          </w:tcPr>
          <w:p w14:paraId="02BD8843" w14:textId="3BC14339" w:rsidR="007F76F8" w:rsidRPr="007F76F8" w:rsidRDefault="007F76F8" w:rsidP="007F76F8">
            <w:pPr>
              <w:pStyle w:val="TableBody"/>
              <w:autoSpaceDE w:val="0"/>
              <w:autoSpaceDN w:val="0"/>
              <w:adjustRightInd w:val="0"/>
            </w:pPr>
            <w:r w:rsidRPr="007F76F8">
              <w:t>424</w:t>
            </w:r>
          </w:p>
        </w:tc>
        <w:tc>
          <w:tcPr>
            <w:tcW w:w="810" w:type="dxa"/>
            <w:tcBorders>
              <w:top w:val="nil"/>
              <w:left w:val="nil"/>
              <w:bottom w:val="nil"/>
              <w:right w:val="nil"/>
            </w:tcBorders>
            <w:noWrap/>
            <w:hideMark/>
          </w:tcPr>
          <w:p w14:paraId="3C212285" w14:textId="71BDDC96" w:rsidR="007F76F8" w:rsidRPr="007F76F8" w:rsidRDefault="007F76F8" w:rsidP="007F76F8">
            <w:pPr>
              <w:pStyle w:val="TableBody"/>
              <w:autoSpaceDE w:val="0"/>
              <w:autoSpaceDN w:val="0"/>
              <w:adjustRightInd w:val="0"/>
            </w:pPr>
            <w:r w:rsidRPr="007F76F8">
              <w:t>713</w:t>
            </w:r>
          </w:p>
        </w:tc>
        <w:tc>
          <w:tcPr>
            <w:tcW w:w="810" w:type="dxa"/>
            <w:tcBorders>
              <w:top w:val="nil"/>
              <w:left w:val="nil"/>
              <w:bottom w:val="nil"/>
              <w:right w:val="nil"/>
            </w:tcBorders>
            <w:noWrap/>
            <w:hideMark/>
          </w:tcPr>
          <w:p w14:paraId="5E361A4A" w14:textId="0D28C05D" w:rsidR="007F76F8" w:rsidRPr="007F76F8" w:rsidRDefault="007F76F8" w:rsidP="007F76F8">
            <w:pPr>
              <w:pStyle w:val="TableBody"/>
              <w:autoSpaceDE w:val="0"/>
              <w:autoSpaceDN w:val="0"/>
              <w:adjustRightInd w:val="0"/>
            </w:pPr>
            <w:r w:rsidRPr="007F76F8">
              <w:t>0.225</w:t>
            </w:r>
          </w:p>
        </w:tc>
        <w:tc>
          <w:tcPr>
            <w:tcW w:w="900" w:type="dxa"/>
            <w:tcBorders>
              <w:top w:val="nil"/>
              <w:left w:val="nil"/>
              <w:bottom w:val="nil"/>
              <w:right w:val="nil"/>
            </w:tcBorders>
            <w:hideMark/>
          </w:tcPr>
          <w:p w14:paraId="5C9B6EC9" w14:textId="269ABDB8" w:rsidR="007F76F8" w:rsidRPr="007F76F8" w:rsidRDefault="007F76F8" w:rsidP="007F76F8">
            <w:pPr>
              <w:pStyle w:val="TableBody"/>
              <w:autoSpaceDE w:val="0"/>
              <w:autoSpaceDN w:val="0"/>
              <w:adjustRightInd w:val="0"/>
            </w:pPr>
            <w:r w:rsidRPr="007F76F8">
              <w:t>0.164</w:t>
            </w:r>
          </w:p>
        </w:tc>
        <w:tc>
          <w:tcPr>
            <w:tcW w:w="990" w:type="dxa"/>
            <w:tcBorders>
              <w:top w:val="nil"/>
              <w:left w:val="nil"/>
              <w:bottom w:val="nil"/>
              <w:right w:val="nil"/>
            </w:tcBorders>
            <w:noWrap/>
            <w:hideMark/>
          </w:tcPr>
          <w:p w14:paraId="51F5F00E" w14:textId="37085B0B" w:rsidR="007F76F8" w:rsidRPr="007F76F8" w:rsidRDefault="007F76F8" w:rsidP="007F76F8">
            <w:pPr>
              <w:pStyle w:val="TableBody"/>
              <w:autoSpaceDE w:val="0"/>
              <w:autoSpaceDN w:val="0"/>
              <w:adjustRightInd w:val="0"/>
            </w:pPr>
            <w:r w:rsidRPr="007F76F8">
              <w:t>&lt;DL</w:t>
            </w:r>
          </w:p>
        </w:tc>
        <w:tc>
          <w:tcPr>
            <w:tcW w:w="810" w:type="dxa"/>
            <w:tcBorders>
              <w:top w:val="nil"/>
              <w:left w:val="nil"/>
              <w:bottom w:val="nil"/>
              <w:right w:val="nil"/>
            </w:tcBorders>
            <w:hideMark/>
          </w:tcPr>
          <w:p w14:paraId="63073D86" w14:textId="6819C04E" w:rsidR="007F76F8" w:rsidRPr="007F76F8" w:rsidRDefault="007F76F8" w:rsidP="007F76F8">
            <w:pPr>
              <w:pStyle w:val="TableBody"/>
              <w:autoSpaceDE w:val="0"/>
              <w:autoSpaceDN w:val="0"/>
              <w:adjustRightInd w:val="0"/>
            </w:pPr>
            <w:r w:rsidRPr="007F76F8">
              <w:t>33.3</w:t>
            </w:r>
          </w:p>
        </w:tc>
      </w:tr>
      <w:tr w:rsidR="007F76F8" w:rsidRPr="005F7909" w14:paraId="3E78EA13" w14:textId="77777777" w:rsidTr="00CB26F0">
        <w:trPr>
          <w:trHeight w:val="300"/>
        </w:trPr>
        <w:tc>
          <w:tcPr>
            <w:tcW w:w="1710" w:type="dxa"/>
            <w:tcBorders>
              <w:top w:val="nil"/>
              <w:left w:val="nil"/>
              <w:bottom w:val="nil"/>
              <w:right w:val="nil"/>
            </w:tcBorders>
            <w:noWrap/>
            <w:hideMark/>
          </w:tcPr>
          <w:p w14:paraId="76AFC923" w14:textId="1DF5B20A" w:rsidR="007F76F8" w:rsidRPr="007F76F8" w:rsidRDefault="007F76F8" w:rsidP="007F76F8">
            <w:pPr>
              <w:pStyle w:val="TableBody"/>
              <w:autoSpaceDE w:val="0"/>
              <w:autoSpaceDN w:val="0"/>
              <w:adjustRightInd w:val="0"/>
            </w:pPr>
            <w:r w:rsidRPr="007F76F8">
              <w:t>Walleye</w:t>
            </w:r>
          </w:p>
        </w:tc>
        <w:tc>
          <w:tcPr>
            <w:tcW w:w="900" w:type="dxa"/>
            <w:tcBorders>
              <w:top w:val="nil"/>
              <w:left w:val="nil"/>
              <w:bottom w:val="nil"/>
              <w:right w:val="nil"/>
            </w:tcBorders>
            <w:noWrap/>
            <w:hideMark/>
          </w:tcPr>
          <w:p w14:paraId="50C44A36" w14:textId="19C98696" w:rsidR="007F76F8" w:rsidRPr="007F76F8" w:rsidRDefault="007F76F8" w:rsidP="007F76F8">
            <w:pPr>
              <w:pStyle w:val="TableBody"/>
              <w:autoSpaceDE w:val="0"/>
              <w:autoSpaceDN w:val="0"/>
              <w:adjustRightInd w:val="0"/>
            </w:pPr>
            <w:r w:rsidRPr="007F76F8">
              <w:t>458</w:t>
            </w:r>
          </w:p>
        </w:tc>
        <w:tc>
          <w:tcPr>
            <w:tcW w:w="810" w:type="dxa"/>
            <w:tcBorders>
              <w:top w:val="nil"/>
              <w:left w:val="nil"/>
              <w:bottom w:val="nil"/>
              <w:right w:val="nil"/>
            </w:tcBorders>
            <w:noWrap/>
            <w:hideMark/>
          </w:tcPr>
          <w:p w14:paraId="155FD542" w14:textId="6988B0D8" w:rsidR="007F76F8" w:rsidRPr="007F76F8" w:rsidRDefault="007F76F8" w:rsidP="007F76F8">
            <w:pPr>
              <w:pStyle w:val="TableBody"/>
              <w:autoSpaceDE w:val="0"/>
              <w:autoSpaceDN w:val="0"/>
              <w:adjustRightInd w:val="0"/>
            </w:pPr>
            <w:r w:rsidRPr="007F76F8">
              <w:t>841</w:t>
            </w:r>
          </w:p>
        </w:tc>
        <w:tc>
          <w:tcPr>
            <w:tcW w:w="810" w:type="dxa"/>
            <w:tcBorders>
              <w:top w:val="nil"/>
              <w:left w:val="nil"/>
              <w:bottom w:val="nil"/>
              <w:right w:val="nil"/>
            </w:tcBorders>
            <w:noWrap/>
            <w:hideMark/>
          </w:tcPr>
          <w:p w14:paraId="1884FE13" w14:textId="1DFA46EA" w:rsidR="007F76F8" w:rsidRPr="007F76F8" w:rsidRDefault="007F76F8" w:rsidP="007F76F8">
            <w:pPr>
              <w:pStyle w:val="TableBody"/>
              <w:autoSpaceDE w:val="0"/>
              <w:autoSpaceDN w:val="0"/>
              <w:adjustRightInd w:val="0"/>
              <w:rPr>
                <w:b/>
              </w:rPr>
            </w:pPr>
            <w:r w:rsidRPr="007F76F8">
              <w:rPr>
                <w:b/>
              </w:rPr>
              <w:t>2.02*</w:t>
            </w:r>
          </w:p>
        </w:tc>
        <w:tc>
          <w:tcPr>
            <w:tcW w:w="900" w:type="dxa"/>
            <w:tcBorders>
              <w:top w:val="nil"/>
              <w:left w:val="nil"/>
              <w:bottom w:val="nil"/>
              <w:right w:val="nil"/>
            </w:tcBorders>
            <w:hideMark/>
          </w:tcPr>
          <w:p w14:paraId="4113E21D" w14:textId="219A030C" w:rsidR="007F76F8" w:rsidRPr="007F76F8" w:rsidRDefault="007F76F8" w:rsidP="007F76F8">
            <w:pPr>
              <w:pStyle w:val="TableBody"/>
              <w:autoSpaceDE w:val="0"/>
              <w:autoSpaceDN w:val="0"/>
              <w:adjustRightInd w:val="0"/>
            </w:pPr>
            <w:r w:rsidRPr="007F76F8">
              <w:t>0.304</w:t>
            </w:r>
          </w:p>
        </w:tc>
        <w:tc>
          <w:tcPr>
            <w:tcW w:w="990" w:type="dxa"/>
            <w:tcBorders>
              <w:top w:val="nil"/>
              <w:left w:val="nil"/>
              <w:bottom w:val="nil"/>
              <w:right w:val="nil"/>
            </w:tcBorders>
            <w:noWrap/>
            <w:hideMark/>
          </w:tcPr>
          <w:p w14:paraId="32D649C1" w14:textId="449B8333" w:rsidR="007F76F8" w:rsidRPr="007F76F8" w:rsidRDefault="007F76F8" w:rsidP="007F76F8">
            <w:pPr>
              <w:pStyle w:val="TableBody"/>
              <w:autoSpaceDE w:val="0"/>
              <w:autoSpaceDN w:val="0"/>
              <w:adjustRightInd w:val="0"/>
            </w:pPr>
            <w:r w:rsidRPr="007F76F8">
              <w:t>0.0154</w:t>
            </w:r>
          </w:p>
        </w:tc>
        <w:tc>
          <w:tcPr>
            <w:tcW w:w="810" w:type="dxa"/>
            <w:tcBorders>
              <w:top w:val="nil"/>
              <w:left w:val="nil"/>
              <w:bottom w:val="nil"/>
              <w:right w:val="nil"/>
            </w:tcBorders>
            <w:hideMark/>
          </w:tcPr>
          <w:p w14:paraId="61D83512" w14:textId="29897208" w:rsidR="007F76F8" w:rsidRPr="007F76F8" w:rsidRDefault="007F76F8" w:rsidP="007F76F8">
            <w:pPr>
              <w:pStyle w:val="TableBody"/>
              <w:autoSpaceDE w:val="0"/>
              <w:autoSpaceDN w:val="0"/>
              <w:adjustRightInd w:val="0"/>
              <w:rPr>
                <w:b/>
              </w:rPr>
            </w:pPr>
            <w:r w:rsidRPr="007F76F8">
              <w:rPr>
                <w:b/>
              </w:rPr>
              <w:t>85.3*</w:t>
            </w:r>
          </w:p>
        </w:tc>
      </w:tr>
      <w:tr w:rsidR="007F76F8" w:rsidRPr="005F7909" w14:paraId="3E0292FF" w14:textId="77777777" w:rsidTr="00CB26F0">
        <w:trPr>
          <w:trHeight w:val="300"/>
        </w:trPr>
        <w:tc>
          <w:tcPr>
            <w:tcW w:w="1710" w:type="dxa"/>
            <w:tcBorders>
              <w:top w:val="nil"/>
              <w:left w:val="nil"/>
              <w:bottom w:val="nil"/>
              <w:right w:val="nil"/>
            </w:tcBorders>
            <w:noWrap/>
            <w:hideMark/>
          </w:tcPr>
          <w:p w14:paraId="3FB8C261" w14:textId="141D2A96" w:rsidR="007F76F8" w:rsidRPr="007F76F8" w:rsidRDefault="007F76F8" w:rsidP="007F76F8">
            <w:pPr>
              <w:pStyle w:val="TableBody"/>
              <w:autoSpaceDE w:val="0"/>
              <w:autoSpaceDN w:val="0"/>
              <w:adjustRightInd w:val="0"/>
            </w:pPr>
            <w:r w:rsidRPr="007F76F8">
              <w:t>Walleye</w:t>
            </w:r>
          </w:p>
        </w:tc>
        <w:tc>
          <w:tcPr>
            <w:tcW w:w="900" w:type="dxa"/>
            <w:tcBorders>
              <w:top w:val="nil"/>
              <w:left w:val="nil"/>
              <w:bottom w:val="nil"/>
              <w:right w:val="nil"/>
            </w:tcBorders>
            <w:noWrap/>
            <w:hideMark/>
          </w:tcPr>
          <w:p w14:paraId="2E05D729" w14:textId="4C590B95" w:rsidR="007F76F8" w:rsidRPr="007F76F8" w:rsidRDefault="007F76F8" w:rsidP="007F76F8">
            <w:pPr>
              <w:pStyle w:val="TableBody"/>
              <w:autoSpaceDE w:val="0"/>
              <w:autoSpaceDN w:val="0"/>
              <w:adjustRightInd w:val="0"/>
            </w:pPr>
            <w:r w:rsidRPr="007F76F8">
              <w:t>552</w:t>
            </w:r>
          </w:p>
        </w:tc>
        <w:tc>
          <w:tcPr>
            <w:tcW w:w="810" w:type="dxa"/>
            <w:tcBorders>
              <w:top w:val="nil"/>
              <w:left w:val="nil"/>
              <w:bottom w:val="nil"/>
              <w:right w:val="nil"/>
            </w:tcBorders>
            <w:noWrap/>
            <w:hideMark/>
          </w:tcPr>
          <w:p w14:paraId="311C0428" w14:textId="5D49938F" w:rsidR="007F76F8" w:rsidRPr="007F76F8" w:rsidRDefault="007F76F8" w:rsidP="007F76F8">
            <w:pPr>
              <w:pStyle w:val="TableBody"/>
              <w:autoSpaceDE w:val="0"/>
              <w:autoSpaceDN w:val="0"/>
              <w:adjustRightInd w:val="0"/>
            </w:pPr>
            <w:r w:rsidRPr="007F76F8">
              <w:t>1,665</w:t>
            </w:r>
          </w:p>
        </w:tc>
        <w:tc>
          <w:tcPr>
            <w:tcW w:w="810" w:type="dxa"/>
            <w:tcBorders>
              <w:top w:val="nil"/>
              <w:left w:val="nil"/>
              <w:bottom w:val="nil"/>
              <w:right w:val="nil"/>
            </w:tcBorders>
            <w:noWrap/>
            <w:hideMark/>
          </w:tcPr>
          <w:p w14:paraId="1AD83838" w14:textId="0EDE0764" w:rsidR="007F76F8" w:rsidRPr="007F76F8" w:rsidRDefault="007F76F8" w:rsidP="007F76F8">
            <w:pPr>
              <w:pStyle w:val="TableBody"/>
              <w:autoSpaceDE w:val="0"/>
              <w:autoSpaceDN w:val="0"/>
              <w:adjustRightInd w:val="0"/>
            </w:pPr>
            <w:r w:rsidRPr="007F76F8">
              <w:t>0.194</w:t>
            </w:r>
          </w:p>
        </w:tc>
        <w:tc>
          <w:tcPr>
            <w:tcW w:w="900" w:type="dxa"/>
            <w:tcBorders>
              <w:top w:val="nil"/>
              <w:left w:val="nil"/>
              <w:bottom w:val="nil"/>
              <w:right w:val="nil"/>
            </w:tcBorders>
            <w:hideMark/>
          </w:tcPr>
          <w:p w14:paraId="73F16CF8" w14:textId="0E9E0AF4" w:rsidR="007F76F8" w:rsidRPr="007F76F8" w:rsidRDefault="007F76F8" w:rsidP="007F76F8">
            <w:pPr>
              <w:pStyle w:val="TableBody"/>
              <w:autoSpaceDE w:val="0"/>
              <w:autoSpaceDN w:val="0"/>
              <w:adjustRightInd w:val="0"/>
            </w:pPr>
            <w:r w:rsidRPr="007F76F8">
              <w:t>0.561</w:t>
            </w:r>
          </w:p>
        </w:tc>
        <w:tc>
          <w:tcPr>
            <w:tcW w:w="990" w:type="dxa"/>
            <w:tcBorders>
              <w:top w:val="nil"/>
              <w:left w:val="nil"/>
              <w:bottom w:val="nil"/>
              <w:right w:val="nil"/>
            </w:tcBorders>
            <w:noWrap/>
            <w:hideMark/>
          </w:tcPr>
          <w:p w14:paraId="0FEE61E1" w14:textId="7830EE5A" w:rsidR="007F76F8" w:rsidRPr="007F76F8" w:rsidRDefault="007F76F8" w:rsidP="007F76F8">
            <w:pPr>
              <w:pStyle w:val="TableBody"/>
              <w:autoSpaceDE w:val="0"/>
              <w:autoSpaceDN w:val="0"/>
              <w:adjustRightInd w:val="0"/>
            </w:pPr>
            <w:r w:rsidRPr="007F76F8">
              <w:t>0.00254</w:t>
            </w:r>
          </w:p>
        </w:tc>
        <w:tc>
          <w:tcPr>
            <w:tcW w:w="810" w:type="dxa"/>
            <w:tcBorders>
              <w:top w:val="nil"/>
              <w:left w:val="nil"/>
              <w:bottom w:val="nil"/>
              <w:right w:val="nil"/>
            </w:tcBorders>
            <w:hideMark/>
          </w:tcPr>
          <w:p w14:paraId="472DAAE9" w14:textId="3DE8377B" w:rsidR="007F76F8" w:rsidRPr="007F76F8" w:rsidRDefault="007F76F8" w:rsidP="007F76F8">
            <w:pPr>
              <w:pStyle w:val="TableBody"/>
              <w:autoSpaceDE w:val="0"/>
              <w:autoSpaceDN w:val="0"/>
              <w:adjustRightInd w:val="0"/>
            </w:pPr>
            <w:r w:rsidRPr="007F76F8">
              <w:t>32.1</w:t>
            </w:r>
          </w:p>
        </w:tc>
      </w:tr>
      <w:tr w:rsidR="007F76F8" w:rsidRPr="00A361E5" w14:paraId="158CC3FA" w14:textId="77777777" w:rsidTr="00CB26F0">
        <w:trPr>
          <w:trHeight w:val="300"/>
        </w:trPr>
        <w:tc>
          <w:tcPr>
            <w:tcW w:w="6930" w:type="dxa"/>
            <w:gridSpan w:val="7"/>
            <w:tcBorders>
              <w:top w:val="single" w:sz="4" w:space="0" w:color="auto"/>
              <w:left w:val="nil"/>
              <w:bottom w:val="single" w:sz="4" w:space="0" w:color="auto"/>
              <w:right w:val="nil"/>
            </w:tcBorders>
            <w:noWrap/>
            <w:vAlign w:val="center"/>
            <w:hideMark/>
          </w:tcPr>
          <w:p w14:paraId="03CE1F20" w14:textId="4A2F8F01" w:rsidR="007F76F8" w:rsidRPr="007F76F8" w:rsidRDefault="007F76F8" w:rsidP="007F76F8">
            <w:pPr>
              <w:pStyle w:val="TableSpanner"/>
              <w:autoSpaceDE w:val="0"/>
              <w:autoSpaceDN w:val="0"/>
              <w:adjustRightInd w:val="0"/>
              <w:ind w:left="187" w:hanging="187"/>
              <w:rPr>
                <w:b/>
              </w:rPr>
            </w:pPr>
            <w:r w:rsidRPr="007F76F8">
              <w:rPr>
                <w:b/>
              </w:rPr>
              <w:t>Lower Utica reach—8/14/2023</w:t>
            </w:r>
          </w:p>
        </w:tc>
      </w:tr>
      <w:tr w:rsidR="007F76F8" w:rsidRPr="005F7909" w14:paraId="417337B9" w14:textId="77777777" w:rsidTr="00CB26F0">
        <w:trPr>
          <w:trHeight w:val="300"/>
        </w:trPr>
        <w:tc>
          <w:tcPr>
            <w:tcW w:w="1710" w:type="dxa"/>
            <w:tcBorders>
              <w:top w:val="nil"/>
              <w:left w:val="nil"/>
              <w:bottom w:val="nil"/>
              <w:right w:val="nil"/>
            </w:tcBorders>
            <w:noWrap/>
            <w:hideMark/>
          </w:tcPr>
          <w:p w14:paraId="54470DE2" w14:textId="40356BDB" w:rsidR="007F76F8" w:rsidRPr="007F76F8" w:rsidRDefault="007F76F8" w:rsidP="007F76F8">
            <w:pPr>
              <w:pStyle w:val="TableBody"/>
              <w:autoSpaceDE w:val="0"/>
              <w:autoSpaceDN w:val="0"/>
              <w:adjustRightInd w:val="0"/>
            </w:pPr>
            <w:r w:rsidRPr="007F76F8">
              <w:t>Brown bullhead</w:t>
            </w:r>
          </w:p>
        </w:tc>
        <w:tc>
          <w:tcPr>
            <w:tcW w:w="900" w:type="dxa"/>
            <w:tcBorders>
              <w:top w:val="nil"/>
              <w:left w:val="nil"/>
              <w:bottom w:val="nil"/>
              <w:right w:val="nil"/>
            </w:tcBorders>
            <w:noWrap/>
            <w:hideMark/>
          </w:tcPr>
          <w:p w14:paraId="44EC7C8E" w14:textId="215E9372" w:rsidR="007F76F8" w:rsidRPr="007F76F8" w:rsidRDefault="007F76F8" w:rsidP="007F76F8">
            <w:pPr>
              <w:pStyle w:val="TableBody"/>
              <w:autoSpaceDE w:val="0"/>
              <w:autoSpaceDN w:val="0"/>
              <w:adjustRightInd w:val="0"/>
            </w:pPr>
            <w:r w:rsidRPr="007F76F8">
              <w:t>341</w:t>
            </w:r>
          </w:p>
        </w:tc>
        <w:tc>
          <w:tcPr>
            <w:tcW w:w="810" w:type="dxa"/>
            <w:tcBorders>
              <w:top w:val="nil"/>
              <w:left w:val="nil"/>
              <w:bottom w:val="nil"/>
              <w:right w:val="nil"/>
            </w:tcBorders>
            <w:noWrap/>
            <w:hideMark/>
          </w:tcPr>
          <w:p w14:paraId="3F732B2D" w14:textId="6E9DD74F" w:rsidR="007F76F8" w:rsidRPr="007F76F8" w:rsidRDefault="007F76F8" w:rsidP="007F76F8">
            <w:pPr>
              <w:pStyle w:val="TableBody"/>
              <w:autoSpaceDE w:val="0"/>
              <w:autoSpaceDN w:val="0"/>
              <w:adjustRightInd w:val="0"/>
            </w:pPr>
            <w:r w:rsidRPr="007F76F8">
              <w:t>558</w:t>
            </w:r>
          </w:p>
        </w:tc>
        <w:tc>
          <w:tcPr>
            <w:tcW w:w="810" w:type="dxa"/>
            <w:tcBorders>
              <w:top w:val="nil"/>
              <w:left w:val="nil"/>
              <w:bottom w:val="nil"/>
              <w:right w:val="nil"/>
            </w:tcBorders>
            <w:noWrap/>
            <w:hideMark/>
          </w:tcPr>
          <w:p w14:paraId="404C4426" w14:textId="634BA30D" w:rsidR="007F76F8" w:rsidRPr="007F76F8" w:rsidRDefault="007F76F8" w:rsidP="007F76F8">
            <w:pPr>
              <w:pStyle w:val="TableBody"/>
              <w:autoSpaceDE w:val="0"/>
              <w:autoSpaceDN w:val="0"/>
              <w:adjustRightInd w:val="0"/>
              <w:rPr>
                <w:b/>
              </w:rPr>
            </w:pPr>
            <w:r w:rsidRPr="007F76F8">
              <w:rPr>
                <w:b/>
              </w:rPr>
              <w:t>2.63*</w:t>
            </w:r>
          </w:p>
        </w:tc>
        <w:tc>
          <w:tcPr>
            <w:tcW w:w="900" w:type="dxa"/>
            <w:tcBorders>
              <w:top w:val="nil"/>
              <w:left w:val="nil"/>
              <w:bottom w:val="nil"/>
              <w:right w:val="nil"/>
            </w:tcBorders>
            <w:hideMark/>
          </w:tcPr>
          <w:p w14:paraId="48DF47BC" w14:textId="75A8E1B4" w:rsidR="007F76F8" w:rsidRPr="007F76F8" w:rsidRDefault="007F76F8" w:rsidP="007F76F8">
            <w:pPr>
              <w:pStyle w:val="TableBody"/>
              <w:autoSpaceDE w:val="0"/>
              <w:autoSpaceDN w:val="0"/>
              <w:adjustRightInd w:val="0"/>
            </w:pPr>
            <w:r w:rsidRPr="007F76F8">
              <w:t>0.0421</w:t>
            </w:r>
          </w:p>
        </w:tc>
        <w:tc>
          <w:tcPr>
            <w:tcW w:w="990" w:type="dxa"/>
            <w:tcBorders>
              <w:top w:val="nil"/>
              <w:left w:val="nil"/>
              <w:bottom w:val="nil"/>
              <w:right w:val="nil"/>
            </w:tcBorders>
            <w:noWrap/>
            <w:hideMark/>
          </w:tcPr>
          <w:p w14:paraId="38CFE0A6" w14:textId="57EC6B6B" w:rsidR="007F76F8" w:rsidRPr="007F76F8" w:rsidRDefault="007F76F8" w:rsidP="007F76F8">
            <w:pPr>
              <w:pStyle w:val="TableBody"/>
              <w:autoSpaceDE w:val="0"/>
              <w:autoSpaceDN w:val="0"/>
              <w:adjustRightInd w:val="0"/>
            </w:pPr>
            <w:r w:rsidRPr="007F76F8">
              <w:t>0.00314</w:t>
            </w:r>
          </w:p>
        </w:tc>
        <w:tc>
          <w:tcPr>
            <w:tcW w:w="810" w:type="dxa"/>
            <w:tcBorders>
              <w:top w:val="nil"/>
              <w:left w:val="nil"/>
              <w:bottom w:val="nil"/>
              <w:right w:val="nil"/>
            </w:tcBorders>
            <w:hideMark/>
          </w:tcPr>
          <w:p w14:paraId="19EA029E" w14:textId="062452F1" w:rsidR="007F76F8" w:rsidRPr="007F76F8" w:rsidRDefault="007F76F8" w:rsidP="007F76F8">
            <w:pPr>
              <w:pStyle w:val="TableBody"/>
              <w:autoSpaceDE w:val="0"/>
              <w:autoSpaceDN w:val="0"/>
              <w:adjustRightInd w:val="0"/>
            </w:pPr>
            <w:r w:rsidRPr="007F76F8">
              <w:t>&lt;DL</w:t>
            </w:r>
          </w:p>
        </w:tc>
      </w:tr>
      <w:tr w:rsidR="007F76F8" w:rsidRPr="005F7909" w14:paraId="691EA0A5" w14:textId="77777777" w:rsidTr="00CB26F0">
        <w:trPr>
          <w:trHeight w:val="300"/>
        </w:trPr>
        <w:tc>
          <w:tcPr>
            <w:tcW w:w="1710" w:type="dxa"/>
            <w:tcBorders>
              <w:top w:val="nil"/>
              <w:left w:val="nil"/>
              <w:bottom w:val="nil"/>
              <w:right w:val="nil"/>
            </w:tcBorders>
            <w:noWrap/>
            <w:hideMark/>
          </w:tcPr>
          <w:p w14:paraId="7C2D8341" w14:textId="34DE2DCC" w:rsidR="007F76F8" w:rsidRPr="007F76F8" w:rsidRDefault="007F76F8" w:rsidP="007F76F8">
            <w:pPr>
              <w:pStyle w:val="TableBody"/>
              <w:autoSpaceDE w:val="0"/>
              <w:autoSpaceDN w:val="0"/>
              <w:adjustRightInd w:val="0"/>
            </w:pPr>
            <w:r w:rsidRPr="007F76F8">
              <w:t>Common carp</w:t>
            </w:r>
          </w:p>
        </w:tc>
        <w:tc>
          <w:tcPr>
            <w:tcW w:w="900" w:type="dxa"/>
            <w:tcBorders>
              <w:top w:val="nil"/>
              <w:left w:val="nil"/>
              <w:bottom w:val="nil"/>
              <w:right w:val="nil"/>
            </w:tcBorders>
            <w:noWrap/>
            <w:hideMark/>
          </w:tcPr>
          <w:p w14:paraId="791146A7" w14:textId="5BBB8CC0" w:rsidR="007F76F8" w:rsidRPr="007F76F8" w:rsidRDefault="007F76F8" w:rsidP="007F76F8">
            <w:pPr>
              <w:pStyle w:val="TableBody"/>
              <w:autoSpaceDE w:val="0"/>
              <w:autoSpaceDN w:val="0"/>
              <w:adjustRightInd w:val="0"/>
            </w:pPr>
            <w:r w:rsidRPr="007F76F8">
              <w:t>588</w:t>
            </w:r>
          </w:p>
        </w:tc>
        <w:tc>
          <w:tcPr>
            <w:tcW w:w="810" w:type="dxa"/>
            <w:tcBorders>
              <w:top w:val="nil"/>
              <w:left w:val="nil"/>
              <w:bottom w:val="nil"/>
              <w:right w:val="nil"/>
            </w:tcBorders>
            <w:noWrap/>
            <w:hideMark/>
          </w:tcPr>
          <w:p w14:paraId="26D06031" w14:textId="5021AC2F" w:rsidR="007F76F8" w:rsidRPr="007F76F8" w:rsidRDefault="007F76F8" w:rsidP="007F76F8">
            <w:pPr>
              <w:pStyle w:val="TableBody"/>
              <w:autoSpaceDE w:val="0"/>
              <w:autoSpaceDN w:val="0"/>
              <w:adjustRightInd w:val="0"/>
            </w:pPr>
            <w:r w:rsidRPr="007F76F8">
              <w:t>2,454</w:t>
            </w:r>
          </w:p>
        </w:tc>
        <w:tc>
          <w:tcPr>
            <w:tcW w:w="810" w:type="dxa"/>
            <w:tcBorders>
              <w:top w:val="nil"/>
              <w:left w:val="nil"/>
              <w:bottom w:val="nil"/>
              <w:right w:val="nil"/>
            </w:tcBorders>
            <w:noWrap/>
            <w:hideMark/>
          </w:tcPr>
          <w:p w14:paraId="23070474" w14:textId="7242461B" w:rsidR="007F76F8" w:rsidRPr="007F76F8" w:rsidRDefault="007F76F8" w:rsidP="007F76F8">
            <w:pPr>
              <w:pStyle w:val="TableBody"/>
              <w:autoSpaceDE w:val="0"/>
              <w:autoSpaceDN w:val="0"/>
              <w:adjustRightInd w:val="0"/>
              <w:rPr>
                <w:b/>
              </w:rPr>
            </w:pPr>
            <w:r w:rsidRPr="007F76F8">
              <w:rPr>
                <w:b/>
              </w:rPr>
              <w:t>5*</w:t>
            </w:r>
          </w:p>
        </w:tc>
        <w:tc>
          <w:tcPr>
            <w:tcW w:w="900" w:type="dxa"/>
            <w:tcBorders>
              <w:top w:val="nil"/>
              <w:left w:val="nil"/>
              <w:bottom w:val="nil"/>
              <w:right w:val="nil"/>
            </w:tcBorders>
            <w:hideMark/>
          </w:tcPr>
          <w:p w14:paraId="5F42A902" w14:textId="32541245" w:rsidR="007F76F8" w:rsidRPr="007F76F8" w:rsidRDefault="007F76F8" w:rsidP="007F76F8">
            <w:pPr>
              <w:pStyle w:val="TableBody"/>
              <w:autoSpaceDE w:val="0"/>
              <w:autoSpaceDN w:val="0"/>
              <w:adjustRightInd w:val="0"/>
            </w:pPr>
            <w:r w:rsidRPr="007F76F8">
              <w:t>0.166</w:t>
            </w:r>
          </w:p>
        </w:tc>
        <w:tc>
          <w:tcPr>
            <w:tcW w:w="990" w:type="dxa"/>
            <w:tcBorders>
              <w:top w:val="nil"/>
              <w:left w:val="nil"/>
              <w:bottom w:val="nil"/>
              <w:right w:val="nil"/>
            </w:tcBorders>
            <w:noWrap/>
            <w:hideMark/>
          </w:tcPr>
          <w:p w14:paraId="1B5AADE3" w14:textId="6276D444" w:rsidR="007F76F8" w:rsidRPr="007F76F8" w:rsidRDefault="007F76F8" w:rsidP="007F76F8">
            <w:pPr>
              <w:pStyle w:val="TableBody"/>
              <w:autoSpaceDE w:val="0"/>
              <w:autoSpaceDN w:val="0"/>
              <w:adjustRightInd w:val="0"/>
            </w:pPr>
            <w:r w:rsidRPr="007F76F8">
              <w:t>0.0224</w:t>
            </w:r>
          </w:p>
        </w:tc>
        <w:tc>
          <w:tcPr>
            <w:tcW w:w="810" w:type="dxa"/>
            <w:tcBorders>
              <w:top w:val="nil"/>
              <w:left w:val="nil"/>
              <w:bottom w:val="nil"/>
              <w:right w:val="nil"/>
            </w:tcBorders>
            <w:hideMark/>
          </w:tcPr>
          <w:p w14:paraId="00CD901F" w14:textId="177AB7F8" w:rsidR="007F76F8" w:rsidRPr="007F76F8" w:rsidRDefault="007F76F8" w:rsidP="007F76F8">
            <w:pPr>
              <w:pStyle w:val="TableBody"/>
              <w:autoSpaceDE w:val="0"/>
              <w:autoSpaceDN w:val="0"/>
              <w:adjustRightInd w:val="0"/>
            </w:pPr>
            <w:r w:rsidRPr="007F76F8">
              <w:t>6.55</w:t>
            </w:r>
          </w:p>
        </w:tc>
      </w:tr>
      <w:tr w:rsidR="007F76F8" w:rsidRPr="005F7909" w14:paraId="3D9D40C1" w14:textId="77777777" w:rsidTr="00CB26F0">
        <w:trPr>
          <w:trHeight w:val="300"/>
        </w:trPr>
        <w:tc>
          <w:tcPr>
            <w:tcW w:w="1710" w:type="dxa"/>
            <w:tcBorders>
              <w:top w:val="nil"/>
              <w:left w:val="nil"/>
              <w:bottom w:val="nil"/>
              <w:right w:val="nil"/>
            </w:tcBorders>
            <w:noWrap/>
            <w:hideMark/>
          </w:tcPr>
          <w:p w14:paraId="5705BA4D" w14:textId="22DD9521" w:rsidR="007F76F8" w:rsidRPr="007F76F8" w:rsidRDefault="007F76F8" w:rsidP="007F76F8">
            <w:pPr>
              <w:pStyle w:val="TableBody"/>
              <w:autoSpaceDE w:val="0"/>
              <w:autoSpaceDN w:val="0"/>
              <w:adjustRightInd w:val="0"/>
            </w:pPr>
            <w:r w:rsidRPr="007F76F8">
              <w:t>Common carp</w:t>
            </w:r>
          </w:p>
        </w:tc>
        <w:tc>
          <w:tcPr>
            <w:tcW w:w="900" w:type="dxa"/>
            <w:tcBorders>
              <w:top w:val="nil"/>
              <w:left w:val="nil"/>
              <w:bottom w:val="nil"/>
              <w:right w:val="nil"/>
            </w:tcBorders>
            <w:noWrap/>
            <w:hideMark/>
          </w:tcPr>
          <w:p w14:paraId="11C8F18B" w14:textId="3405F937" w:rsidR="007F76F8" w:rsidRPr="007F76F8" w:rsidRDefault="007F76F8" w:rsidP="007F76F8">
            <w:pPr>
              <w:pStyle w:val="TableBody"/>
              <w:autoSpaceDE w:val="0"/>
              <w:autoSpaceDN w:val="0"/>
              <w:adjustRightInd w:val="0"/>
            </w:pPr>
            <w:r w:rsidRPr="007F76F8">
              <w:t>596</w:t>
            </w:r>
          </w:p>
        </w:tc>
        <w:tc>
          <w:tcPr>
            <w:tcW w:w="810" w:type="dxa"/>
            <w:tcBorders>
              <w:top w:val="nil"/>
              <w:left w:val="nil"/>
              <w:bottom w:val="nil"/>
              <w:right w:val="nil"/>
            </w:tcBorders>
            <w:noWrap/>
            <w:hideMark/>
          </w:tcPr>
          <w:p w14:paraId="64E7259B" w14:textId="48731B18" w:rsidR="007F76F8" w:rsidRPr="007F76F8" w:rsidRDefault="007F76F8" w:rsidP="007F76F8">
            <w:pPr>
              <w:pStyle w:val="TableBody"/>
              <w:autoSpaceDE w:val="0"/>
              <w:autoSpaceDN w:val="0"/>
              <w:adjustRightInd w:val="0"/>
            </w:pPr>
            <w:r w:rsidRPr="007F76F8">
              <w:t>3,030</w:t>
            </w:r>
          </w:p>
        </w:tc>
        <w:tc>
          <w:tcPr>
            <w:tcW w:w="810" w:type="dxa"/>
            <w:tcBorders>
              <w:top w:val="nil"/>
              <w:left w:val="nil"/>
              <w:bottom w:val="nil"/>
              <w:right w:val="nil"/>
            </w:tcBorders>
            <w:noWrap/>
            <w:hideMark/>
          </w:tcPr>
          <w:p w14:paraId="129A896C" w14:textId="11AF98DF" w:rsidR="007F76F8" w:rsidRPr="007F76F8" w:rsidRDefault="007F76F8" w:rsidP="007F76F8">
            <w:pPr>
              <w:pStyle w:val="TableBody"/>
              <w:autoSpaceDE w:val="0"/>
              <w:autoSpaceDN w:val="0"/>
              <w:adjustRightInd w:val="0"/>
              <w:rPr>
                <w:b/>
              </w:rPr>
            </w:pPr>
            <w:r w:rsidRPr="007F76F8">
              <w:rPr>
                <w:b/>
              </w:rPr>
              <w:t>5.91*</w:t>
            </w:r>
          </w:p>
        </w:tc>
        <w:tc>
          <w:tcPr>
            <w:tcW w:w="900" w:type="dxa"/>
            <w:tcBorders>
              <w:top w:val="nil"/>
              <w:left w:val="nil"/>
              <w:bottom w:val="nil"/>
              <w:right w:val="nil"/>
            </w:tcBorders>
            <w:hideMark/>
          </w:tcPr>
          <w:p w14:paraId="4D96AD1B" w14:textId="11513609" w:rsidR="007F76F8" w:rsidRPr="007F76F8" w:rsidRDefault="007F76F8" w:rsidP="007F76F8">
            <w:pPr>
              <w:pStyle w:val="TableBody"/>
              <w:autoSpaceDE w:val="0"/>
              <w:autoSpaceDN w:val="0"/>
              <w:adjustRightInd w:val="0"/>
            </w:pPr>
            <w:r w:rsidRPr="007F76F8">
              <w:t>0.0931</w:t>
            </w:r>
          </w:p>
        </w:tc>
        <w:tc>
          <w:tcPr>
            <w:tcW w:w="990" w:type="dxa"/>
            <w:tcBorders>
              <w:top w:val="nil"/>
              <w:left w:val="nil"/>
              <w:bottom w:val="nil"/>
              <w:right w:val="nil"/>
            </w:tcBorders>
            <w:noWrap/>
            <w:hideMark/>
          </w:tcPr>
          <w:p w14:paraId="287BB97B" w14:textId="4E459FC8" w:rsidR="007F76F8" w:rsidRPr="007F76F8" w:rsidRDefault="007F76F8" w:rsidP="007F76F8">
            <w:pPr>
              <w:pStyle w:val="TableBody"/>
              <w:autoSpaceDE w:val="0"/>
              <w:autoSpaceDN w:val="0"/>
              <w:adjustRightInd w:val="0"/>
            </w:pPr>
            <w:r w:rsidRPr="007F76F8">
              <w:t>0.0151</w:t>
            </w:r>
          </w:p>
        </w:tc>
        <w:tc>
          <w:tcPr>
            <w:tcW w:w="810" w:type="dxa"/>
            <w:tcBorders>
              <w:top w:val="nil"/>
              <w:left w:val="nil"/>
              <w:bottom w:val="nil"/>
              <w:right w:val="nil"/>
            </w:tcBorders>
            <w:hideMark/>
          </w:tcPr>
          <w:p w14:paraId="2D8760E7" w14:textId="75D14D45" w:rsidR="007F76F8" w:rsidRPr="007F76F8" w:rsidRDefault="007F76F8" w:rsidP="007F76F8">
            <w:pPr>
              <w:pStyle w:val="TableBody"/>
              <w:autoSpaceDE w:val="0"/>
              <w:autoSpaceDN w:val="0"/>
              <w:adjustRightInd w:val="0"/>
            </w:pPr>
            <w:r w:rsidRPr="007F76F8">
              <w:t>6.76</w:t>
            </w:r>
          </w:p>
        </w:tc>
      </w:tr>
      <w:tr w:rsidR="007F76F8" w:rsidRPr="005F7909" w14:paraId="39151180" w14:textId="77777777" w:rsidTr="00CB26F0">
        <w:trPr>
          <w:trHeight w:val="300"/>
        </w:trPr>
        <w:tc>
          <w:tcPr>
            <w:tcW w:w="1710" w:type="dxa"/>
            <w:tcBorders>
              <w:top w:val="nil"/>
              <w:left w:val="nil"/>
              <w:bottom w:val="nil"/>
              <w:right w:val="nil"/>
            </w:tcBorders>
            <w:noWrap/>
            <w:hideMark/>
          </w:tcPr>
          <w:p w14:paraId="54CA06DA" w14:textId="1C04D49C" w:rsidR="007F76F8" w:rsidRPr="007F76F8" w:rsidRDefault="007F76F8" w:rsidP="007F76F8">
            <w:pPr>
              <w:pStyle w:val="TableBody"/>
              <w:autoSpaceDE w:val="0"/>
              <w:autoSpaceDN w:val="0"/>
              <w:adjustRightInd w:val="0"/>
            </w:pPr>
            <w:r w:rsidRPr="007F76F8">
              <w:t>Common carp</w:t>
            </w:r>
          </w:p>
        </w:tc>
        <w:tc>
          <w:tcPr>
            <w:tcW w:w="900" w:type="dxa"/>
            <w:tcBorders>
              <w:top w:val="nil"/>
              <w:left w:val="nil"/>
              <w:bottom w:val="nil"/>
              <w:right w:val="nil"/>
            </w:tcBorders>
            <w:noWrap/>
            <w:hideMark/>
          </w:tcPr>
          <w:p w14:paraId="6575B1C2" w14:textId="5AFA1330" w:rsidR="007F76F8" w:rsidRPr="007F76F8" w:rsidRDefault="007F76F8" w:rsidP="007F76F8">
            <w:pPr>
              <w:pStyle w:val="TableBody"/>
              <w:autoSpaceDE w:val="0"/>
              <w:autoSpaceDN w:val="0"/>
              <w:adjustRightInd w:val="0"/>
            </w:pPr>
            <w:r w:rsidRPr="007F76F8">
              <w:t>608</w:t>
            </w:r>
          </w:p>
        </w:tc>
        <w:tc>
          <w:tcPr>
            <w:tcW w:w="810" w:type="dxa"/>
            <w:tcBorders>
              <w:top w:val="nil"/>
              <w:left w:val="nil"/>
              <w:bottom w:val="nil"/>
              <w:right w:val="nil"/>
            </w:tcBorders>
            <w:noWrap/>
            <w:hideMark/>
          </w:tcPr>
          <w:p w14:paraId="6F315423" w14:textId="550A9B8C" w:rsidR="007F76F8" w:rsidRPr="007F76F8" w:rsidRDefault="007F76F8" w:rsidP="007F76F8">
            <w:pPr>
              <w:pStyle w:val="TableBody"/>
              <w:autoSpaceDE w:val="0"/>
              <w:autoSpaceDN w:val="0"/>
              <w:adjustRightInd w:val="0"/>
            </w:pPr>
            <w:r w:rsidRPr="007F76F8">
              <w:t>3,236</w:t>
            </w:r>
          </w:p>
        </w:tc>
        <w:tc>
          <w:tcPr>
            <w:tcW w:w="810" w:type="dxa"/>
            <w:tcBorders>
              <w:top w:val="nil"/>
              <w:left w:val="nil"/>
              <w:bottom w:val="nil"/>
              <w:right w:val="nil"/>
            </w:tcBorders>
            <w:noWrap/>
            <w:hideMark/>
          </w:tcPr>
          <w:p w14:paraId="5275BBCC" w14:textId="0C389583" w:rsidR="007F76F8" w:rsidRPr="007F76F8" w:rsidRDefault="007F76F8" w:rsidP="007F76F8">
            <w:pPr>
              <w:pStyle w:val="TableBody"/>
              <w:autoSpaceDE w:val="0"/>
              <w:autoSpaceDN w:val="0"/>
              <w:adjustRightInd w:val="0"/>
              <w:rPr>
                <w:b/>
              </w:rPr>
            </w:pPr>
            <w:r w:rsidRPr="007F76F8">
              <w:rPr>
                <w:b/>
              </w:rPr>
              <w:t>5.84*</w:t>
            </w:r>
          </w:p>
        </w:tc>
        <w:tc>
          <w:tcPr>
            <w:tcW w:w="900" w:type="dxa"/>
            <w:tcBorders>
              <w:top w:val="nil"/>
              <w:left w:val="nil"/>
              <w:bottom w:val="nil"/>
              <w:right w:val="nil"/>
            </w:tcBorders>
            <w:hideMark/>
          </w:tcPr>
          <w:p w14:paraId="09B26F55" w14:textId="22FA6DFD" w:rsidR="007F76F8" w:rsidRPr="007F76F8" w:rsidRDefault="007F76F8" w:rsidP="007F76F8">
            <w:pPr>
              <w:pStyle w:val="TableBody"/>
              <w:autoSpaceDE w:val="0"/>
              <w:autoSpaceDN w:val="0"/>
              <w:adjustRightInd w:val="0"/>
            </w:pPr>
            <w:r w:rsidRPr="007F76F8">
              <w:t>0.144</w:t>
            </w:r>
          </w:p>
        </w:tc>
        <w:tc>
          <w:tcPr>
            <w:tcW w:w="990" w:type="dxa"/>
            <w:tcBorders>
              <w:top w:val="nil"/>
              <w:left w:val="nil"/>
              <w:bottom w:val="nil"/>
              <w:right w:val="nil"/>
            </w:tcBorders>
            <w:noWrap/>
            <w:hideMark/>
          </w:tcPr>
          <w:p w14:paraId="1D65CAC6" w14:textId="7FAABF25" w:rsidR="007F76F8" w:rsidRPr="007F76F8" w:rsidRDefault="007F76F8" w:rsidP="007F76F8">
            <w:pPr>
              <w:pStyle w:val="TableBody"/>
              <w:autoSpaceDE w:val="0"/>
              <w:autoSpaceDN w:val="0"/>
              <w:adjustRightInd w:val="0"/>
            </w:pPr>
            <w:r w:rsidRPr="007F76F8">
              <w:t>0.0314</w:t>
            </w:r>
          </w:p>
        </w:tc>
        <w:tc>
          <w:tcPr>
            <w:tcW w:w="810" w:type="dxa"/>
            <w:tcBorders>
              <w:top w:val="nil"/>
              <w:left w:val="nil"/>
              <w:bottom w:val="nil"/>
              <w:right w:val="nil"/>
            </w:tcBorders>
            <w:hideMark/>
          </w:tcPr>
          <w:p w14:paraId="6520DEED" w14:textId="12E631D0" w:rsidR="007F76F8" w:rsidRPr="007F76F8" w:rsidRDefault="007F76F8" w:rsidP="007F76F8">
            <w:pPr>
              <w:pStyle w:val="TableBody"/>
              <w:autoSpaceDE w:val="0"/>
              <w:autoSpaceDN w:val="0"/>
              <w:adjustRightInd w:val="0"/>
            </w:pPr>
            <w:r w:rsidRPr="007F76F8">
              <w:t>7.32</w:t>
            </w:r>
          </w:p>
        </w:tc>
      </w:tr>
      <w:tr w:rsidR="007F76F8" w:rsidRPr="005F7909" w14:paraId="487FBD95" w14:textId="77777777" w:rsidTr="00CB26F0">
        <w:trPr>
          <w:trHeight w:val="300"/>
        </w:trPr>
        <w:tc>
          <w:tcPr>
            <w:tcW w:w="1710" w:type="dxa"/>
            <w:tcBorders>
              <w:top w:val="nil"/>
              <w:left w:val="nil"/>
              <w:bottom w:val="nil"/>
              <w:right w:val="nil"/>
            </w:tcBorders>
            <w:noWrap/>
            <w:hideMark/>
          </w:tcPr>
          <w:p w14:paraId="784D2873" w14:textId="6B877C17" w:rsidR="007F76F8" w:rsidRPr="007F76F8" w:rsidRDefault="007F76F8" w:rsidP="007F76F8">
            <w:pPr>
              <w:pStyle w:val="TableBody"/>
              <w:autoSpaceDE w:val="0"/>
              <w:autoSpaceDN w:val="0"/>
              <w:adjustRightInd w:val="0"/>
            </w:pPr>
            <w:r w:rsidRPr="007F76F8">
              <w:t>Common carp</w:t>
            </w:r>
          </w:p>
        </w:tc>
        <w:tc>
          <w:tcPr>
            <w:tcW w:w="900" w:type="dxa"/>
            <w:tcBorders>
              <w:top w:val="nil"/>
              <w:left w:val="nil"/>
              <w:bottom w:val="nil"/>
              <w:right w:val="nil"/>
            </w:tcBorders>
            <w:noWrap/>
            <w:hideMark/>
          </w:tcPr>
          <w:p w14:paraId="4315B286" w14:textId="3AFD1D3E" w:rsidR="007F76F8" w:rsidRPr="007F76F8" w:rsidRDefault="007F76F8" w:rsidP="007F76F8">
            <w:pPr>
              <w:pStyle w:val="TableBody"/>
              <w:autoSpaceDE w:val="0"/>
              <w:autoSpaceDN w:val="0"/>
              <w:adjustRightInd w:val="0"/>
            </w:pPr>
            <w:r w:rsidRPr="007F76F8">
              <w:t>611</w:t>
            </w:r>
          </w:p>
        </w:tc>
        <w:tc>
          <w:tcPr>
            <w:tcW w:w="810" w:type="dxa"/>
            <w:tcBorders>
              <w:top w:val="nil"/>
              <w:left w:val="nil"/>
              <w:bottom w:val="nil"/>
              <w:right w:val="nil"/>
            </w:tcBorders>
            <w:noWrap/>
            <w:hideMark/>
          </w:tcPr>
          <w:p w14:paraId="326E8424" w14:textId="6E633B19" w:rsidR="007F76F8" w:rsidRPr="007F76F8" w:rsidRDefault="007F76F8" w:rsidP="007F76F8">
            <w:pPr>
              <w:pStyle w:val="TableBody"/>
              <w:autoSpaceDE w:val="0"/>
              <w:autoSpaceDN w:val="0"/>
              <w:adjustRightInd w:val="0"/>
            </w:pPr>
            <w:r w:rsidRPr="007F76F8">
              <w:t>3,450</w:t>
            </w:r>
          </w:p>
        </w:tc>
        <w:tc>
          <w:tcPr>
            <w:tcW w:w="810" w:type="dxa"/>
            <w:tcBorders>
              <w:top w:val="nil"/>
              <w:left w:val="nil"/>
              <w:bottom w:val="nil"/>
              <w:right w:val="nil"/>
            </w:tcBorders>
            <w:noWrap/>
            <w:hideMark/>
          </w:tcPr>
          <w:p w14:paraId="54D01B2A" w14:textId="10A948F5" w:rsidR="007F76F8" w:rsidRPr="007F76F8" w:rsidRDefault="007F76F8" w:rsidP="007F76F8">
            <w:pPr>
              <w:pStyle w:val="TableBody"/>
              <w:autoSpaceDE w:val="0"/>
              <w:autoSpaceDN w:val="0"/>
              <w:adjustRightInd w:val="0"/>
              <w:rPr>
                <w:b/>
              </w:rPr>
            </w:pPr>
            <w:r w:rsidRPr="007F76F8">
              <w:rPr>
                <w:b/>
              </w:rPr>
              <w:t>5.68*</w:t>
            </w:r>
          </w:p>
        </w:tc>
        <w:tc>
          <w:tcPr>
            <w:tcW w:w="900" w:type="dxa"/>
            <w:tcBorders>
              <w:top w:val="nil"/>
              <w:left w:val="nil"/>
              <w:bottom w:val="nil"/>
              <w:right w:val="nil"/>
            </w:tcBorders>
            <w:hideMark/>
          </w:tcPr>
          <w:p w14:paraId="4EAEFC0A" w14:textId="569BE237" w:rsidR="007F76F8" w:rsidRPr="007F76F8" w:rsidRDefault="007F76F8" w:rsidP="007F76F8">
            <w:pPr>
              <w:pStyle w:val="TableBody"/>
              <w:autoSpaceDE w:val="0"/>
              <w:autoSpaceDN w:val="0"/>
              <w:adjustRightInd w:val="0"/>
            </w:pPr>
            <w:r w:rsidRPr="007F76F8">
              <w:t>0.114</w:t>
            </w:r>
          </w:p>
        </w:tc>
        <w:tc>
          <w:tcPr>
            <w:tcW w:w="990" w:type="dxa"/>
            <w:tcBorders>
              <w:top w:val="nil"/>
              <w:left w:val="nil"/>
              <w:bottom w:val="nil"/>
              <w:right w:val="nil"/>
            </w:tcBorders>
            <w:noWrap/>
            <w:hideMark/>
          </w:tcPr>
          <w:p w14:paraId="2A07E70C" w14:textId="2C6637BA" w:rsidR="007F76F8" w:rsidRPr="007F76F8" w:rsidRDefault="007F76F8" w:rsidP="007F76F8">
            <w:pPr>
              <w:pStyle w:val="TableBody"/>
              <w:autoSpaceDE w:val="0"/>
              <w:autoSpaceDN w:val="0"/>
              <w:adjustRightInd w:val="0"/>
            </w:pPr>
            <w:r w:rsidRPr="007F76F8">
              <w:t>0.0181</w:t>
            </w:r>
          </w:p>
        </w:tc>
        <w:tc>
          <w:tcPr>
            <w:tcW w:w="810" w:type="dxa"/>
            <w:tcBorders>
              <w:top w:val="nil"/>
              <w:left w:val="nil"/>
              <w:bottom w:val="nil"/>
              <w:right w:val="nil"/>
            </w:tcBorders>
            <w:hideMark/>
          </w:tcPr>
          <w:p w14:paraId="0C3781EB" w14:textId="6CD2D68D" w:rsidR="007F76F8" w:rsidRPr="007F76F8" w:rsidRDefault="007F76F8" w:rsidP="007F76F8">
            <w:pPr>
              <w:pStyle w:val="TableBody"/>
              <w:autoSpaceDE w:val="0"/>
              <w:autoSpaceDN w:val="0"/>
              <w:adjustRightInd w:val="0"/>
            </w:pPr>
            <w:r w:rsidRPr="007F76F8">
              <w:t>11.4</w:t>
            </w:r>
          </w:p>
        </w:tc>
      </w:tr>
      <w:tr w:rsidR="007F76F8" w:rsidRPr="005F7909" w14:paraId="71EE53BF" w14:textId="77777777" w:rsidTr="00CB26F0">
        <w:trPr>
          <w:trHeight w:val="300"/>
        </w:trPr>
        <w:tc>
          <w:tcPr>
            <w:tcW w:w="1710" w:type="dxa"/>
            <w:tcBorders>
              <w:top w:val="nil"/>
              <w:left w:val="nil"/>
              <w:bottom w:val="nil"/>
              <w:right w:val="nil"/>
            </w:tcBorders>
            <w:noWrap/>
            <w:hideMark/>
          </w:tcPr>
          <w:p w14:paraId="6798D338" w14:textId="7F8A7228" w:rsidR="007F76F8" w:rsidRPr="007F76F8" w:rsidRDefault="007F76F8" w:rsidP="007F76F8">
            <w:pPr>
              <w:pStyle w:val="TableBody"/>
              <w:autoSpaceDE w:val="0"/>
              <w:autoSpaceDN w:val="0"/>
              <w:adjustRightInd w:val="0"/>
            </w:pPr>
            <w:r w:rsidRPr="007F76F8">
              <w:lastRenderedPageBreak/>
              <w:t>Common carp</w:t>
            </w:r>
          </w:p>
        </w:tc>
        <w:tc>
          <w:tcPr>
            <w:tcW w:w="900" w:type="dxa"/>
            <w:tcBorders>
              <w:top w:val="nil"/>
              <w:left w:val="nil"/>
              <w:bottom w:val="nil"/>
              <w:right w:val="nil"/>
            </w:tcBorders>
            <w:noWrap/>
            <w:hideMark/>
          </w:tcPr>
          <w:p w14:paraId="6CEC003B" w14:textId="0BBA02CE" w:rsidR="007F76F8" w:rsidRPr="007F76F8" w:rsidRDefault="007F76F8" w:rsidP="007F76F8">
            <w:pPr>
              <w:pStyle w:val="TableBody"/>
              <w:autoSpaceDE w:val="0"/>
              <w:autoSpaceDN w:val="0"/>
              <w:adjustRightInd w:val="0"/>
            </w:pPr>
            <w:r w:rsidRPr="007F76F8">
              <w:t>641</w:t>
            </w:r>
          </w:p>
        </w:tc>
        <w:tc>
          <w:tcPr>
            <w:tcW w:w="810" w:type="dxa"/>
            <w:tcBorders>
              <w:top w:val="nil"/>
              <w:left w:val="nil"/>
              <w:bottom w:val="nil"/>
              <w:right w:val="nil"/>
            </w:tcBorders>
            <w:noWrap/>
            <w:hideMark/>
          </w:tcPr>
          <w:p w14:paraId="34D1BF0F" w14:textId="7AE1C97E" w:rsidR="007F76F8" w:rsidRPr="007F76F8" w:rsidRDefault="007F76F8" w:rsidP="007F76F8">
            <w:pPr>
              <w:pStyle w:val="TableBody"/>
              <w:autoSpaceDE w:val="0"/>
              <w:autoSpaceDN w:val="0"/>
              <w:adjustRightInd w:val="0"/>
            </w:pPr>
            <w:r w:rsidRPr="007F76F8">
              <w:t>4,780</w:t>
            </w:r>
          </w:p>
        </w:tc>
        <w:tc>
          <w:tcPr>
            <w:tcW w:w="810" w:type="dxa"/>
            <w:tcBorders>
              <w:top w:val="nil"/>
              <w:left w:val="nil"/>
              <w:bottom w:val="nil"/>
              <w:right w:val="nil"/>
            </w:tcBorders>
            <w:noWrap/>
            <w:hideMark/>
          </w:tcPr>
          <w:p w14:paraId="6D9B8461" w14:textId="2E158ED2" w:rsidR="007F76F8" w:rsidRPr="007F76F8" w:rsidRDefault="007F76F8" w:rsidP="007F76F8">
            <w:pPr>
              <w:pStyle w:val="TableBody"/>
              <w:autoSpaceDE w:val="0"/>
              <w:autoSpaceDN w:val="0"/>
              <w:adjustRightInd w:val="0"/>
              <w:rPr>
                <w:b/>
              </w:rPr>
            </w:pPr>
            <w:r w:rsidRPr="007F76F8">
              <w:rPr>
                <w:b/>
              </w:rPr>
              <w:t>13.1*</w:t>
            </w:r>
          </w:p>
        </w:tc>
        <w:tc>
          <w:tcPr>
            <w:tcW w:w="900" w:type="dxa"/>
            <w:tcBorders>
              <w:top w:val="nil"/>
              <w:left w:val="nil"/>
              <w:bottom w:val="nil"/>
              <w:right w:val="nil"/>
            </w:tcBorders>
            <w:hideMark/>
          </w:tcPr>
          <w:p w14:paraId="02326697" w14:textId="16004A88" w:rsidR="007F76F8" w:rsidRPr="007F76F8" w:rsidRDefault="007F76F8" w:rsidP="007F76F8">
            <w:pPr>
              <w:pStyle w:val="TableBody"/>
              <w:autoSpaceDE w:val="0"/>
              <w:autoSpaceDN w:val="0"/>
              <w:adjustRightInd w:val="0"/>
            </w:pPr>
            <w:r w:rsidRPr="007F76F8">
              <w:t>0.124</w:t>
            </w:r>
          </w:p>
        </w:tc>
        <w:tc>
          <w:tcPr>
            <w:tcW w:w="990" w:type="dxa"/>
            <w:tcBorders>
              <w:top w:val="nil"/>
              <w:left w:val="nil"/>
              <w:bottom w:val="nil"/>
              <w:right w:val="nil"/>
            </w:tcBorders>
            <w:noWrap/>
            <w:hideMark/>
          </w:tcPr>
          <w:p w14:paraId="62967151" w14:textId="7E687F4D" w:rsidR="007F76F8" w:rsidRPr="007F76F8" w:rsidRDefault="007F76F8" w:rsidP="007F76F8">
            <w:pPr>
              <w:pStyle w:val="TableBody"/>
              <w:autoSpaceDE w:val="0"/>
              <w:autoSpaceDN w:val="0"/>
              <w:adjustRightInd w:val="0"/>
            </w:pPr>
            <w:r w:rsidRPr="007F76F8">
              <w:t>0.0503</w:t>
            </w:r>
          </w:p>
        </w:tc>
        <w:tc>
          <w:tcPr>
            <w:tcW w:w="810" w:type="dxa"/>
            <w:tcBorders>
              <w:top w:val="nil"/>
              <w:left w:val="nil"/>
              <w:bottom w:val="nil"/>
              <w:right w:val="nil"/>
            </w:tcBorders>
            <w:hideMark/>
          </w:tcPr>
          <w:p w14:paraId="40860EB0" w14:textId="12B51714" w:rsidR="007F76F8" w:rsidRPr="007F76F8" w:rsidRDefault="007F76F8" w:rsidP="007F76F8">
            <w:pPr>
              <w:pStyle w:val="TableBody"/>
              <w:autoSpaceDE w:val="0"/>
              <w:autoSpaceDN w:val="0"/>
              <w:adjustRightInd w:val="0"/>
            </w:pPr>
            <w:r w:rsidRPr="007F76F8">
              <w:t>4.5</w:t>
            </w:r>
          </w:p>
        </w:tc>
      </w:tr>
      <w:tr w:rsidR="007F76F8" w:rsidRPr="005F7909" w14:paraId="4F6CD730" w14:textId="77777777" w:rsidTr="00CB26F0">
        <w:trPr>
          <w:trHeight w:val="300"/>
        </w:trPr>
        <w:tc>
          <w:tcPr>
            <w:tcW w:w="1710" w:type="dxa"/>
            <w:tcBorders>
              <w:top w:val="nil"/>
              <w:left w:val="nil"/>
              <w:bottom w:val="nil"/>
              <w:right w:val="nil"/>
            </w:tcBorders>
            <w:noWrap/>
            <w:hideMark/>
          </w:tcPr>
          <w:p w14:paraId="5F0FB01C" w14:textId="625FB054" w:rsidR="007F76F8" w:rsidRPr="007F76F8" w:rsidRDefault="007F76F8" w:rsidP="007F76F8">
            <w:pPr>
              <w:pStyle w:val="TableBody"/>
              <w:autoSpaceDE w:val="0"/>
              <w:autoSpaceDN w:val="0"/>
              <w:adjustRightInd w:val="0"/>
            </w:pPr>
            <w:r w:rsidRPr="007F76F8">
              <w:t>Common carp</w:t>
            </w:r>
          </w:p>
        </w:tc>
        <w:tc>
          <w:tcPr>
            <w:tcW w:w="900" w:type="dxa"/>
            <w:tcBorders>
              <w:top w:val="nil"/>
              <w:left w:val="nil"/>
              <w:bottom w:val="nil"/>
              <w:right w:val="nil"/>
            </w:tcBorders>
            <w:noWrap/>
            <w:hideMark/>
          </w:tcPr>
          <w:p w14:paraId="77E40766" w14:textId="6F844CEA" w:rsidR="007F76F8" w:rsidRPr="007F76F8" w:rsidRDefault="007F76F8" w:rsidP="007F76F8">
            <w:pPr>
              <w:pStyle w:val="TableBody"/>
              <w:autoSpaceDE w:val="0"/>
              <w:autoSpaceDN w:val="0"/>
              <w:adjustRightInd w:val="0"/>
            </w:pPr>
            <w:r w:rsidRPr="007F76F8">
              <w:t>690</w:t>
            </w:r>
          </w:p>
        </w:tc>
        <w:tc>
          <w:tcPr>
            <w:tcW w:w="810" w:type="dxa"/>
            <w:tcBorders>
              <w:top w:val="nil"/>
              <w:left w:val="nil"/>
              <w:bottom w:val="nil"/>
              <w:right w:val="nil"/>
            </w:tcBorders>
            <w:noWrap/>
            <w:hideMark/>
          </w:tcPr>
          <w:p w14:paraId="01FCBD1C" w14:textId="015DB5A9" w:rsidR="007F76F8" w:rsidRPr="007F76F8" w:rsidRDefault="007F76F8" w:rsidP="007F76F8">
            <w:pPr>
              <w:pStyle w:val="TableBody"/>
              <w:autoSpaceDE w:val="0"/>
              <w:autoSpaceDN w:val="0"/>
              <w:adjustRightInd w:val="0"/>
            </w:pPr>
            <w:r w:rsidRPr="007F76F8">
              <w:t>5,660</w:t>
            </w:r>
          </w:p>
        </w:tc>
        <w:tc>
          <w:tcPr>
            <w:tcW w:w="810" w:type="dxa"/>
            <w:tcBorders>
              <w:top w:val="nil"/>
              <w:left w:val="nil"/>
              <w:bottom w:val="nil"/>
              <w:right w:val="nil"/>
            </w:tcBorders>
            <w:noWrap/>
            <w:hideMark/>
          </w:tcPr>
          <w:p w14:paraId="57EF81C2" w14:textId="260427DD" w:rsidR="007F76F8" w:rsidRPr="007F76F8" w:rsidRDefault="007F76F8" w:rsidP="007F76F8">
            <w:pPr>
              <w:pStyle w:val="TableBody"/>
              <w:autoSpaceDE w:val="0"/>
              <w:autoSpaceDN w:val="0"/>
              <w:adjustRightInd w:val="0"/>
              <w:rPr>
                <w:b/>
              </w:rPr>
            </w:pPr>
            <w:r w:rsidRPr="007F76F8">
              <w:rPr>
                <w:b/>
              </w:rPr>
              <w:t>29*</w:t>
            </w:r>
          </w:p>
        </w:tc>
        <w:tc>
          <w:tcPr>
            <w:tcW w:w="900" w:type="dxa"/>
            <w:tcBorders>
              <w:top w:val="nil"/>
              <w:left w:val="nil"/>
              <w:bottom w:val="nil"/>
              <w:right w:val="nil"/>
            </w:tcBorders>
            <w:hideMark/>
          </w:tcPr>
          <w:p w14:paraId="1A51DE3A" w14:textId="183DAF3F" w:rsidR="007F76F8" w:rsidRPr="007F76F8" w:rsidRDefault="007F76F8" w:rsidP="007F76F8">
            <w:pPr>
              <w:pStyle w:val="TableBody"/>
              <w:autoSpaceDE w:val="0"/>
              <w:autoSpaceDN w:val="0"/>
              <w:adjustRightInd w:val="0"/>
            </w:pPr>
            <w:r w:rsidRPr="007F76F8">
              <w:t>0.157</w:t>
            </w:r>
          </w:p>
        </w:tc>
        <w:tc>
          <w:tcPr>
            <w:tcW w:w="990" w:type="dxa"/>
            <w:tcBorders>
              <w:top w:val="nil"/>
              <w:left w:val="nil"/>
              <w:bottom w:val="nil"/>
              <w:right w:val="nil"/>
            </w:tcBorders>
            <w:noWrap/>
            <w:hideMark/>
          </w:tcPr>
          <w:p w14:paraId="51C70D05" w14:textId="7658B7A4" w:rsidR="007F76F8" w:rsidRPr="007F76F8" w:rsidRDefault="007F76F8" w:rsidP="007F76F8">
            <w:pPr>
              <w:pStyle w:val="TableBody"/>
              <w:autoSpaceDE w:val="0"/>
              <w:autoSpaceDN w:val="0"/>
              <w:adjustRightInd w:val="0"/>
            </w:pPr>
            <w:r w:rsidRPr="007F76F8">
              <w:t>0.0627</w:t>
            </w:r>
          </w:p>
        </w:tc>
        <w:tc>
          <w:tcPr>
            <w:tcW w:w="810" w:type="dxa"/>
            <w:tcBorders>
              <w:top w:val="nil"/>
              <w:left w:val="nil"/>
              <w:bottom w:val="nil"/>
              <w:right w:val="nil"/>
            </w:tcBorders>
            <w:hideMark/>
          </w:tcPr>
          <w:p w14:paraId="5C4B4A43" w14:textId="32A15B16" w:rsidR="007F76F8" w:rsidRPr="007F76F8" w:rsidRDefault="007F76F8" w:rsidP="007F76F8">
            <w:pPr>
              <w:pStyle w:val="TableBody"/>
              <w:autoSpaceDE w:val="0"/>
              <w:autoSpaceDN w:val="0"/>
              <w:adjustRightInd w:val="0"/>
            </w:pPr>
            <w:r w:rsidRPr="007F76F8">
              <w:t>5.42</w:t>
            </w:r>
          </w:p>
        </w:tc>
      </w:tr>
      <w:tr w:rsidR="007F76F8" w:rsidRPr="005F7909" w14:paraId="3B07FB76" w14:textId="77777777" w:rsidTr="00CB26F0">
        <w:trPr>
          <w:trHeight w:val="300"/>
        </w:trPr>
        <w:tc>
          <w:tcPr>
            <w:tcW w:w="1710" w:type="dxa"/>
            <w:tcBorders>
              <w:top w:val="nil"/>
              <w:left w:val="nil"/>
              <w:bottom w:val="nil"/>
              <w:right w:val="nil"/>
            </w:tcBorders>
            <w:noWrap/>
            <w:hideMark/>
          </w:tcPr>
          <w:p w14:paraId="1D882707" w14:textId="551E75AD" w:rsidR="007F76F8" w:rsidRPr="007F76F8" w:rsidRDefault="007F76F8" w:rsidP="007F76F8">
            <w:pPr>
              <w:pStyle w:val="TableBody"/>
              <w:autoSpaceDE w:val="0"/>
              <w:autoSpaceDN w:val="0"/>
              <w:adjustRightInd w:val="0"/>
            </w:pPr>
            <w:r w:rsidRPr="007F76F8">
              <w:t>Common carp</w:t>
            </w:r>
          </w:p>
        </w:tc>
        <w:tc>
          <w:tcPr>
            <w:tcW w:w="900" w:type="dxa"/>
            <w:tcBorders>
              <w:top w:val="nil"/>
              <w:left w:val="nil"/>
              <w:bottom w:val="nil"/>
              <w:right w:val="nil"/>
            </w:tcBorders>
            <w:noWrap/>
            <w:hideMark/>
          </w:tcPr>
          <w:p w14:paraId="0B4E022D" w14:textId="54F87650" w:rsidR="007F76F8" w:rsidRPr="007F76F8" w:rsidRDefault="007F76F8" w:rsidP="007F76F8">
            <w:pPr>
              <w:pStyle w:val="TableBody"/>
              <w:autoSpaceDE w:val="0"/>
              <w:autoSpaceDN w:val="0"/>
              <w:adjustRightInd w:val="0"/>
            </w:pPr>
            <w:r w:rsidRPr="007F76F8">
              <w:t>704</w:t>
            </w:r>
          </w:p>
        </w:tc>
        <w:tc>
          <w:tcPr>
            <w:tcW w:w="810" w:type="dxa"/>
            <w:tcBorders>
              <w:top w:val="nil"/>
              <w:left w:val="nil"/>
              <w:bottom w:val="nil"/>
              <w:right w:val="nil"/>
            </w:tcBorders>
            <w:noWrap/>
            <w:hideMark/>
          </w:tcPr>
          <w:p w14:paraId="4AB62887" w14:textId="4D6DEB27" w:rsidR="007F76F8" w:rsidRPr="007F76F8" w:rsidRDefault="007F76F8" w:rsidP="007F76F8">
            <w:pPr>
              <w:pStyle w:val="TableBody"/>
              <w:autoSpaceDE w:val="0"/>
              <w:autoSpaceDN w:val="0"/>
              <w:adjustRightInd w:val="0"/>
            </w:pPr>
            <w:r w:rsidRPr="007F76F8">
              <w:t>5,620</w:t>
            </w:r>
          </w:p>
        </w:tc>
        <w:tc>
          <w:tcPr>
            <w:tcW w:w="810" w:type="dxa"/>
            <w:tcBorders>
              <w:top w:val="nil"/>
              <w:left w:val="nil"/>
              <w:bottom w:val="nil"/>
              <w:right w:val="nil"/>
            </w:tcBorders>
            <w:noWrap/>
            <w:hideMark/>
          </w:tcPr>
          <w:p w14:paraId="493D9504" w14:textId="4FD20397" w:rsidR="007F76F8" w:rsidRPr="007F76F8" w:rsidRDefault="007F76F8" w:rsidP="007F76F8">
            <w:pPr>
              <w:pStyle w:val="TableBody"/>
              <w:autoSpaceDE w:val="0"/>
              <w:autoSpaceDN w:val="0"/>
              <w:adjustRightInd w:val="0"/>
              <w:rPr>
                <w:b/>
              </w:rPr>
            </w:pPr>
            <w:r w:rsidRPr="007F76F8">
              <w:rPr>
                <w:b/>
              </w:rPr>
              <w:t>23.1*</w:t>
            </w:r>
          </w:p>
        </w:tc>
        <w:tc>
          <w:tcPr>
            <w:tcW w:w="900" w:type="dxa"/>
            <w:tcBorders>
              <w:top w:val="nil"/>
              <w:left w:val="nil"/>
              <w:bottom w:val="nil"/>
              <w:right w:val="nil"/>
            </w:tcBorders>
            <w:hideMark/>
          </w:tcPr>
          <w:p w14:paraId="5A8A895A" w14:textId="42F936B6" w:rsidR="007F76F8" w:rsidRPr="007F76F8" w:rsidRDefault="007F76F8" w:rsidP="007F76F8">
            <w:pPr>
              <w:pStyle w:val="TableBody"/>
              <w:autoSpaceDE w:val="0"/>
              <w:autoSpaceDN w:val="0"/>
              <w:adjustRightInd w:val="0"/>
            </w:pPr>
            <w:r w:rsidRPr="007F76F8">
              <w:t>0.138</w:t>
            </w:r>
          </w:p>
        </w:tc>
        <w:tc>
          <w:tcPr>
            <w:tcW w:w="990" w:type="dxa"/>
            <w:tcBorders>
              <w:top w:val="nil"/>
              <w:left w:val="nil"/>
              <w:bottom w:val="nil"/>
              <w:right w:val="nil"/>
            </w:tcBorders>
            <w:noWrap/>
            <w:hideMark/>
          </w:tcPr>
          <w:p w14:paraId="0FC425CE" w14:textId="2220B6E1" w:rsidR="007F76F8" w:rsidRPr="007F76F8" w:rsidRDefault="007F76F8" w:rsidP="007F76F8">
            <w:pPr>
              <w:pStyle w:val="TableBody"/>
              <w:autoSpaceDE w:val="0"/>
              <w:autoSpaceDN w:val="0"/>
              <w:adjustRightInd w:val="0"/>
            </w:pPr>
            <w:r w:rsidRPr="007F76F8">
              <w:t>0.0306</w:t>
            </w:r>
          </w:p>
        </w:tc>
        <w:tc>
          <w:tcPr>
            <w:tcW w:w="810" w:type="dxa"/>
            <w:tcBorders>
              <w:top w:val="nil"/>
              <w:left w:val="nil"/>
              <w:bottom w:val="nil"/>
              <w:right w:val="nil"/>
            </w:tcBorders>
            <w:hideMark/>
          </w:tcPr>
          <w:p w14:paraId="72EAF6B9" w14:textId="190F9C1C" w:rsidR="007F76F8" w:rsidRPr="007F76F8" w:rsidRDefault="007F76F8" w:rsidP="007F76F8">
            <w:pPr>
              <w:pStyle w:val="TableBody"/>
              <w:autoSpaceDE w:val="0"/>
              <w:autoSpaceDN w:val="0"/>
              <w:adjustRightInd w:val="0"/>
            </w:pPr>
            <w:r w:rsidRPr="007F76F8">
              <w:t>4.95</w:t>
            </w:r>
          </w:p>
        </w:tc>
      </w:tr>
      <w:tr w:rsidR="007F76F8" w:rsidRPr="005F7909" w14:paraId="47224A12" w14:textId="77777777" w:rsidTr="00CB26F0">
        <w:trPr>
          <w:trHeight w:val="300"/>
        </w:trPr>
        <w:tc>
          <w:tcPr>
            <w:tcW w:w="1710" w:type="dxa"/>
            <w:tcBorders>
              <w:top w:val="nil"/>
              <w:left w:val="nil"/>
              <w:bottom w:val="nil"/>
              <w:right w:val="nil"/>
            </w:tcBorders>
            <w:noWrap/>
            <w:hideMark/>
          </w:tcPr>
          <w:p w14:paraId="3C46B935" w14:textId="6DC6AB9F" w:rsidR="007F76F8" w:rsidRPr="007F76F8" w:rsidRDefault="007F76F8" w:rsidP="007F76F8">
            <w:pPr>
              <w:pStyle w:val="TableBody"/>
              <w:autoSpaceDE w:val="0"/>
              <w:autoSpaceDN w:val="0"/>
              <w:adjustRightInd w:val="0"/>
            </w:pPr>
            <w:r w:rsidRPr="007F76F8">
              <w:t>Common carp</w:t>
            </w:r>
          </w:p>
        </w:tc>
        <w:tc>
          <w:tcPr>
            <w:tcW w:w="900" w:type="dxa"/>
            <w:tcBorders>
              <w:top w:val="nil"/>
              <w:left w:val="nil"/>
              <w:bottom w:val="nil"/>
              <w:right w:val="nil"/>
            </w:tcBorders>
            <w:noWrap/>
            <w:hideMark/>
          </w:tcPr>
          <w:p w14:paraId="003BE9D8" w14:textId="1698C291" w:rsidR="007F76F8" w:rsidRPr="007F76F8" w:rsidRDefault="007F76F8" w:rsidP="007F76F8">
            <w:pPr>
              <w:pStyle w:val="TableBody"/>
              <w:autoSpaceDE w:val="0"/>
              <w:autoSpaceDN w:val="0"/>
              <w:adjustRightInd w:val="0"/>
            </w:pPr>
            <w:r w:rsidRPr="007F76F8">
              <w:t>719</w:t>
            </w:r>
          </w:p>
        </w:tc>
        <w:tc>
          <w:tcPr>
            <w:tcW w:w="810" w:type="dxa"/>
            <w:tcBorders>
              <w:top w:val="nil"/>
              <w:left w:val="nil"/>
              <w:bottom w:val="nil"/>
              <w:right w:val="nil"/>
            </w:tcBorders>
            <w:noWrap/>
            <w:hideMark/>
          </w:tcPr>
          <w:p w14:paraId="1586B0CE" w14:textId="43888775" w:rsidR="007F76F8" w:rsidRPr="007F76F8" w:rsidRDefault="007F76F8" w:rsidP="007F76F8">
            <w:pPr>
              <w:pStyle w:val="TableBody"/>
              <w:autoSpaceDE w:val="0"/>
              <w:autoSpaceDN w:val="0"/>
              <w:adjustRightInd w:val="0"/>
            </w:pPr>
            <w:r w:rsidRPr="007F76F8">
              <w:t>6,630</w:t>
            </w:r>
          </w:p>
        </w:tc>
        <w:tc>
          <w:tcPr>
            <w:tcW w:w="810" w:type="dxa"/>
            <w:tcBorders>
              <w:top w:val="nil"/>
              <w:left w:val="nil"/>
              <w:bottom w:val="nil"/>
              <w:right w:val="nil"/>
            </w:tcBorders>
            <w:noWrap/>
            <w:hideMark/>
          </w:tcPr>
          <w:p w14:paraId="6B397E31" w14:textId="0E3D9B1D" w:rsidR="007F76F8" w:rsidRPr="007F76F8" w:rsidRDefault="007F76F8" w:rsidP="007F76F8">
            <w:pPr>
              <w:pStyle w:val="TableBody"/>
              <w:autoSpaceDE w:val="0"/>
              <w:autoSpaceDN w:val="0"/>
              <w:adjustRightInd w:val="0"/>
              <w:rPr>
                <w:b/>
              </w:rPr>
            </w:pPr>
            <w:r w:rsidRPr="007F76F8">
              <w:rPr>
                <w:b/>
              </w:rPr>
              <w:t>24.1*</w:t>
            </w:r>
          </w:p>
        </w:tc>
        <w:tc>
          <w:tcPr>
            <w:tcW w:w="900" w:type="dxa"/>
            <w:tcBorders>
              <w:top w:val="nil"/>
              <w:left w:val="nil"/>
              <w:bottom w:val="nil"/>
              <w:right w:val="nil"/>
            </w:tcBorders>
            <w:hideMark/>
          </w:tcPr>
          <w:p w14:paraId="17AAFE38" w14:textId="743E38B4" w:rsidR="007F76F8" w:rsidRPr="007F76F8" w:rsidRDefault="007F76F8" w:rsidP="007F76F8">
            <w:pPr>
              <w:pStyle w:val="TableBody"/>
              <w:autoSpaceDE w:val="0"/>
              <w:autoSpaceDN w:val="0"/>
              <w:adjustRightInd w:val="0"/>
            </w:pPr>
            <w:r w:rsidRPr="007F76F8">
              <w:t>0.175</w:t>
            </w:r>
          </w:p>
        </w:tc>
        <w:tc>
          <w:tcPr>
            <w:tcW w:w="990" w:type="dxa"/>
            <w:tcBorders>
              <w:top w:val="nil"/>
              <w:left w:val="nil"/>
              <w:bottom w:val="nil"/>
              <w:right w:val="nil"/>
            </w:tcBorders>
            <w:noWrap/>
            <w:hideMark/>
          </w:tcPr>
          <w:p w14:paraId="15E75CEC" w14:textId="4B14AE03" w:rsidR="007F76F8" w:rsidRPr="007F76F8" w:rsidRDefault="007F76F8" w:rsidP="007F76F8">
            <w:pPr>
              <w:pStyle w:val="TableBody"/>
              <w:autoSpaceDE w:val="0"/>
              <w:autoSpaceDN w:val="0"/>
              <w:adjustRightInd w:val="0"/>
            </w:pPr>
            <w:r w:rsidRPr="007F76F8">
              <w:t>0.0566</w:t>
            </w:r>
          </w:p>
        </w:tc>
        <w:tc>
          <w:tcPr>
            <w:tcW w:w="810" w:type="dxa"/>
            <w:tcBorders>
              <w:top w:val="nil"/>
              <w:left w:val="nil"/>
              <w:bottom w:val="nil"/>
              <w:right w:val="nil"/>
            </w:tcBorders>
            <w:hideMark/>
          </w:tcPr>
          <w:p w14:paraId="67E49483" w14:textId="7F6256F7" w:rsidR="007F76F8" w:rsidRPr="007F76F8" w:rsidRDefault="007F76F8" w:rsidP="007F76F8">
            <w:pPr>
              <w:pStyle w:val="TableBody"/>
              <w:autoSpaceDE w:val="0"/>
              <w:autoSpaceDN w:val="0"/>
              <w:adjustRightInd w:val="0"/>
            </w:pPr>
            <w:r w:rsidRPr="007F76F8">
              <w:t>8.01</w:t>
            </w:r>
          </w:p>
        </w:tc>
      </w:tr>
      <w:tr w:rsidR="007F76F8" w:rsidRPr="005F7909" w14:paraId="72DEEFE5" w14:textId="77777777" w:rsidTr="00CB26F0">
        <w:trPr>
          <w:trHeight w:val="300"/>
        </w:trPr>
        <w:tc>
          <w:tcPr>
            <w:tcW w:w="1710" w:type="dxa"/>
            <w:tcBorders>
              <w:top w:val="nil"/>
              <w:left w:val="nil"/>
              <w:bottom w:val="nil"/>
              <w:right w:val="nil"/>
            </w:tcBorders>
            <w:noWrap/>
            <w:hideMark/>
          </w:tcPr>
          <w:p w14:paraId="09805E46" w14:textId="327BE53B" w:rsidR="007F76F8" w:rsidRPr="007F76F8" w:rsidRDefault="007F76F8" w:rsidP="007F76F8">
            <w:pPr>
              <w:pStyle w:val="TableBody"/>
              <w:autoSpaceDE w:val="0"/>
              <w:autoSpaceDN w:val="0"/>
              <w:adjustRightInd w:val="0"/>
            </w:pPr>
            <w:r w:rsidRPr="007F76F8">
              <w:t>Common carp</w:t>
            </w:r>
          </w:p>
        </w:tc>
        <w:tc>
          <w:tcPr>
            <w:tcW w:w="900" w:type="dxa"/>
            <w:tcBorders>
              <w:top w:val="nil"/>
              <w:left w:val="nil"/>
              <w:bottom w:val="nil"/>
              <w:right w:val="nil"/>
            </w:tcBorders>
            <w:noWrap/>
            <w:hideMark/>
          </w:tcPr>
          <w:p w14:paraId="1CAD4CB8" w14:textId="172C41EB" w:rsidR="007F76F8" w:rsidRPr="007F76F8" w:rsidRDefault="007F76F8" w:rsidP="007F76F8">
            <w:pPr>
              <w:pStyle w:val="TableBody"/>
              <w:autoSpaceDE w:val="0"/>
              <w:autoSpaceDN w:val="0"/>
              <w:adjustRightInd w:val="0"/>
            </w:pPr>
            <w:r w:rsidRPr="007F76F8">
              <w:t>727</w:t>
            </w:r>
          </w:p>
        </w:tc>
        <w:tc>
          <w:tcPr>
            <w:tcW w:w="810" w:type="dxa"/>
            <w:tcBorders>
              <w:top w:val="nil"/>
              <w:left w:val="nil"/>
              <w:bottom w:val="nil"/>
              <w:right w:val="nil"/>
            </w:tcBorders>
            <w:noWrap/>
            <w:hideMark/>
          </w:tcPr>
          <w:p w14:paraId="3F64E58B" w14:textId="58DDD112" w:rsidR="007F76F8" w:rsidRPr="007F76F8" w:rsidRDefault="007F76F8" w:rsidP="007F76F8">
            <w:pPr>
              <w:pStyle w:val="TableBody"/>
              <w:autoSpaceDE w:val="0"/>
              <w:autoSpaceDN w:val="0"/>
              <w:adjustRightInd w:val="0"/>
            </w:pPr>
            <w:r w:rsidRPr="007F76F8">
              <w:t>6,990</w:t>
            </w:r>
          </w:p>
        </w:tc>
        <w:tc>
          <w:tcPr>
            <w:tcW w:w="810" w:type="dxa"/>
            <w:tcBorders>
              <w:top w:val="nil"/>
              <w:left w:val="nil"/>
              <w:bottom w:val="nil"/>
              <w:right w:val="nil"/>
            </w:tcBorders>
            <w:noWrap/>
            <w:hideMark/>
          </w:tcPr>
          <w:p w14:paraId="1CC6CFE7" w14:textId="0854D7F9" w:rsidR="007F76F8" w:rsidRPr="007F76F8" w:rsidRDefault="007F76F8" w:rsidP="007F76F8">
            <w:pPr>
              <w:pStyle w:val="TableBody"/>
              <w:autoSpaceDE w:val="0"/>
              <w:autoSpaceDN w:val="0"/>
              <w:adjustRightInd w:val="0"/>
              <w:rPr>
                <w:b/>
              </w:rPr>
            </w:pPr>
            <w:r w:rsidRPr="007F76F8">
              <w:rPr>
                <w:b/>
              </w:rPr>
              <w:t>52.7*</w:t>
            </w:r>
          </w:p>
        </w:tc>
        <w:tc>
          <w:tcPr>
            <w:tcW w:w="900" w:type="dxa"/>
            <w:tcBorders>
              <w:top w:val="nil"/>
              <w:left w:val="nil"/>
              <w:bottom w:val="nil"/>
              <w:right w:val="nil"/>
            </w:tcBorders>
            <w:hideMark/>
          </w:tcPr>
          <w:p w14:paraId="1222928F" w14:textId="37884E4A" w:rsidR="007F76F8" w:rsidRPr="007F76F8" w:rsidRDefault="007F76F8" w:rsidP="007F76F8">
            <w:pPr>
              <w:pStyle w:val="TableBody"/>
              <w:autoSpaceDE w:val="0"/>
              <w:autoSpaceDN w:val="0"/>
              <w:adjustRightInd w:val="0"/>
            </w:pPr>
            <w:r w:rsidRPr="007F76F8">
              <w:t>0.145</w:t>
            </w:r>
          </w:p>
        </w:tc>
        <w:tc>
          <w:tcPr>
            <w:tcW w:w="990" w:type="dxa"/>
            <w:tcBorders>
              <w:top w:val="nil"/>
              <w:left w:val="nil"/>
              <w:bottom w:val="nil"/>
              <w:right w:val="nil"/>
            </w:tcBorders>
            <w:noWrap/>
            <w:hideMark/>
          </w:tcPr>
          <w:p w14:paraId="535D2FEB" w14:textId="569BF0EB" w:rsidR="007F76F8" w:rsidRPr="007F76F8" w:rsidRDefault="007F76F8" w:rsidP="007F76F8">
            <w:pPr>
              <w:pStyle w:val="TableBody"/>
              <w:autoSpaceDE w:val="0"/>
              <w:autoSpaceDN w:val="0"/>
              <w:adjustRightInd w:val="0"/>
            </w:pPr>
            <w:r w:rsidRPr="007F76F8">
              <w:t>0.0902</w:t>
            </w:r>
          </w:p>
        </w:tc>
        <w:tc>
          <w:tcPr>
            <w:tcW w:w="810" w:type="dxa"/>
            <w:tcBorders>
              <w:top w:val="nil"/>
              <w:left w:val="nil"/>
              <w:bottom w:val="nil"/>
              <w:right w:val="nil"/>
            </w:tcBorders>
            <w:hideMark/>
          </w:tcPr>
          <w:p w14:paraId="39043E83" w14:textId="6477FE9D" w:rsidR="007F76F8" w:rsidRPr="007F76F8" w:rsidRDefault="007F76F8" w:rsidP="007F76F8">
            <w:pPr>
              <w:pStyle w:val="TableBody"/>
              <w:autoSpaceDE w:val="0"/>
              <w:autoSpaceDN w:val="0"/>
              <w:adjustRightInd w:val="0"/>
            </w:pPr>
            <w:r w:rsidRPr="007F76F8">
              <w:t>7.98</w:t>
            </w:r>
          </w:p>
        </w:tc>
      </w:tr>
      <w:tr w:rsidR="007F76F8" w:rsidRPr="005F7909" w14:paraId="2A39B0E5" w14:textId="77777777" w:rsidTr="00CB26F0">
        <w:trPr>
          <w:trHeight w:val="300"/>
        </w:trPr>
        <w:tc>
          <w:tcPr>
            <w:tcW w:w="1710" w:type="dxa"/>
            <w:tcBorders>
              <w:top w:val="nil"/>
              <w:left w:val="nil"/>
              <w:bottom w:val="nil"/>
              <w:right w:val="nil"/>
            </w:tcBorders>
            <w:noWrap/>
            <w:hideMark/>
          </w:tcPr>
          <w:p w14:paraId="6DA608E4" w14:textId="43245F31" w:rsidR="007F76F8" w:rsidRPr="007F76F8" w:rsidRDefault="007F76F8" w:rsidP="007F76F8">
            <w:pPr>
              <w:pStyle w:val="TableBody"/>
              <w:autoSpaceDE w:val="0"/>
              <w:autoSpaceDN w:val="0"/>
              <w:adjustRightInd w:val="0"/>
            </w:pPr>
            <w:r w:rsidRPr="007F76F8">
              <w:t>Common carp</w:t>
            </w:r>
          </w:p>
        </w:tc>
        <w:tc>
          <w:tcPr>
            <w:tcW w:w="900" w:type="dxa"/>
            <w:tcBorders>
              <w:top w:val="nil"/>
              <w:left w:val="nil"/>
              <w:bottom w:val="nil"/>
              <w:right w:val="nil"/>
            </w:tcBorders>
            <w:noWrap/>
            <w:hideMark/>
          </w:tcPr>
          <w:p w14:paraId="15B017D4" w14:textId="1BF60B52" w:rsidR="007F76F8" w:rsidRPr="007F76F8" w:rsidRDefault="007F76F8" w:rsidP="007F76F8">
            <w:pPr>
              <w:pStyle w:val="TableBody"/>
              <w:autoSpaceDE w:val="0"/>
              <w:autoSpaceDN w:val="0"/>
              <w:adjustRightInd w:val="0"/>
            </w:pPr>
            <w:r w:rsidRPr="007F76F8">
              <w:t>760</w:t>
            </w:r>
          </w:p>
        </w:tc>
        <w:tc>
          <w:tcPr>
            <w:tcW w:w="810" w:type="dxa"/>
            <w:tcBorders>
              <w:top w:val="nil"/>
              <w:left w:val="nil"/>
              <w:bottom w:val="nil"/>
              <w:right w:val="nil"/>
            </w:tcBorders>
            <w:noWrap/>
            <w:hideMark/>
          </w:tcPr>
          <w:p w14:paraId="1F8EE361" w14:textId="2583F9B5" w:rsidR="007F76F8" w:rsidRPr="007F76F8" w:rsidRDefault="007F76F8" w:rsidP="007F76F8">
            <w:pPr>
              <w:pStyle w:val="TableBody"/>
              <w:autoSpaceDE w:val="0"/>
              <w:autoSpaceDN w:val="0"/>
              <w:adjustRightInd w:val="0"/>
            </w:pPr>
            <w:r w:rsidRPr="007F76F8">
              <w:t>8,350</w:t>
            </w:r>
          </w:p>
        </w:tc>
        <w:tc>
          <w:tcPr>
            <w:tcW w:w="810" w:type="dxa"/>
            <w:tcBorders>
              <w:top w:val="nil"/>
              <w:left w:val="nil"/>
              <w:bottom w:val="nil"/>
              <w:right w:val="nil"/>
            </w:tcBorders>
            <w:noWrap/>
            <w:hideMark/>
          </w:tcPr>
          <w:p w14:paraId="47B5BF07" w14:textId="0A2989C0" w:rsidR="007F76F8" w:rsidRPr="007F76F8" w:rsidRDefault="007F76F8" w:rsidP="007F76F8">
            <w:pPr>
              <w:pStyle w:val="TableBody"/>
              <w:autoSpaceDE w:val="0"/>
              <w:autoSpaceDN w:val="0"/>
              <w:adjustRightInd w:val="0"/>
              <w:rPr>
                <w:b/>
              </w:rPr>
            </w:pPr>
            <w:r w:rsidRPr="007F76F8">
              <w:rPr>
                <w:b/>
              </w:rPr>
              <w:t>23.5*</w:t>
            </w:r>
          </w:p>
        </w:tc>
        <w:tc>
          <w:tcPr>
            <w:tcW w:w="900" w:type="dxa"/>
            <w:tcBorders>
              <w:top w:val="nil"/>
              <w:left w:val="nil"/>
              <w:bottom w:val="nil"/>
              <w:right w:val="nil"/>
            </w:tcBorders>
            <w:hideMark/>
          </w:tcPr>
          <w:p w14:paraId="226E51A0" w14:textId="630EF744" w:rsidR="007F76F8" w:rsidRPr="007F76F8" w:rsidRDefault="007F76F8" w:rsidP="007F76F8">
            <w:pPr>
              <w:pStyle w:val="TableBody"/>
              <w:autoSpaceDE w:val="0"/>
              <w:autoSpaceDN w:val="0"/>
              <w:adjustRightInd w:val="0"/>
            </w:pPr>
            <w:r w:rsidRPr="007F76F8">
              <w:t>0.111</w:t>
            </w:r>
          </w:p>
        </w:tc>
        <w:tc>
          <w:tcPr>
            <w:tcW w:w="990" w:type="dxa"/>
            <w:tcBorders>
              <w:top w:val="nil"/>
              <w:left w:val="nil"/>
              <w:bottom w:val="nil"/>
              <w:right w:val="nil"/>
            </w:tcBorders>
            <w:noWrap/>
            <w:hideMark/>
          </w:tcPr>
          <w:p w14:paraId="7D3E380B" w14:textId="2F1C7BA2" w:rsidR="007F76F8" w:rsidRPr="007F76F8" w:rsidRDefault="007F76F8" w:rsidP="007F76F8">
            <w:pPr>
              <w:pStyle w:val="TableBody"/>
              <w:autoSpaceDE w:val="0"/>
              <w:autoSpaceDN w:val="0"/>
              <w:adjustRightInd w:val="0"/>
            </w:pPr>
            <w:r w:rsidRPr="007F76F8">
              <w:t>0.138</w:t>
            </w:r>
          </w:p>
        </w:tc>
        <w:tc>
          <w:tcPr>
            <w:tcW w:w="810" w:type="dxa"/>
            <w:tcBorders>
              <w:top w:val="nil"/>
              <w:left w:val="nil"/>
              <w:bottom w:val="nil"/>
              <w:right w:val="nil"/>
            </w:tcBorders>
            <w:hideMark/>
          </w:tcPr>
          <w:p w14:paraId="56F904CB" w14:textId="490FF922" w:rsidR="007F76F8" w:rsidRPr="007F76F8" w:rsidRDefault="007F76F8" w:rsidP="007F76F8">
            <w:pPr>
              <w:pStyle w:val="TableBody"/>
              <w:autoSpaceDE w:val="0"/>
              <w:autoSpaceDN w:val="0"/>
              <w:adjustRightInd w:val="0"/>
            </w:pPr>
            <w:r w:rsidRPr="007F76F8">
              <w:t>8.37</w:t>
            </w:r>
          </w:p>
        </w:tc>
      </w:tr>
      <w:tr w:rsidR="007F76F8" w:rsidRPr="005F7909" w14:paraId="76CE787E" w14:textId="77777777" w:rsidTr="00CB26F0">
        <w:trPr>
          <w:trHeight w:val="300"/>
        </w:trPr>
        <w:tc>
          <w:tcPr>
            <w:tcW w:w="1710" w:type="dxa"/>
            <w:tcBorders>
              <w:top w:val="nil"/>
              <w:left w:val="nil"/>
              <w:bottom w:val="nil"/>
              <w:right w:val="nil"/>
            </w:tcBorders>
            <w:noWrap/>
            <w:hideMark/>
          </w:tcPr>
          <w:p w14:paraId="0244102B" w14:textId="2BAE9970" w:rsidR="007F76F8" w:rsidRPr="007F76F8" w:rsidRDefault="007F76F8" w:rsidP="007F76F8">
            <w:pPr>
              <w:pStyle w:val="TableBody"/>
              <w:autoSpaceDE w:val="0"/>
              <w:autoSpaceDN w:val="0"/>
              <w:adjustRightInd w:val="0"/>
            </w:pPr>
            <w:r w:rsidRPr="007F76F8">
              <w:t>Largemouth bass</w:t>
            </w:r>
          </w:p>
        </w:tc>
        <w:tc>
          <w:tcPr>
            <w:tcW w:w="900" w:type="dxa"/>
            <w:tcBorders>
              <w:top w:val="nil"/>
              <w:left w:val="nil"/>
              <w:bottom w:val="nil"/>
              <w:right w:val="nil"/>
            </w:tcBorders>
            <w:noWrap/>
            <w:hideMark/>
          </w:tcPr>
          <w:p w14:paraId="082D0656" w14:textId="2CD9EE83" w:rsidR="007F76F8" w:rsidRPr="007F76F8" w:rsidRDefault="007F76F8" w:rsidP="007F76F8">
            <w:pPr>
              <w:pStyle w:val="TableBody"/>
              <w:autoSpaceDE w:val="0"/>
              <w:autoSpaceDN w:val="0"/>
              <w:adjustRightInd w:val="0"/>
            </w:pPr>
            <w:r w:rsidRPr="007F76F8">
              <w:t>348</w:t>
            </w:r>
          </w:p>
        </w:tc>
        <w:tc>
          <w:tcPr>
            <w:tcW w:w="810" w:type="dxa"/>
            <w:tcBorders>
              <w:top w:val="nil"/>
              <w:left w:val="nil"/>
              <w:bottom w:val="nil"/>
              <w:right w:val="nil"/>
            </w:tcBorders>
            <w:noWrap/>
            <w:hideMark/>
          </w:tcPr>
          <w:p w14:paraId="4258B403" w14:textId="3C1C94F6" w:rsidR="007F76F8" w:rsidRPr="007F76F8" w:rsidRDefault="007F76F8" w:rsidP="007F76F8">
            <w:pPr>
              <w:pStyle w:val="TableBody"/>
              <w:autoSpaceDE w:val="0"/>
              <w:autoSpaceDN w:val="0"/>
              <w:adjustRightInd w:val="0"/>
            </w:pPr>
            <w:r w:rsidRPr="007F76F8">
              <w:t>782</w:t>
            </w:r>
          </w:p>
        </w:tc>
        <w:tc>
          <w:tcPr>
            <w:tcW w:w="810" w:type="dxa"/>
            <w:tcBorders>
              <w:top w:val="nil"/>
              <w:left w:val="nil"/>
              <w:bottom w:val="nil"/>
              <w:right w:val="nil"/>
            </w:tcBorders>
            <w:noWrap/>
            <w:hideMark/>
          </w:tcPr>
          <w:p w14:paraId="5FFEAC59" w14:textId="31AD6254" w:rsidR="007F76F8" w:rsidRPr="007F76F8" w:rsidRDefault="007F76F8" w:rsidP="007F76F8">
            <w:pPr>
              <w:pStyle w:val="TableBody"/>
              <w:autoSpaceDE w:val="0"/>
              <w:autoSpaceDN w:val="0"/>
              <w:adjustRightInd w:val="0"/>
              <w:rPr>
                <w:b/>
              </w:rPr>
            </w:pPr>
            <w:r w:rsidRPr="007F76F8">
              <w:rPr>
                <w:b/>
              </w:rPr>
              <w:t>3.17*</w:t>
            </w:r>
          </w:p>
        </w:tc>
        <w:tc>
          <w:tcPr>
            <w:tcW w:w="900" w:type="dxa"/>
            <w:tcBorders>
              <w:top w:val="nil"/>
              <w:left w:val="nil"/>
              <w:bottom w:val="nil"/>
              <w:right w:val="nil"/>
            </w:tcBorders>
            <w:hideMark/>
          </w:tcPr>
          <w:p w14:paraId="4826B802" w14:textId="0FEBEE38" w:rsidR="007F76F8" w:rsidRPr="007F76F8" w:rsidRDefault="007F76F8" w:rsidP="007F76F8">
            <w:pPr>
              <w:pStyle w:val="TableBody"/>
              <w:autoSpaceDE w:val="0"/>
              <w:autoSpaceDN w:val="0"/>
              <w:adjustRightInd w:val="0"/>
            </w:pPr>
            <w:r w:rsidRPr="007F76F8">
              <w:t>0.131</w:t>
            </w:r>
          </w:p>
        </w:tc>
        <w:tc>
          <w:tcPr>
            <w:tcW w:w="990" w:type="dxa"/>
            <w:tcBorders>
              <w:top w:val="nil"/>
              <w:left w:val="nil"/>
              <w:bottom w:val="nil"/>
              <w:right w:val="nil"/>
            </w:tcBorders>
            <w:noWrap/>
            <w:hideMark/>
          </w:tcPr>
          <w:p w14:paraId="106E113A" w14:textId="427EFC7B" w:rsidR="007F76F8" w:rsidRPr="007F76F8" w:rsidRDefault="007F76F8" w:rsidP="007F76F8">
            <w:pPr>
              <w:pStyle w:val="TableBody"/>
              <w:autoSpaceDE w:val="0"/>
              <w:autoSpaceDN w:val="0"/>
              <w:adjustRightInd w:val="0"/>
            </w:pPr>
            <w:r w:rsidRPr="007F76F8">
              <w:t>0.0183</w:t>
            </w:r>
          </w:p>
        </w:tc>
        <w:tc>
          <w:tcPr>
            <w:tcW w:w="810" w:type="dxa"/>
            <w:tcBorders>
              <w:top w:val="nil"/>
              <w:left w:val="nil"/>
              <w:bottom w:val="nil"/>
              <w:right w:val="nil"/>
            </w:tcBorders>
            <w:hideMark/>
          </w:tcPr>
          <w:p w14:paraId="69979225" w14:textId="1D99281A" w:rsidR="007F76F8" w:rsidRPr="007F76F8" w:rsidRDefault="007F76F8" w:rsidP="007F76F8">
            <w:pPr>
              <w:pStyle w:val="TableBody"/>
              <w:autoSpaceDE w:val="0"/>
              <w:autoSpaceDN w:val="0"/>
              <w:adjustRightInd w:val="0"/>
            </w:pPr>
            <w:r w:rsidRPr="007F76F8">
              <w:t>22.8</w:t>
            </w:r>
          </w:p>
        </w:tc>
      </w:tr>
      <w:tr w:rsidR="007F76F8" w:rsidRPr="005F7909" w14:paraId="6B82A9FE" w14:textId="77777777" w:rsidTr="00CB26F0">
        <w:trPr>
          <w:trHeight w:val="300"/>
        </w:trPr>
        <w:tc>
          <w:tcPr>
            <w:tcW w:w="1710" w:type="dxa"/>
            <w:tcBorders>
              <w:top w:val="nil"/>
              <w:left w:val="nil"/>
              <w:bottom w:val="nil"/>
              <w:right w:val="nil"/>
            </w:tcBorders>
            <w:noWrap/>
            <w:hideMark/>
          </w:tcPr>
          <w:p w14:paraId="69F17EEB" w14:textId="07258D2C" w:rsidR="007F76F8" w:rsidRPr="007F76F8" w:rsidRDefault="007F76F8" w:rsidP="007F76F8">
            <w:pPr>
              <w:pStyle w:val="TableBody"/>
              <w:autoSpaceDE w:val="0"/>
              <w:autoSpaceDN w:val="0"/>
              <w:adjustRightInd w:val="0"/>
            </w:pPr>
            <w:r w:rsidRPr="007F76F8">
              <w:t>Largemouth bass</w:t>
            </w:r>
          </w:p>
        </w:tc>
        <w:tc>
          <w:tcPr>
            <w:tcW w:w="900" w:type="dxa"/>
            <w:tcBorders>
              <w:top w:val="nil"/>
              <w:left w:val="nil"/>
              <w:bottom w:val="nil"/>
              <w:right w:val="nil"/>
            </w:tcBorders>
            <w:noWrap/>
            <w:hideMark/>
          </w:tcPr>
          <w:p w14:paraId="709EF507" w14:textId="4CA492EB" w:rsidR="007F76F8" w:rsidRPr="007F76F8" w:rsidRDefault="007F76F8" w:rsidP="007F76F8">
            <w:pPr>
              <w:pStyle w:val="TableBody"/>
              <w:autoSpaceDE w:val="0"/>
              <w:autoSpaceDN w:val="0"/>
              <w:adjustRightInd w:val="0"/>
            </w:pPr>
            <w:r w:rsidRPr="007F76F8">
              <w:t>460</w:t>
            </w:r>
          </w:p>
        </w:tc>
        <w:tc>
          <w:tcPr>
            <w:tcW w:w="810" w:type="dxa"/>
            <w:tcBorders>
              <w:top w:val="nil"/>
              <w:left w:val="nil"/>
              <w:bottom w:val="nil"/>
              <w:right w:val="nil"/>
            </w:tcBorders>
            <w:noWrap/>
            <w:hideMark/>
          </w:tcPr>
          <w:p w14:paraId="1D2B10D2" w14:textId="51B2D5B3" w:rsidR="007F76F8" w:rsidRPr="007F76F8" w:rsidRDefault="007F76F8" w:rsidP="007F76F8">
            <w:pPr>
              <w:pStyle w:val="TableBody"/>
              <w:autoSpaceDE w:val="0"/>
              <w:autoSpaceDN w:val="0"/>
              <w:adjustRightInd w:val="0"/>
            </w:pPr>
            <w:r w:rsidRPr="007F76F8">
              <w:t>1,693</w:t>
            </w:r>
          </w:p>
        </w:tc>
        <w:tc>
          <w:tcPr>
            <w:tcW w:w="810" w:type="dxa"/>
            <w:tcBorders>
              <w:top w:val="nil"/>
              <w:left w:val="nil"/>
              <w:bottom w:val="nil"/>
              <w:right w:val="nil"/>
            </w:tcBorders>
            <w:noWrap/>
            <w:hideMark/>
          </w:tcPr>
          <w:p w14:paraId="183104C2" w14:textId="14543125" w:rsidR="007F76F8" w:rsidRPr="007F76F8" w:rsidRDefault="007F76F8" w:rsidP="007F76F8">
            <w:pPr>
              <w:pStyle w:val="TableBody"/>
              <w:autoSpaceDE w:val="0"/>
              <w:autoSpaceDN w:val="0"/>
              <w:adjustRightInd w:val="0"/>
              <w:rPr>
                <w:b/>
              </w:rPr>
            </w:pPr>
            <w:r w:rsidRPr="007F76F8">
              <w:rPr>
                <w:b/>
              </w:rPr>
              <w:t>1.93*</w:t>
            </w:r>
          </w:p>
        </w:tc>
        <w:tc>
          <w:tcPr>
            <w:tcW w:w="900" w:type="dxa"/>
            <w:tcBorders>
              <w:top w:val="nil"/>
              <w:left w:val="nil"/>
              <w:bottom w:val="nil"/>
              <w:right w:val="nil"/>
            </w:tcBorders>
            <w:hideMark/>
          </w:tcPr>
          <w:p w14:paraId="2B90505C" w14:textId="2C817801" w:rsidR="007F76F8" w:rsidRPr="007F76F8" w:rsidRDefault="007F76F8" w:rsidP="007F76F8">
            <w:pPr>
              <w:pStyle w:val="TableBody"/>
              <w:autoSpaceDE w:val="0"/>
              <w:autoSpaceDN w:val="0"/>
              <w:adjustRightInd w:val="0"/>
            </w:pPr>
            <w:r w:rsidRPr="007F76F8">
              <w:t>0.218</w:t>
            </w:r>
          </w:p>
        </w:tc>
        <w:tc>
          <w:tcPr>
            <w:tcW w:w="990" w:type="dxa"/>
            <w:tcBorders>
              <w:top w:val="nil"/>
              <w:left w:val="nil"/>
              <w:bottom w:val="nil"/>
              <w:right w:val="nil"/>
            </w:tcBorders>
            <w:noWrap/>
            <w:hideMark/>
          </w:tcPr>
          <w:p w14:paraId="5A6790A5" w14:textId="0098C4E0" w:rsidR="007F76F8" w:rsidRPr="007F76F8" w:rsidRDefault="007F76F8" w:rsidP="007F76F8">
            <w:pPr>
              <w:pStyle w:val="TableBody"/>
              <w:autoSpaceDE w:val="0"/>
              <w:autoSpaceDN w:val="0"/>
              <w:adjustRightInd w:val="0"/>
            </w:pPr>
            <w:r w:rsidRPr="007F76F8">
              <w:t>0.0173</w:t>
            </w:r>
          </w:p>
        </w:tc>
        <w:tc>
          <w:tcPr>
            <w:tcW w:w="810" w:type="dxa"/>
            <w:tcBorders>
              <w:top w:val="nil"/>
              <w:left w:val="nil"/>
              <w:bottom w:val="nil"/>
              <w:right w:val="nil"/>
            </w:tcBorders>
            <w:hideMark/>
          </w:tcPr>
          <w:p w14:paraId="5224DEC2" w14:textId="18441DB7" w:rsidR="007F76F8" w:rsidRPr="007F76F8" w:rsidRDefault="007F76F8" w:rsidP="007F76F8">
            <w:pPr>
              <w:pStyle w:val="TableBody"/>
              <w:autoSpaceDE w:val="0"/>
              <w:autoSpaceDN w:val="0"/>
              <w:adjustRightInd w:val="0"/>
            </w:pPr>
            <w:r w:rsidRPr="007F76F8">
              <w:t>29.4</w:t>
            </w:r>
          </w:p>
        </w:tc>
      </w:tr>
      <w:tr w:rsidR="007F76F8" w:rsidRPr="005F7909" w14:paraId="6C9B49C9" w14:textId="77777777" w:rsidTr="00CB26F0">
        <w:trPr>
          <w:trHeight w:val="300"/>
        </w:trPr>
        <w:tc>
          <w:tcPr>
            <w:tcW w:w="1710" w:type="dxa"/>
            <w:tcBorders>
              <w:top w:val="nil"/>
              <w:left w:val="nil"/>
              <w:bottom w:val="nil"/>
              <w:right w:val="nil"/>
            </w:tcBorders>
            <w:noWrap/>
            <w:hideMark/>
          </w:tcPr>
          <w:p w14:paraId="0EC0563C" w14:textId="108FC30B" w:rsidR="007F76F8" w:rsidRPr="007F76F8" w:rsidRDefault="007F76F8" w:rsidP="007F76F8">
            <w:pPr>
              <w:pStyle w:val="TableBody"/>
              <w:autoSpaceDE w:val="0"/>
              <w:autoSpaceDN w:val="0"/>
              <w:adjustRightInd w:val="0"/>
            </w:pPr>
            <w:r w:rsidRPr="007F76F8">
              <w:t>Largemouth bass</w:t>
            </w:r>
          </w:p>
        </w:tc>
        <w:tc>
          <w:tcPr>
            <w:tcW w:w="900" w:type="dxa"/>
            <w:tcBorders>
              <w:top w:val="nil"/>
              <w:left w:val="nil"/>
              <w:bottom w:val="nil"/>
              <w:right w:val="nil"/>
            </w:tcBorders>
            <w:noWrap/>
            <w:hideMark/>
          </w:tcPr>
          <w:p w14:paraId="03B8F113" w14:textId="778D892B" w:rsidR="007F76F8" w:rsidRPr="007F76F8" w:rsidRDefault="007F76F8" w:rsidP="007F76F8">
            <w:pPr>
              <w:pStyle w:val="TableBody"/>
              <w:autoSpaceDE w:val="0"/>
              <w:autoSpaceDN w:val="0"/>
              <w:adjustRightInd w:val="0"/>
            </w:pPr>
            <w:r w:rsidRPr="007F76F8">
              <w:t>528</w:t>
            </w:r>
          </w:p>
        </w:tc>
        <w:tc>
          <w:tcPr>
            <w:tcW w:w="810" w:type="dxa"/>
            <w:tcBorders>
              <w:top w:val="nil"/>
              <w:left w:val="nil"/>
              <w:bottom w:val="nil"/>
              <w:right w:val="nil"/>
            </w:tcBorders>
            <w:noWrap/>
            <w:hideMark/>
          </w:tcPr>
          <w:p w14:paraId="69051EFF" w14:textId="1A7AF9D1" w:rsidR="007F76F8" w:rsidRPr="007F76F8" w:rsidRDefault="007F76F8" w:rsidP="007F76F8">
            <w:pPr>
              <w:pStyle w:val="TableBody"/>
              <w:autoSpaceDE w:val="0"/>
              <w:autoSpaceDN w:val="0"/>
              <w:adjustRightInd w:val="0"/>
            </w:pPr>
            <w:r w:rsidRPr="007F76F8">
              <w:t>2,350</w:t>
            </w:r>
          </w:p>
        </w:tc>
        <w:tc>
          <w:tcPr>
            <w:tcW w:w="810" w:type="dxa"/>
            <w:tcBorders>
              <w:top w:val="nil"/>
              <w:left w:val="nil"/>
              <w:bottom w:val="nil"/>
              <w:right w:val="nil"/>
            </w:tcBorders>
            <w:noWrap/>
            <w:hideMark/>
          </w:tcPr>
          <w:p w14:paraId="04830637" w14:textId="4EF88F0F" w:rsidR="007F76F8" w:rsidRPr="007F76F8" w:rsidRDefault="007F76F8" w:rsidP="007F76F8">
            <w:pPr>
              <w:pStyle w:val="TableBody"/>
              <w:autoSpaceDE w:val="0"/>
              <w:autoSpaceDN w:val="0"/>
              <w:adjustRightInd w:val="0"/>
              <w:rPr>
                <w:b/>
              </w:rPr>
            </w:pPr>
            <w:r w:rsidRPr="007F76F8">
              <w:rPr>
                <w:b/>
              </w:rPr>
              <w:t>1.66*</w:t>
            </w:r>
          </w:p>
        </w:tc>
        <w:tc>
          <w:tcPr>
            <w:tcW w:w="900" w:type="dxa"/>
            <w:tcBorders>
              <w:top w:val="nil"/>
              <w:left w:val="nil"/>
              <w:bottom w:val="nil"/>
              <w:right w:val="nil"/>
            </w:tcBorders>
            <w:hideMark/>
          </w:tcPr>
          <w:p w14:paraId="31921CD6" w14:textId="2029B59F" w:rsidR="007F76F8" w:rsidRPr="007F76F8" w:rsidRDefault="007F76F8" w:rsidP="007F76F8">
            <w:pPr>
              <w:pStyle w:val="TableBody"/>
              <w:autoSpaceDE w:val="0"/>
              <w:autoSpaceDN w:val="0"/>
              <w:adjustRightInd w:val="0"/>
            </w:pPr>
            <w:r w:rsidRPr="007F76F8">
              <w:t>0.454</w:t>
            </w:r>
          </w:p>
        </w:tc>
        <w:tc>
          <w:tcPr>
            <w:tcW w:w="990" w:type="dxa"/>
            <w:tcBorders>
              <w:top w:val="nil"/>
              <w:left w:val="nil"/>
              <w:bottom w:val="nil"/>
              <w:right w:val="nil"/>
            </w:tcBorders>
            <w:noWrap/>
            <w:hideMark/>
          </w:tcPr>
          <w:p w14:paraId="4D6901B4" w14:textId="01C0E6CA" w:rsidR="007F76F8" w:rsidRPr="007F76F8" w:rsidRDefault="007F76F8" w:rsidP="007F76F8">
            <w:pPr>
              <w:pStyle w:val="TableBody"/>
              <w:autoSpaceDE w:val="0"/>
              <w:autoSpaceDN w:val="0"/>
              <w:adjustRightInd w:val="0"/>
            </w:pPr>
            <w:r w:rsidRPr="007F76F8">
              <w:t>0.0111</w:t>
            </w:r>
          </w:p>
        </w:tc>
        <w:tc>
          <w:tcPr>
            <w:tcW w:w="810" w:type="dxa"/>
            <w:tcBorders>
              <w:top w:val="nil"/>
              <w:left w:val="nil"/>
              <w:bottom w:val="nil"/>
              <w:right w:val="nil"/>
            </w:tcBorders>
            <w:hideMark/>
          </w:tcPr>
          <w:p w14:paraId="50732690" w14:textId="535AF962" w:rsidR="007F76F8" w:rsidRPr="007F76F8" w:rsidRDefault="007F76F8" w:rsidP="007F76F8">
            <w:pPr>
              <w:pStyle w:val="TableBody"/>
              <w:autoSpaceDE w:val="0"/>
              <w:autoSpaceDN w:val="0"/>
              <w:adjustRightInd w:val="0"/>
            </w:pPr>
            <w:r w:rsidRPr="007F76F8">
              <w:t>28.9</w:t>
            </w:r>
          </w:p>
        </w:tc>
      </w:tr>
      <w:tr w:rsidR="007F76F8" w:rsidRPr="005F7909" w14:paraId="2E53305C" w14:textId="77777777" w:rsidTr="00CB26F0">
        <w:trPr>
          <w:trHeight w:val="300"/>
        </w:trPr>
        <w:tc>
          <w:tcPr>
            <w:tcW w:w="1710" w:type="dxa"/>
            <w:tcBorders>
              <w:top w:val="nil"/>
              <w:left w:val="nil"/>
              <w:bottom w:val="nil"/>
              <w:right w:val="nil"/>
            </w:tcBorders>
            <w:noWrap/>
            <w:hideMark/>
          </w:tcPr>
          <w:p w14:paraId="1C6A9E4E" w14:textId="6055B634" w:rsidR="007F76F8" w:rsidRPr="007F76F8" w:rsidRDefault="007F76F8" w:rsidP="007F76F8">
            <w:pPr>
              <w:pStyle w:val="TableBody"/>
              <w:autoSpaceDE w:val="0"/>
              <w:autoSpaceDN w:val="0"/>
              <w:adjustRightInd w:val="0"/>
            </w:pPr>
            <w:r w:rsidRPr="007F76F8">
              <w:t>White sucker</w:t>
            </w:r>
          </w:p>
        </w:tc>
        <w:tc>
          <w:tcPr>
            <w:tcW w:w="900" w:type="dxa"/>
            <w:tcBorders>
              <w:top w:val="nil"/>
              <w:left w:val="nil"/>
              <w:bottom w:val="nil"/>
              <w:right w:val="nil"/>
            </w:tcBorders>
            <w:noWrap/>
            <w:hideMark/>
          </w:tcPr>
          <w:p w14:paraId="4147DA99" w14:textId="7454D932" w:rsidR="007F76F8" w:rsidRPr="007F76F8" w:rsidRDefault="007F76F8" w:rsidP="007F76F8">
            <w:pPr>
              <w:pStyle w:val="TableBody"/>
              <w:autoSpaceDE w:val="0"/>
              <w:autoSpaceDN w:val="0"/>
              <w:adjustRightInd w:val="0"/>
            </w:pPr>
            <w:r w:rsidRPr="007F76F8">
              <w:t>390</w:t>
            </w:r>
          </w:p>
        </w:tc>
        <w:tc>
          <w:tcPr>
            <w:tcW w:w="810" w:type="dxa"/>
            <w:tcBorders>
              <w:top w:val="nil"/>
              <w:left w:val="nil"/>
              <w:bottom w:val="nil"/>
              <w:right w:val="nil"/>
            </w:tcBorders>
            <w:noWrap/>
            <w:hideMark/>
          </w:tcPr>
          <w:p w14:paraId="7C99E543" w14:textId="3281CD78" w:rsidR="007F76F8" w:rsidRPr="007F76F8" w:rsidRDefault="007F76F8" w:rsidP="007F76F8">
            <w:pPr>
              <w:pStyle w:val="TableBody"/>
              <w:autoSpaceDE w:val="0"/>
              <w:autoSpaceDN w:val="0"/>
              <w:adjustRightInd w:val="0"/>
            </w:pPr>
            <w:r w:rsidRPr="007F76F8">
              <w:t>649</w:t>
            </w:r>
          </w:p>
        </w:tc>
        <w:tc>
          <w:tcPr>
            <w:tcW w:w="810" w:type="dxa"/>
            <w:tcBorders>
              <w:top w:val="nil"/>
              <w:left w:val="nil"/>
              <w:bottom w:val="nil"/>
              <w:right w:val="nil"/>
            </w:tcBorders>
            <w:noWrap/>
            <w:hideMark/>
          </w:tcPr>
          <w:p w14:paraId="36FD38B2" w14:textId="61533FDC" w:rsidR="007F76F8" w:rsidRPr="007F76F8" w:rsidRDefault="007F76F8" w:rsidP="007F76F8">
            <w:pPr>
              <w:pStyle w:val="TableBody"/>
              <w:autoSpaceDE w:val="0"/>
              <w:autoSpaceDN w:val="0"/>
              <w:adjustRightInd w:val="0"/>
              <w:rPr>
                <w:b/>
              </w:rPr>
            </w:pPr>
            <w:r w:rsidRPr="007F76F8">
              <w:rPr>
                <w:b/>
              </w:rPr>
              <w:t>2.08*</w:t>
            </w:r>
          </w:p>
        </w:tc>
        <w:tc>
          <w:tcPr>
            <w:tcW w:w="900" w:type="dxa"/>
            <w:tcBorders>
              <w:top w:val="nil"/>
              <w:left w:val="nil"/>
              <w:bottom w:val="nil"/>
              <w:right w:val="nil"/>
            </w:tcBorders>
            <w:hideMark/>
          </w:tcPr>
          <w:p w14:paraId="2B74DA29" w14:textId="339C7D7E" w:rsidR="007F76F8" w:rsidRPr="007F76F8" w:rsidRDefault="007F76F8" w:rsidP="007F76F8">
            <w:pPr>
              <w:pStyle w:val="TableBody"/>
              <w:autoSpaceDE w:val="0"/>
              <w:autoSpaceDN w:val="0"/>
              <w:adjustRightInd w:val="0"/>
            </w:pPr>
            <w:r w:rsidRPr="007F76F8">
              <w:t>0.0434</w:t>
            </w:r>
          </w:p>
        </w:tc>
        <w:tc>
          <w:tcPr>
            <w:tcW w:w="990" w:type="dxa"/>
            <w:tcBorders>
              <w:top w:val="nil"/>
              <w:left w:val="nil"/>
              <w:bottom w:val="nil"/>
              <w:right w:val="nil"/>
            </w:tcBorders>
            <w:noWrap/>
            <w:hideMark/>
          </w:tcPr>
          <w:p w14:paraId="3CE21409" w14:textId="1A900669" w:rsidR="007F76F8" w:rsidRPr="007F76F8" w:rsidRDefault="007F76F8" w:rsidP="007F76F8">
            <w:pPr>
              <w:pStyle w:val="TableBody"/>
              <w:autoSpaceDE w:val="0"/>
              <w:autoSpaceDN w:val="0"/>
              <w:adjustRightInd w:val="0"/>
            </w:pPr>
            <w:r w:rsidRPr="007F76F8">
              <w:t>0.00485</w:t>
            </w:r>
          </w:p>
        </w:tc>
        <w:tc>
          <w:tcPr>
            <w:tcW w:w="810" w:type="dxa"/>
            <w:tcBorders>
              <w:top w:val="nil"/>
              <w:left w:val="nil"/>
              <w:bottom w:val="nil"/>
              <w:right w:val="nil"/>
            </w:tcBorders>
            <w:hideMark/>
          </w:tcPr>
          <w:p w14:paraId="48277F80" w14:textId="1D8971E7" w:rsidR="007F76F8" w:rsidRPr="007F76F8" w:rsidRDefault="007F76F8" w:rsidP="007F76F8">
            <w:pPr>
              <w:pStyle w:val="TableBody"/>
              <w:autoSpaceDE w:val="0"/>
              <w:autoSpaceDN w:val="0"/>
              <w:adjustRightInd w:val="0"/>
            </w:pPr>
            <w:r w:rsidRPr="007F76F8">
              <w:t>4.43</w:t>
            </w:r>
          </w:p>
        </w:tc>
      </w:tr>
      <w:tr w:rsidR="007F76F8" w:rsidRPr="005F7909" w14:paraId="3015819E" w14:textId="77777777" w:rsidTr="00CB26F0">
        <w:trPr>
          <w:trHeight w:val="300"/>
        </w:trPr>
        <w:tc>
          <w:tcPr>
            <w:tcW w:w="1710" w:type="dxa"/>
            <w:tcBorders>
              <w:top w:val="nil"/>
              <w:left w:val="nil"/>
              <w:bottom w:val="nil"/>
              <w:right w:val="nil"/>
            </w:tcBorders>
            <w:noWrap/>
            <w:hideMark/>
          </w:tcPr>
          <w:p w14:paraId="4873119D" w14:textId="166E0962" w:rsidR="007F76F8" w:rsidRPr="007F76F8" w:rsidRDefault="007F76F8" w:rsidP="007F76F8">
            <w:pPr>
              <w:pStyle w:val="TableBody"/>
              <w:autoSpaceDE w:val="0"/>
              <w:autoSpaceDN w:val="0"/>
              <w:adjustRightInd w:val="0"/>
            </w:pPr>
            <w:r w:rsidRPr="007F76F8">
              <w:t>White sucker</w:t>
            </w:r>
          </w:p>
        </w:tc>
        <w:tc>
          <w:tcPr>
            <w:tcW w:w="900" w:type="dxa"/>
            <w:tcBorders>
              <w:top w:val="nil"/>
              <w:left w:val="nil"/>
              <w:bottom w:val="nil"/>
              <w:right w:val="nil"/>
            </w:tcBorders>
            <w:noWrap/>
            <w:hideMark/>
          </w:tcPr>
          <w:p w14:paraId="017785DC" w14:textId="7C386262" w:rsidR="007F76F8" w:rsidRPr="007F76F8" w:rsidRDefault="007F76F8" w:rsidP="007F76F8">
            <w:pPr>
              <w:pStyle w:val="TableBody"/>
              <w:autoSpaceDE w:val="0"/>
              <w:autoSpaceDN w:val="0"/>
              <w:adjustRightInd w:val="0"/>
            </w:pPr>
            <w:r w:rsidRPr="007F76F8">
              <w:t>418</w:t>
            </w:r>
          </w:p>
        </w:tc>
        <w:tc>
          <w:tcPr>
            <w:tcW w:w="810" w:type="dxa"/>
            <w:tcBorders>
              <w:top w:val="nil"/>
              <w:left w:val="nil"/>
              <w:bottom w:val="nil"/>
              <w:right w:val="nil"/>
            </w:tcBorders>
            <w:noWrap/>
            <w:hideMark/>
          </w:tcPr>
          <w:p w14:paraId="615709E2" w14:textId="0673EC5F" w:rsidR="007F76F8" w:rsidRPr="007F76F8" w:rsidRDefault="007F76F8" w:rsidP="007F76F8">
            <w:pPr>
              <w:pStyle w:val="TableBody"/>
              <w:autoSpaceDE w:val="0"/>
              <w:autoSpaceDN w:val="0"/>
              <w:adjustRightInd w:val="0"/>
            </w:pPr>
            <w:r w:rsidRPr="007F76F8">
              <w:t>870</w:t>
            </w:r>
          </w:p>
        </w:tc>
        <w:tc>
          <w:tcPr>
            <w:tcW w:w="810" w:type="dxa"/>
            <w:tcBorders>
              <w:top w:val="nil"/>
              <w:left w:val="nil"/>
              <w:bottom w:val="nil"/>
              <w:right w:val="nil"/>
            </w:tcBorders>
            <w:noWrap/>
            <w:hideMark/>
          </w:tcPr>
          <w:p w14:paraId="63230F72" w14:textId="0A622814" w:rsidR="007F76F8" w:rsidRPr="007F76F8" w:rsidRDefault="007F76F8" w:rsidP="007F76F8">
            <w:pPr>
              <w:pStyle w:val="TableBody"/>
              <w:autoSpaceDE w:val="0"/>
              <w:autoSpaceDN w:val="0"/>
              <w:adjustRightInd w:val="0"/>
              <w:rPr>
                <w:b/>
              </w:rPr>
            </w:pPr>
            <w:r w:rsidRPr="007F76F8">
              <w:rPr>
                <w:b/>
              </w:rPr>
              <w:t>1.62*</w:t>
            </w:r>
          </w:p>
        </w:tc>
        <w:tc>
          <w:tcPr>
            <w:tcW w:w="900" w:type="dxa"/>
            <w:tcBorders>
              <w:top w:val="nil"/>
              <w:left w:val="nil"/>
              <w:bottom w:val="nil"/>
              <w:right w:val="nil"/>
            </w:tcBorders>
            <w:hideMark/>
          </w:tcPr>
          <w:p w14:paraId="531486BE" w14:textId="4B27F7BA" w:rsidR="007F76F8" w:rsidRPr="007F76F8" w:rsidRDefault="007F76F8" w:rsidP="007F76F8">
            <w:pPr>
              <w:pStyle w:val="TableBody"/>
              <w:autoSpaceDE w:val="0"/>
              <w:autoSpaceDN w:val="0"/>
              <w:adjustRightInd w:val="0"/>
            </w:pPr>
            <w:r w:rsidRPr="007F76F8">
              <w:t>0.0572</w:t>
            </w:r>
          </w:p>
        </w:tc>
        <w:tc>
          <w:tcPr>
            <w:tcW w:w="990" w:type="dxa"/>
            <w:tcBorders>
              <w:top w:val="nil"/>
              <w:left w:val="nil"/>
              <w:bottom w:val="nil"/>
              <w:right w:val="nil"/>
            </w:tcBorders>
            <w:noWrap/>
            <w:hideMark/>
          </w:tcPr>
          <w:p w14:paraId="55820A4D" w14:textId="2755389F" w:rsidR="007F76F8" w:rsidRPr="007F76F8" w:rsidRDefault="007F76F8" w:rsidP="007F76F8">
            <w:pPr>
              <w:pStyle w:val="TableBody"/>
              <w:autoSpaceDE w:val="0"/>
              <w:autoSpaceDN w:val="0"/>
              <w:adjustRightInd w:val="0"/>
            </w:pPr>
            <w:r w:rsidRPr="007F76F8">
              <w:t>0.00529</w:t>
            </w:r>
          </w:p>
        </w:tc>
        <w:tc>
          <w:tcPr>
            <w:tcW w:w="810" w:type="dxa"/>
            <w:tcBorders>
              <w:top w:val="nil"/>
              <w:left w:val="nil"/>
              <w:bottom w:val="nil"/>
              <w:right w:val="nil"/>
            </w:tcBorders>
            <w:hideMark/>
          </w:tcPr>
          <w:p w14:paraId="78D21FA9" w14:textId="6564638D" w:rsidR="007F76F8" w:rsidRPr="007F76F8" w:rsidRDefault="007F76F8" w:rsidP="007F76F8">
            <w:pPr>
              <w:pStyle w:val="TableBody"/>
              <w:autoSpaceDE w:val="0"/>
              <w:autoSpaceDN w:val="0"/>
              <w:adjustRightInd w:val="0"/>
            </w:pPr>
            <w:r w:rsidRPr="007F76F8">
              <w:t>3.82</w:t>
            </w:r>
          </w:p>
        </w:tc>
      </w:tr>
      <w:tr w:rsidR="007F76F8" w:rsidRPr="005F7909" w14:paraId="6A54E82D" w14:textId="77777777" w:rsidTr="00CB26F0">
        <w:trPr>
          <w:trHeight w:val="300"/>
        </w:trPr>
        <w:tc>
          <w:tcPr>
            <w:tcW w:w="1710" w:type="dxa"/>
            <w:tcBorders>
              <w:top w:val="nil"/>
              <w:left w:val="nil"/>
              <w:bottom w:val="nil"/>
              <w:right w:val="nil"/>
            </w:tcBorders>
            <w:noWrap/>
            <w:hideMark/>
          </w:tcPr>
          <w:p w14:paraId="441A618A" w14:textId="7A6B0A3E" w:rsidR="007F76F8" w:rsidRPr="007F76F8" w:rsidRDefault="007F76F8" w:rsidP="007F76F8">
            <w:pPr>
              <w:pStyle w:val="TableBody"/>
              <w:autoSpaceDE w:val="0"/>
              <w:autoSpaceDN w:val="0"/>
              <w:adjustRightInd w:val="0"/>
            </w:pPr>
            <w:r w:rsidRPr="007F76F8">
              <w:t>White sucker</w:t>
            </w:r>
          </w:p>
        </w:tc>
        <w:tc>
          <w:tcPr>
            <w:tcW w:w="900" w:type="dxa"/>
            <w:tcBorders>
              <w:top w:val="nil"/>
              <w:left w:val="nil"/>
              <w:bottom w:val="nil"/>
              <w:right w:val="nil"/>
            </w:tcBorders>
            <w:noWrap/>
            <w:hideMark/>
          </w:tcPr>
          <w:p w14:paraId="431CCE7D" w14:textId="5A837BAC" w:rsidR="007F76F8" w:rsidRPr="007F76F8" w:rsidRDefault="007F76F8" w:rsidP="007F76F8">
            <w:pPr>
              <w:pStyle w:val="TableBody"/>
              <w:autoSpaceDE w:val="0"/>
              <w:autoSpaceDN w:val="0"/>
              <w:adjustRightInd w:val="0"/>
            </w:pPr>
            <w:r w:rsidRPr="007F76F8">
              <w:t>430</w:t>
            </w:r>
          </w:p>
        </w:tc>
        <w:tc>
          <w:tcPr>
            <w:tcW w:w="810" w:type="dxa"/>
            <w:tcBorders>
              <w:top w:val="nil"/>
              <w:left w:val="nil"/>
              <w:bottom w:val="nil"/>
              <w:right w:val="nil"/>
            </w:tcBorders>
            <w:noWrap/>
            <w:hideMark/>
          </w:tcPr>
          <w:p w14:paraId="432A65B4" w14:textId="3F163A65" w:rsidR="007F76F8" w:rsidRPr="007F76F8" w:rsidRDefault="007F76F8" w:rsidP="007F76F8">
            <w:pPr>
              <w:pStyle w:val="TableBody"/>
              <w:autoSpaceDE w:val="0"/>
              <w:autoSpaceDN w:val="0"/>
              <w:adjustRightInd w:val="0"/>
            </w:pPr>
            <w:r w:rsidRPr="007F76F8">
              <w:t>855</w:t>
            </w:r>
          </w:p>
        </w:tc>
        <w:tc>
          <w:tcPr>
            <w:tcW w:w="810" w:type="dxa"/>
            <w:tcBorders>
              <w:top w:val="nil"/>
              <w:left w:val="nil"/>
              <w:bottom w:val="nil"/>
              <w:right w:val="nil"/>
            </w:tcBorders>
            <w:noWrap/>
            <w:hideMark/>
          </w:tcPr>
          <w:p w14:paraId="4C8C917E" w14:textId="0F1A5D6C" w:rsidR="007F76F8" w:rsidRPr="007F76F8" w:rsidRDefault="007F76F8" w:rsidP="007F76F8">
            <w:pPr>
              <w:pStyle w:val="TableBody"/>
              <w:autoSpaceDE w:val="0"/>
              <w:autoSpaceDN w:val="0"/>
              <w:adjustRightInd w:val="0"/>
            </w:pPr>
            <w:r w:rsidRPr="007F76F8">
              <w:t>0.369</w:t>
            </w:r>
          </w:p>
        </w:tc>
        <w:tc>
          <w:tcPr>
            <w:tcW w:w="900" w:type="dxa"/>
            <w:tcBorders>
              <w:top w:val="nil"/>
              <w:left w:val="nil"/>
              <w:bottom w:val="nil"/>
              <w:right w:val="nil"/>
            </w:tcBorders>
            <w:hideMark/>
          </w:tcPr>
          <w:p w14:paraId="47B66637" w14:textId="5F82817D" w:rsidR="007F76F8" w:rsidRPr="007F76F8" w:rsidRDefault="007F76F8" w:rsidP="007F76F8">
            <w:pPr>
              <w:pStyle w:val="TableBody"/>
              <w:autoSpaceDE w:val="0"/>
              <w:autoSpaceDN w:val="0"/>
              <w:adjustRightInd w:val="0"/>
            </w:pPr>
            <w:r w:rsidRPr="007F76F8">
              <w:t>0.0633</w:t>
            </w:r>
          </w:p>
        </w:tc>
        <w:tc>
          <w:tcPr>
            <w:tcW w:w="990" w:type="dxa"/>
            <w:tcBorders>
              <w:top w:val="nil"/>
              <w:left w:val="nil"/>
              <w:bottom w:val="nil"/>
              <w:right w:val="nil"/>
            </w:tcBorders>
            <w:noWrap/>
            <w:hideMark/>
          </w:tcPr>
          <w:p w14:paraId="3B7C24D9" w14:textId="43034F3D" w:rsidR="007F76F8" w:rsidRPr="007F76F8" w:rsidRDefault="007F76F8" w:rsidP="007F76F8">
            <w:pPr>
              <w:pStyle w:val="TableBody"/>
              <w:autoSpaceDE w:val="0"/>
              <w:autoSpaceDN w:val="0"/>
              <w:adjustRightInd w:val="0"/>
            </w:pPr>
            <w:r w:rsidRPr="007F76F8">
              <w:t>0.00256</w:t>
            </w:r>
          </w:p>
        </w:tc>
        <w:tc>
          <w:tcPr>
            <w:tcW w:w="810" w:type="dxa"/>
            <w:tcBorders>
              <w:top w:val="nil"/>
              <w:left w:val="nil"/>
              <w:bottom w:val="nil"/>
              <w:right w:val="nil"/>
            </w:tcBorders>
            <w:hideMark/>
          </w:tcPr>
          <w:p w14:paraId="249E5CA5" w14:textId="69A9C267" w:rsidR="007F76F8" w:rsidRPr="007F76F8" w:rsidRDefault="007F76F8" w:rsidP="007F76F8">
            <w:pPr>
              <w:pStyle w:val="TableBody"/>
              <w:autoSpaceDE w:val="0"/>
              <w:autoSpaceDN w:val="0"/>
              <w:adjustRightInd w:val="0"/>
            </w:pPr>
            <w:r w:rsidRPr="007F76F8">
              <w:t>4.72</w:t>
            </w:r>
          </w:p>
        </w:tc>
      </w:tr>
      <w:tr w:rsidR="007F76F8" w:rsidRPr="005F7909" w14:paraId="2F899EF7" w14:textId="77777777" w:rsidTr="00CB26F0">
        <w:trPr>
          <w:trHeight w:val="300"/>
        </w:trPr>
        <w:tc>
          <w:tcPr>
            <w:tcW w:w="1710" w:type="dxa"/>
            <w:tcBorders>
              <w:top w:val="nil"/>
              <w:left w:val="nil"/>
              <w:bottom w:val="nil"/>
              <w:right w:val="nil"/>
            </w:tcBorders>
            <w:noWrap/>
            <w:hideMark/>
          </w:tcPr>
          <w:p w14:paraId="565BF611" w14:textId="3C9369CA" w:rsidR="007F76F8" w:rsidRPr="007F76F8" w:rsidRDefault="007F76F8" w:rsidP="007F76F8">
            <w:pPr>
              <w:pStyle w:val="TableBody"/>
              <w:autoSpaceDE w:val="0"/>
              <w:autoSpaceDN w:val="0"/>
              <w:adjustRightInd w:val="0"/>
            </w:pPr>
            <w:r w:rsidRPr="007F76F8">
              <w:t>White sucker</w:t>
            </w:r>
          </w:p>
        </w:tc>
        <w:tc>
          <w:tcPr>
            <w:tcW w:w="900" w:type="dxa"/>
            <w:tcBorders>
              <w:top w:val="nil"/>
              <w:left w:val="nil"/>
              <w:bottom w:val="nil"/>
              <w:right w:val="nil"/>
            </w:tcBorders>
            <w:noWrap/>
            <w:hideMark/>
          </w:tcPr>
          <w:p w14:paraId="20FBBD59" w14:textId="4BF48872" w:rsidR="007F76F8" w:rsidRPr="007F76F8" w:rsidRDefault="007F76F8" w:rsidP="007F76F8">
            <w:pPr>
              <w:pStyle w:val="TableBody"/>
              <w:autoSpaceDE w:val="0"/>
              <w:autoSpaceDN w:val="0"/>
              <w:adjustRightInd w:val="0"/>
            </w:pPr>
            <w:r w:rsidRPr="007F76F8">
              <w:t>451</w:t>
            </w:r>
          </w:p>
        </w:tc>
        <w:tc>
          <w:tcPr>
            <w:tcW w:w="810" w:type="dxa"/>
            <w:tcBorders>
              <w:top w:val="nil"/>
              <w:left w:val="nil"/>
              <w:bottom w:val="nil"/>
              <w:right w:val="nil"/>
            </w:tcBorders>
            <w:noWrap/>
            <w:hideMark/>
          </w:tcPr>
          <w:p w14:paraId="749BCAA2" w14:textId="4F662E2C" w:rsidR="007F76F8" w:rsidRPr="007F76F8" w:rsidRDefault="007F76F8" w:rsidP="007F76F8">
            <w:pPr>
              <w:pStyle w:val="TableBody"/>
              <w:autoSpaceDE w:val="0"/>
              <w:autoSpaceDN w:val="0"/>
              <w:adjustRightInd w:val="0"/>
            </w:pPr>
            <w:r w:rsidRPr="007F76F8">
              <w:t>924</w:t>
            </w:r>
          </w:p>
        </w:tc>
        <w:tc>
          <w:tcPr>
            <w:tcW w:w="810" w:type="dxa"/>
            <w:tcBorders>
              <w:top w:val="nil"/>
              <w:left w:val="nil"/>
              <w:bottom w:val="nil"/>
              <w:right w:val="nil"/>
            </w:tcBorders>
            <w:noWrap/>
            <w:hideMark/>
          </w:tcPr>
          <w:p w14:paraId="17B997C0" w14:textId="6214FB8D" w:rsidR="007F76F8" w:rsidRPr="007F76F8" w:rsidRDefault="007F76F8" w:rsidP="007F76F8">
            <w:pPr>
              <w:pStyle w:val="TableBody"/>
              <w:autoSpaceDE w:val="0"/>
              <w:autoSpaceDN w:val="0"/>
              <w:adjustRightInd w:val="0"/>
              <w:rPr>
                <w:b/>
              </w:rPr>
            </w:pPr>
            <w:r w:rsidRPr="007F76F8">
              <w:rPr>
                <w:b/>
              </w:rPr>
              <w:t>2.09*</w:t>
            </w:r>
          </w:p>
        </w:tc>
        <w:tc>
          <w:tcPr>
            <w:tcW w:w="900" w:type="dxa"/>
            <w:tcBorders>
              <w:top w:val="nil"/>
              <w:left w:val="nil"/>
              <w:bottom w:val="nil"/>
              <w:right w:val="nil"/>
            </w:tcBorders>
            <w:hideMark/>
          </w:tcPr>
          <w:p w14:paraId="45FF4DA2" w14:textId="51697B47" w:rsidR="007F76F8" w:rsidRPr="007F76F8" w:rsidRDefault="007F76F8" w:rsidP="007F76F8">
            <w:pPr>
              <w:pStyle w:val="TableBody"/>
              <w:autoSpaceDE w:val="0"/>
              <w:autoSpaceDN w:val="0"/>
              <w:adjustRightInd w:val="0"/>
            </w:pPr>
            <w:r w:rsidRPr="007F76F8">
              <w:t>0.0898</w:t>
            </w:r>
          </w:p>
        </w:tc>
        <w:tc>
          <w:tcPr>
            <w:tcW w:w="990" w:type="dxa"/>
            <w:tcBorders>
              <w:top w:val="nil"/>
              <w:left w:val="nil"/>
              <w:bottom w:val="nil"/>
              <w:right w:val="nil"/>
            </w:tcBorders>
            <w:noWrap/>
            <w:hideMark/>
          </w:tcPr>
          <w:p w14:paraId="6E52121F" w14:textId="01AE1900" w:rsidR="007F76F8" w:rsidRPr="007F76F8" w:rsidRDefault="007F76F8" w:rsidP="007F76F8">
            <w:pPr>
              <w:pStyle w:val="TableBody"/>
              <w:autoSpaceDE w:val="0"/>
              <w:autoSpaceDN w:val="0"/>
              <w:adjustRightInd w:val="0"/>
            </w:pPr>
            <w:r w:rsidRPr="007F76F8">
              <w:t>0.00521</w:t>
            </w:r>
          </w:p>
        </w:tc>
        <w:tc>
          <w:tcPr>
            <w:tcW w:w="810" w:type="dxa"/>
            <w:tcBorders>
              <w:top w:val="nil"/>
              <w:left w:val="nil"/>
              <w:bottom w:val="nil"/>
              <w:right w:val="nil"/>
            </w:tcBorders>
            <w:hideMark/>
          </w:tcPr>
          <w:p w14:paraId="5D8E1A08" w14:textId="4870B321" w:rsidR="007F76F8" w:rsidRPr="007F76F8" w:rsidRDefault="007F76F8" w:rsidP="007F76F8">
            <w:pPr>
              <w:pStyle w:val="TableBody"/>
              <w:autoSpaceDE w:val="0"/>
              <w:autoSpaceDN w:val="0"/>
              <w:adjustRightInd w:val="0"/>
            </w:pPr>
            <w:r w:rsidRPr="007F76F8">
              <w:t>3.99</w:t>
            </w:r>
          </w:p>
        </w:tc>
      </w:tr>
      <w:tr w:rsidR="007F76F8" w:rsidRPr="005F7909" w14:paraId="775817E8" w14:textId="77777777" w:rsidTr="00CB26F0">
        <w:trPr>
          <w:trHeight w:val="300"/>
        </w:trPr>
        <w:tc>
          <w:tcPr>
            <w:tcW w:w="1710" w:type="dxa"/>
            <w:tcBorders>
              <w:top w:val="nil"/>
              <w:left w:val="nil"/>
              <w:bottom w:val="nil"/>
              <w:right w:val="nil"/>
            </w:tcBorders>
            <w:noWrap/>
            <w:hideMark/>
          </w:tcPr>
          <w:p w14:paraId="4DA43F73" w14:textId="1B375AEC" w:rsidR="007F76F8" w:rsidRPr="007F76F8" w:rsidRDefault="007F76F8" w:rsidP="007F76F8">
            <w:pPr>
              <w:pStyle w:val="TableBody"/>
              <w:autoSpaceDE w:val="0"/>
              <w:autoSpaceDN w:val="0"/>
              <w:adjustRightInd w:val="0"/>
            </w:pPr>
            <w:r w:rsidRPr="007F76F8">
              <w:t>White sucker</w:t>
            </w:r>
          </w:p>
        </w:tc>
        <w:tc>
          <w:tcPr>
            <w:tcW w:w="900" w:type="dxa"/>
            <w:tcBorders>
              <w:top w:val="nil"/>
              <w:left w:val="nil"/>
              <w:bottom w:val="nil"/>
              <w:right w:val="nil"/>
            </w:tcBorders>
            <w:noWrap/>
            <w:hideMark/>
          </w:tcPr>
          <w:p w14:paraId="3122F0D3" w14:textId="3DE6387C" w:rsidR="007F76F8" w:rsidRPr="007F76F8" w:rsidRDefault="007F76F8" w:rsidP="007F76F8">
            <w:pPr>
              <w:pStyle w:val="TableBody"/>
              <w:autoSpaceDE w:val="0"/>
              <w:autoSpaceDN w:val="0"/>
              <w:adjustRightInd w:val="0"/>
            </w:pPr>
            <w:r w:rsidRPr="007F76F8">
              <w:t>461</w:t>
            </w:r>
          </w:p>
        </w:tc>
        <w:tc>
          <w:tcPr>
            <w:tcW w:w="810" w:type="dxa"/>
            <w:tcBorders>
              <w:top w:val="nil"/>
              <w:left w:val="nil"/>
              <w:bottom w:val="nil"/>
              <w:right w:val="nil"/>
            </w:tcBorders>
            <w:noWrap/>
            <w:hideMark/>
          </w:tcPr>
          <w:p w14:paraId="247DA486" w14:textId="3D4F7FD8" w:rsidR="007F76F8" w:rsidRPr="007F76F8" w:rsidRDefault="007F76F8" w:rsidP="007F76F8">
            <w:pPr>
              <w:pStyle w:val="TableBody"/>
              <w:autoSpaceDE w:val="0"/>
              <w:autoSpaceDN w:val="0"/>
              <w:adjustRightInd w:val="0"/>
            </w:pPr>
            <w:r w:rsidRPr="007F76F8">
              <w:t>1,006</w:t>
            </w:r>
          </w:p>
        </w:tc>
        <w:tc>
          <w:tcPr>
            <w:tcW w:w="810" w:type="dxa"/>
            <w:tcBorders>
              <w:top w:val="nil"/>
              <w:left w:val="nil"/>
              <w:bottom w:val="nil"/>
              <w:right w:val="nil"/>
            </w:tcBorders>
            <w:noWrap/>
            <w:hideMark/>
          </w:tcPr>
          <w:p w14:paraId="031D624E" w14:textId="51D6CEB4" w:rsidR="007F76F8" w:rsidRPr="007F76F8" w:rsidRDefault="007F76F8" w:rsidP="007F76F8">
            <w:pPr>
              <w:pStyle w:val="TableBody"/>
              <w:autoSpaceDE w:val="0"/>
              <w:autoSpaceDN w:val="0"/>
              <w:adjustRightInd w:val="0"/>
              <w:rPr>
                <w:b/>
              </w:rPr>
            </w:pPr>
            <w:r w:rsidRPr="007F76F8">
              <w:rPr>
                <w:b/>
              </w:rPr>
              <w:t>6.79*</w:t>
            </w:r>
          </w:p>
        </w:tc>
        <w:tc>
          <w:tcPr>
            <w:tcW w:w="900" w:type="dxa"/>
            <w:tcBorders>
              <w:top w:val="nil"/>
              <w:left w:val="nil"/>
              <w:bottom w:val="nil"/>
              <w:right w:val="nil"/>
            </w:tcBorders>
            <w:hideMark/>
          </w:tcPr>
          <w:p w14:paraId="1950F19A" w14:textId="491F6056" w:rsidR="007F76F8" w:rsidRPr="007F76F8" w:rsidRDefault="007F76F8" w:rsidP="007F76F8">
            <w:pPr>
              <w:pStyle w:val="TableBody"/>
              <w:autoSpaceDE w:val="0"/>
              <w:autoSpaceDN w:val="0"/>
              <w:adjustRightInd w:val="0"/>
            </w:pPr>
            <w:r w:rsidRPr="007F76F8">
              <w:t>0.0999</w:t>
            </w:r>
          </w:p>
        </w:tc>
        <w:tc>
          <w:tcPr>
            <w:tcW w:w="990" w:type="dxa"/>
            <w:tcBorders>
              <w:top w:val="nil"/>
              <w:left w:val="nil"/>
              <w:bottom w:val="nil"/>
              <w:right w:val="nil"/>
            </w:tcBorders>
            <w:noWrap/>
            <w:hideMark/>
          </w:tcPr>
          <w:p w14:paraId="51515B51" w14:textId="7512A25F" w:rsidR="007F76F8" w:rsidRPr="007F76F8" w:rsidRDefault="007F76F8" w:rsidP="007F76F8">
            <w:pPr>
              <w:pStyle w:val="TableBody"/>
              <w:autoSpaceDE w:val="0"/>
              <w:autoSpaceDN w:val="0"/>
              <w:adjustRightInd w:val="0"/>
            </w:pPr>
            <w:r w:rsidRPr="007F76F8">
              <w:t>0.0316</w:t>
            </w:r>
          </w:p>
        </w:tc>
        <w:tc>
          <w:tcPr>
            <w:tcW w:w="810" w:type="dxa"/>
            <w:tcBorders>
              <w:top w:val="nil"/>
              <w:left w:val="nil"/>
              <w:bottom w:val="nil"/>
              <w:right w:val="nil"/>
            </w:tcBorders>
            <w:hideMark/>
          </w:tcPr>
          <w:p w14:paraId="39291003" w14:textId="4E6296E9" w:rsidR="007F76F8" w:rsidRPr="007F76F8" w:rsidRDefault="007F76F8" w:rsidP="007F76F8">
            <w:pPr>
              <w:pStyle w:val="TableBody"/>
              <w:autoSpaceDE w:val="0"/>
              <w:autoSpaceDN w:val="0"/>
              <w:adjustRightInd w:val="0"/>
            </w:pPr>
            <w:r w:rsidRPr="007F76F8">
              <w:t>4.31</w:t>
            </w:r>
          </w:p>
        </w:tc>
      </w:tr>
      <w:tr w:rsidR="007F76F8" w:rsidRPr="005F7909" w14:paraId="5DA2108A" w14:textId="77777777" w:rsidTr="00CB26F0">
        <w:trPr>
          <w:trHeight w:val="300"/>
        </w:trPr>
        <w:tc>
          <w:tcPr>
            <w:tcW w:w="1710" w:type="dxa"/>
            <w:tcBorders>
              <w:top w:val="nil"/>
              <w:left w:val="nil"/>
              <w:bottom w:val="nil"/>
              <w:right w:val="nil"/>
            </w:tcBorders>
            <w:noWrap/>
            <w:hideMark/>
          </w:tcPr>
          <w:p w14:paraId="099A10CD" w14:textId="2E86E592" w:rsidR="007F76F8" w:rsidRPr="007F76F8" w:rsidRDefault="007F76F8" w:rsidP="007F76F8">
            <w:pPr>
              <w:pStyle w:val="TableBody"/>
              <w:autoSpaceDE w:val="0"/>
              <w:autoSpaceDN w:val="0"/>
              <w:adjustRightInd w:val="0"/>
            </w:pPr>
            <w:r w:rsidRPr="007F76F8">
              <w:t>White sucker</w:t>
            </w:r>
          </w:p>
        </w:tc>
        <w:tc>
          <w:tcPr>
            <w:tcW w:w="900" w:type="dxa"/>
            <w:tcBorders>
              <w:top w:val="nil"/>
              <w:left w:val="nil"/>
              <w:bottom w:val="nil"/>
              <w:right w:val="nil"/>
            </w:tcBorders>
            <w:noWrap/>
            <w:hideMark/>
          </w:tcPr>
          <w:p w14:paraId="76834323" w14:textId="61C7BDC7" w:rsidR="007F76F8" w:rsidRPr="007F76F8" w:rsidRDefault="007F76F8" w:rsidP="007F76F8">
            <w:pPr>
              <w:pStyle w:val="TableBody"/>
              <w:autoSpaceDE w:val="0"/>
              <w:autoSpaceDN w:val="0"/>
              <w:adjustRightInd w:val="0"/>
            </w:pPr>
            <w:r w:rsidRPr="007F76F8">
              <w:t>545</w:t>
            </w:r>
          </w:p>
        </w:tc>
        <w:tc>
          <w:tcPr>
            <w:tcW w:w="810" w:type="dxa"/>
            <w:tcBorders>
              <w:top w:val="nil"/>
              <w:left w:val="nil"/>
              <w:bottom w:val="nil"/>
              <w:right w:val="nil"/>
            </w:tcBorders>
            <w:noWrap/>
            <w:hideMark/>
          </w:tcPr>
          <w:p w14:paraId="24B39E89" w14:textId="33A4E853" w:rsidR="007F76F8" w:rsidRPr="007F76F8" w:rsidRDefault="007F76F8" w:rsidP="007F76F8">
            <w:pPr>
              <w:pStyle w:val="TableBody"/>
              <w:autoSpaceDE w:val="0"/>
              <w:autoSpaceDN w:val="0"/>
              <w:adjustRightInd w:val="0"/>
            </w:pPr>
            <w:r w:rsidRPr="007F76F8">
              <w:t>1,644</w:t>
            </w:r>
          </w:p>
        </w:tc>
        <w:tc>
          <w:tcPr>
            <w:tcW w:w="810" w:type="dxa"/>
            <w:tcBorders>
              <w:top w:val="nil"/>
              <w:left w:val="nil"/>
              <w:bottom w:val="nil"/>
              <w:right w:val="nil"/>
            </w:tcBorders>
            <w:noWrap/>
            <w:hideMark/>
          </w:tcPr>
          <w:p w14:paraId="19D5BB53" w14:textId="13FEC660" w:rsidR="007F76F8" w:rsidRPr="007F76F8" w:rsidRDefault="007F76F8" w:rsidP="007F76F8">
            <w:pPr>
              <w:pStyle w:val="TableBody"/>
              <w:autoSpaceDE w:val="0"/>
              <w:autoSpaceDN w:val="0"/>
              <w:adjustRightInd w:val="0"/>
              <w:rPr>
                <w:b/>
              </w:rPr>
            </w:pPr>
            <w:r w:rsidRPr="007F76F8">
              <w:rPr>
                <w:b/>
              </w:rPr>
              <w:t>7.9*</w:t>
            </w:r>
          </w:p>
        </w:tc>
        <w:tc>
          <w:tcPr>
            <w:tcW w:w="900" w:type="dxa"/>
            <w:tcBorders>
              <w:top w:val="nil"/>
              <w:left w:val="nil"/>
              <w:bottom w:val="nil"/>
              <w:right w:val="nil"/>
            </w:tcBorders>
            <w:hideMark/>
          </w:tcPr>
          <w:p w14:paraId="3780128E" w14:textId="008D3D03" w:rsidR="007F76F8" w:rsidRPr="007F76F8" w:rsidRDefault="007F76F8" w:rsidP="007F76F8">
            <w:pPr>
              <w:pStyle w:val="TableBody"/>
              <w:autoSpaceDE w:val="0"/>
              <w:autoSpaceDN w:val="0"/>
              <w:adjustRightInd w:val="0"/>
            </w:pPr>
            <w:r w:rsidRPr="007F76F8">
              <w:t>0.103</w:t>
            </w:r>
          </w:p>
        </w:tc>
        <w:tc>
          <w:tcPr>
            <w:tcW w:w="990" w:type="dxa"/>
            <w:tcBorders>
              <w:top w:val="nil"/>
              <w:left w:val="nil"/>
              <w:bottom w:val="nil"/>
              <w:right w:val="nil"/>
            </w:tcBorders>
            <w:noWrap/>
            <w:hideMark/>
          </w:tcPr>
          <w:p w14:paraId="47549C4A" w14:textId="4F05CFEA" w:rsidR="007F76F8" w:rsidRPr="007F76F8" w:rsidRDefault="007F76F8" w:rsidP="007F76F8">
            <w:pPr>
              <w:pStyle w:val="TableBody"/>
              <w:autoSpaceDE w:val="0"/>
              <w:autoSpaceDN w:val="0"/>
              <w:adjustRightInd w:val="0"/>
            </w:pPr>
            <w:r w:rsidRPr="007F76F8">
              <w:t>0.0219</w:t>
            </w:r>
          </w:p>
        </w:tc>
        <w:tc>
          <w:tcPr>
            <w:tcW w:w="810" w:type="dxa"/>
            <w:tcBorders>
              <w:top w:val="nil"/>
              <w:left w:val="nil"/>
              <w:bottom w:val="nil"/>
              <w:right w:val="nil"/>
            </w:tcBorders>
            <w:hideMark/>
          </w:tcPr>
          <w:p w14:paraId="13FCA065" w14:textId="2E2D97FE" w:rsidR="007F76F8" w:rsidRPr="007F76F8" w:rsidRDefault="007F76F8" w:rsidP="007F76F8">
            <w:pPr>
              <w:pStyle w:val="TableBody"/>
              <w:autoSpaceDE w:val="0"/>
              <w:autoSpaceDN w:val="0"/>
              <w:adjustRightInd w:val="0"/>
            </w:pPr>
            <w:r w:rsidRPr="007F76F8">
              <w:t>2.67</w:t>
            </w:r>
          </w:p>
        </w:tc>
      </w:tr>
      <w:tr w:rsidR="007F76F8" w:rsidRPr="00A361E5" w14:paraId="0EA32D27" w14:textId="77777777" w:rsidTr="00CB26F0">
        <w:trPr>
          <w:trHeight w:val="300"/>
        </w:trPr>
        <w:tc>
          <w:tcPr>
            <w:tcW w:w="6930" w:type="dxa"/>
            <w:gridSpan w:val="7"/>
            <w:tcBorders>
              <w:top w:val="single" w:sz="4" w:space="0" w:color="auto"/>
              <w:left w:val="nil"/>
              <w:bottom w:val="single" w:sz="4" w:space="0" w:color="auto"/>
              <w:right w:val="nil"/>
            </w:tcBorders>
            <w:noWrap/>
            <w:vAlign w:val="center"/>
            <w:hideMark/>
          </w:tcPr>
          <w:p w14:paraId="2D6173C6" w14:textId="22D3CA12" w:rsidR="007F76F8" w:rsidRPr="007F76F8" w:rsidRDefault="007F76F8" w:rsidP="007F76F8">
            <w:pPr>
              <w:pStyle w:val="TableSpanner"/>
              <w:autoSpaceDE w:val="0"/>
              <w:autoSpaceDN w:val="0"/>
              <w:adjustRightInd w:val="0"/>
              <w:ind w:left="187" w:hanging="187"/>
              <w:rPr>
                <w:b/>
              </w:rPr>
            </w:pPr>
            <w:r w:rsidRPr="007F76F8">
              <w:rPr>
                <w:b/>
              </w:rPr>
              <w:t>Lower Utica backwater reach—8/14/2023</w:t>
            </w:r>
          </w:p>
        </w:tc>
      </w:tr>
      <w:tr w:rsidR="007F76F8" w:rsidRPr="005F7909" w14:paraId="4DDE75A2" w14:textId="77777777" w:rsidTr="00CB26F0">
        <w:trPr>
          <w:trHeight w:val="300"/>
        </w:trPr>
        <w:tc>
          <w:tcPr>
            <w:tcW w:w="1710" w:type="dxa"/>
            <w:tcBorders>
              <w:top w:val="nil"/>
              <w:left w:val="nil"/>
              <w:bottom w:val="nil"/>
              <w:right w:val="nil"/>
            </w:tcBorders>
            <w:noWrap/>
            <w:hideMark/>
          </w:tcPr>
          <w:p w14:paraId="2507E9D1" w14:textId="1C82132A" w:rsidR="007F76F8" w:rsidRPr="007F76F8" w:rsidRDefault="007F76F8" w:rsidP="007F76F8">
            <w:pPr>
              <w:pStyle w:val="TableBody"/>
              <w:autoSpaceDE w:val="0"/>
              <w:autoSpaceDN w:val="0"/>
              <w:adjustRightInd w:val="0"/>
            </w:pPr>
            <w:r w:rsidRPr="007F76F8">
              <w:t>Brown bullhead</w:t>
            </w:r>
          </w:p>
        </w:tc>
        <w:tc>
          <w:tcPr>
            <w:tcW w:w="900" w:type="dxa"/>
            <w:tcBorders>
              <w:top w:val="nil"/>
              <w:left w:val="nil"/>
              <w:bottom w:val="nil"/>
              <w:right w:val="nil"/>
            </w:tcBorders>
            <w:noWrap/>
            <w:hideMark/>
          </w:tcPr>
          <w:p w14:paraId="3BA1B6B1" w14:textId="3C519B97" w:rsidR="007F76F8" w:rsidRPr="007F76F8" w:rsidRDefault="007F76F8" w:rsidP="007F76F8">
            <w:pPr>
              <w:pStyle w:val="TableBody"/>
              <w:autoSpaceDE w:val="0"/>
              <w:autoSpaceDN w:val="0"/>
              <w:adjustRightInd w:val="0"/>
            </w:pPr>
            <w:r w:rsidRPr="007F76F8">
              <w:t>296</w:t>
            </w:r>
          </w:p>
        </w:tc>
        <w:tc>
          <w:tcPr>
            <w:tcW w:w="810" w:type="dxa"/>
            <w:tcBorders>
              <w:top w:val="nil"/>
              <w:left w:val="nil"/>
              <w:bottom w:val="nil"/>
              <w:right w:val="nil"/>
            </w:tcBorders>
            <w:noWrap/>
            <w:hideMark/>
          </w:tcPr>
          <w:p w14:paraId="45EA6DE1" w14:textId="0A454C60" w:rsidR="007F76F8" w:rsidRPr="007F76F8" w:rsidRDefault="007F76F8" w:rsidP="007F76F8">
            <w:pPr>
              <w:pStyle w:val="TableBody"/>
              <w:autoSpaceDE w:val="0"/>
              <w:autoSpaceDN w:val="0"/>
              <w:adjustRightInd w:val="0"/>
            </w:pPr>
            <w:r w:rsidRPr="007F76F8">
              <w:t>326</w:t>
            </w:r>
          </w:p>
        </w:tc>
        <w:tc>
          <w:tcPr>
            <w:tcW w:w="810" w:type="dxa"/>
            <w:tcBorders>
              <w:top w:val="nil"/>
              <w:left w:val="nil"/>
              <w:bottom w:val="nil"/>
              <w:right w:val="nil"/>
            </w:tcBorders>
            <w:noWrap/>
            <w:hideMark/>
          </w:tcPr>
          <w:p w14:paraId="4D8638D0" w14:textId="29900668" w:rsidR="007F76F8" w:rsidRPr="007F76F8" w:rsidRDefault="007F76F8" w:rsidP="007F76F8">
            <w:pPr>
              <w:pStyle w:val="TableBody"/>
              <w:autoSpaceDE w:val="0"/>
              <w:autoSpaceDN w:val="0"/>
              <w:adjustRightInd w:val="0"/>
            </w:pPr>
            <w:r w:rsidRPr="007F76F8">
              <w:t>0.521</w:t>
            </w:r>
          </w:p>
        </w:tc>
        <w:tc>
          <w:tcPr>
            <w:tcW w:w="900" w:type="dxa"/>
            <w:tcBorders>
              <w:top w:val="nil"/>
              <w:left w:val="nil"/>
              <w:bottom w:val="nil"/>
              <w:right w:val="nil"/>
            </w:tcBorders>
            <w:hideMark/>
          </w:tcPr>
          <w:p w14:paraId="313E68DE" w14:textId="53262B48" w:rsidR="007F76F8" w:rsidRPr="007F76F8" w:rsidRDefault="007F76F8" w:rsidP="007F76F8">
            <w:pPr>
              <w:pStyle w:val="TableBody"/>
              <w:autoSpaceDE w:val="0"/>
              <w:autoSpaceDN w:val="0"/>
              <w:adjustRightInd w:val="0"/>
            </w:pPr>
            <w:r w:rsidRPr="007F76F8">
              <w:t>0.0477</w:t>
            </w:r>
          </w:p>
        </w:tc>
        <w:tc>
          <w:tcPr>
            <w:tcW w:w="990" w:type="dxa"/>
            <w:tcBorders>
              <w:top w:val="nil"/>
              <w:left w:val="nil"/>
              <w:bottom w:val="nil"/>
              <w:right w:val="nil"/>
            </w:tcBorders>
            <w:noWrap/>
            <w:hideMark/>
          </w:tcPr>
          <w:p w14:paraId="4249D64E" w14:textId="7E9BE15D" w:rsidR="007F76F8" w:rsidRPr="007F76F8" w:rsidRDefault="007F76F8" w:rsidP="007F76F8">
            <w:pPr>
              <w:pStyle w:val="TableBody"/>
              <w:autoSpaceDE w:val="0"/>
              <w:autoSpaceDN w:val="0"/>
              <w:adjustRightInd w:val="0"/>
            </w:pPr>
            <w:r w:rsidRPr="007F76F8">
              <w:t>0.004</w:t>
            </w:r>
          </w:p>
        </w:tc>
        <w:tc>
          <w:tcPr>
            <w:tcW w:w="810" w:type="dxa"/>
            <w:tcBorders>
              <w:top w:val="nil"/>
              <w:left w:val="nil"/>
              <w:bottom w:val="nil"/>
              <w:right w:val="nil"/>
            </w:tcBorders>
            <w:hideMark/>
          </w:tcPr>
          <w:p w14:paraId="25AF3705" w14:textId="449305BF" w:rsidR="007F76F8" w:rsidRPr="007F76F8" w:rsidRDefault="007F76F8" w:rsidP="007F76F8">
            <w:pPr>
              <w:pStyle w:val="TableBody"/>
              <w:autoSpaceDE w:val="0"/>
              <w:autoSpaceDN w:val="0"/>
              <w:adjustRightInd w:val="0"/>
            </w:pPr>
            <w:r w:rsidRPr="007F76F8">
              <w:t>2.54</w:t>
            </w:r>
          </w:p>
        </w:tc>
      </w:tr>
      <w:tr w:rsidR="007F76F8" w:rsidRPr="005F7909" w14:paraId="54A061C7" w14:textId="77777777" w:rsidTr="00CB26F0">
        <w:trPr>
          <w:trHeight w:val="300"/>
        </w:trPr>
        <w:tc>
          <w:tcPr>
            <w:tcW w:w="1710" w:type="dxa"/>
            <w:tcBorders>
              <w:top w:val="nil"/>
              <w:left w:val="nil"/>
              <w:bottom w:val="nil"/>
              <w:right w:val="nil"/>
            </w:tcBorders>
            <w:noWrap/>
            <w:hideMark/>
          </w:tcPr>
          <w:p w14:paraId="6A53B83E" w14:textId="3082673B" w:rsidR="007F76F8" w:rsidRPr="007F76F8" w:rsidRDefault="007F76F8" w:rsidP="007F76F8">
            <w:pPr>
              <w:pStyle w:val="TableBody"/>
              <w:autoSpaceDE w:val="0"/>
              <w:autoSpaceDN w:val="0"/>
              <w:adjustRightInd w:val="0"/>
            </w:pPr>
            <w:r w:rsidRPr="007F76F8">
              <w:t>Brown bullhead</w:t>
            </w:r>
          </w:p>
        </w:tc>
        <w:tc>
          <w:tcPr>
            <w:tcW w:w="900" w:type="dxa"/>
            <w:tcBorders>
              <w:top w:val="nil"/>
              <w:left w:val="nil"/>
              <w:bottom w:val="nil"/>
              <w:right w:val="nil"/>
            </w:tcBorders>
            <w:noWrap/>
            <w:hideMark/>
          </w:tcPr>
          <w:p w14:paraId="28D00E0C" w14:textId="582A2C02" w:rsidR="007F76F8" w:rsidRPr="007F76F8" w:rsidRDefault="007F76F8" w:rsidP="007F76F8">
            <w:pPr>
              <w:pStyle w:val="TableBody"/>
              <w:autoSpaceDE w:val="0"/>
              <w:autoSpaceDN w:val="0"/>
              <w:adjustRightInd w:val="0"/>
            </w:pPr>
            <w:r w:rsidRPr="007F76F8">
              <w:t>311</w:t>
            </w:r>
          </w:p>
        </w:tc>
        <w:tc>
          <w:tcPr>
            <w:tcW w:w="810" w:type="dxa"/>
            <w:tcBorders>
              <w:top w:val="nil"/>
              <w:left w:val="nil"/>
              <w:bottom w:val="nil"/>
              <w:right w:val="nil"/>
            </w:tcBorders>
            <w:noWrap/>
            <w:hideMark/>
          </w:tcPr>
          <w:p w14:paraId="50B7AEEF" w14:textId="5E8E8B32" w:rsidR="007F76F8" w:rsidRPr="007F76F8" w:rsidRDefault="007F76F8" w:rsidP="007F76F8">
            <w:pPr>
              <w:pStyle w:val="TableBody"/>
              <w:autoSpaceDE w:val="0"/>
              <w:autoSpaceDN w:val="0"/>
              <w:adjustRightInd w:val="0"/>
            </w:pPr>
            <w:r w:rsidRPr="007F76F8">
              <w:t>454</w:t>
            </w:r>
          </w:p>
        </w:tc>
        <w:tc>
          <w:tcPr>
            <w:tcW w:w="810" w:type="dxa"/>
            <w:tcBorders>
              <w:top w:val="nil"/>
              <w:left w:val="nil"/>
              <w:bottom w:val="nil"/>
              <w:right w:val="nil"/>
            </w:tcBorders>
            <w:noWrap/>
            <w:hideMark/>
          </w:tcPr>
          <w:p w14:paraId="31BEF917" w14:textId="2A25EC27" w:rsidR="007F76F8" w:rsidRPr="007F76F8" w:rsidRDefault="007F76F8" w:rsidP="007F76F8">
            <w:pPr>
              <w:pStyle w:val="TableBody"/>
              <w:autoSpaceDE w:val="0"/>
              <w:autoSpaceDN w:val="0"/>
              <w:adjustRightInd w:val="0"/>
            </w:pPr>
            <w:r w:rsidRPr="007F76F8">
              <w:t>0.584</w:t>
            </w:r>
          </w:p>
        </w:tc>
        <w:tc>
          <w:tcPr>
            <w:tcW w:w="900" w:type="dxa"/>
            <w:tcBorders>
              <w:top w:val="nil"/>
              <w:left w:val="nil"/>
              <w:bottom w:val="nil"/>
              <w:right w:val="nil"/>
            </w:tcBorders>
            <w:hideMark/>
          </w:tcPr>
          <w:p w14:paraId="0666C146" w14:textId="7B5B732F" w:rsidR="007F76F8" w:rsidRPr="007F76F8" w:rsidRDefault="007F76F8" w:rsidP="007F76F8">
            <w:pPr>
              <w:pStyle w:val="TableBody"/>
              <w:autoSpaceDE w:val="0"/>
              <w:autoSpaceDN w:val="0"/>
              <w:adjustRightInd w:val="0"/>
            </w:pPr>
            <w:r w:rsidRPr="007F76F8">
              <w:t>0.0402</w:t>
            </w:r>
          </w:p>
        </w:tc>
        <w:tc>
          <w:tcPr>
            <w:tcW w:w="990" w:type="dxa"/>
            <w:tcBorders>
              <w:top w:val="nil"/>
              <w:left w:val="nil"/>
              <w:bottom w:val="nil"/>
              <w:right w:val="nil"/>
            </w:tcBorders>
            <w:noWrap/>
            <w:hideMark/>
          </w:tcPr>
          <w:p w14:paraId="2F114CB5" w14:textId="56CE0F04" w:rsidR="007F76F8" w:rsidRPr="007F76F8" w:rsidRDefault="007F76F8" w:rsidP="007F76F8">
            <w:pPr>
              <w:pStyle w:val="TableBody"/>
              <w:autoSpaceDE w:val="0"/>
              <w:autoSpaceDN w:val="0"/>
              <w:adjustRightInd w:val="0"/>
            </w:pPr>
            <w:r w:rsidRPr="007F76F8">
              <w:t>0.0062</w:t>
            </w:r>
          </w:p>
        </w:tc>
        <w:tc>
          <w:tcPr>
            <w:tcW w:w="810" w:type="dxa"/>
            <w:tcBorders>
              <w:top w:val="nil"/>
              <w:left w:val="nil"/>
              <w:bottom w:val="nil"/>
              <w:right w:val="nil"/>
            </w:tcBorders>
            <w:hideMark/>
          </w:tcPr>
          <w:p w14:paraId="45B89106" w14:textId="2DA5ECFC" w:rsidR="007F76F8" w:rsidRPr="007F76F8" w:rsidRDefault="007F76F8" w:rsidP="007F76F8">
            <w:pPr>
              <w:pStyle w:val="TableBody"/>
              <w:autoSpaceDE w:val="0"/>
              <w:autoSpaceDN w:val="0"/>
              <w:adjustRightInd w:val="0"/>
            </w:pPr>
            <w:r w:rsidRPr="007F76F8">
              <w:t>&lt;DL</w:t>
            </w:r>
          </w:p>
        </w:tc>
      </w:tr>
      <w:tr w:rsidR="007F76F8" w:rsidRPr="005F7909" w14:paraId="2FCF80DC" w14:textId="77777777" w:rsidTr="00CB26F0">
        <w:trPr>
          <w:trHeight w:val="300"/>
        </w:trPr>
        <w:tc>
          <w:tcPr>
            <w:tcW w:w="1710" w:type="dxa"/>
            <w:tcBorders>
              <w:top w:val="nil"/>
              <w:left w:val="nil"/>
              <w:bottom w:val="nil"/>
              <w:right w:val="nil"/>
            </w:tcBorders>
            <w:noWrap/>
            <w:hideMark/>
          </w:tcPr>
          <w:p w14:paraId="27D3FDE4" w14:textId="4087F2DE" w:rsidR="007F76F8" w:rsidRPr="007F76F8" w:rsidRDefault="007F76F8" w:rsidP="007F76F8">
            <w:pPr>
              <w:pStyle w:val="TableBody"/>
              <w:autoSpaceDE w:val="0"/>
              <w:autoSpaceDN w:val="0"/>
              <w:adjustRightInd w:val="0"/>
            </w:pPr>
            <w:r w:rsidRPr="007F76F8">
              <w:t>Brown bullhead</w:t>
            </w:r>
          </w:p>
        </w:tc>
        <w:tc>
          <w:tcPr>
            <w:tcW w:w="900" w:type="dxa"/>
            <w:tcBorders>
              <w:top w:val="nil"/>
              <w:left w:val="nil"/>
              <w:bottom w:val="nil"/>
              <w:right w:val="nil"/>
            </w:tcBorders>
            <w:noWrap/>
            <w:hideMark/>
          </w:tcPr>
          <w:p w14:paraId="0ABFCB34" w14:textId="6F67F5AB" w:rsidR="007F76F8" w:rsidRPr="007F76F8" w:rsidRDefault="007F76F8" w:rsidP="007F76F8">
            <w:pPr>
              <w:pStyle w:val="TableBody"/>
              <w:autoSpaceDE w:val="0"/>
              <w:autoSpaceDN w:val="0"/>
              <w:adjustRightInd w:val="0"/>
            </w:pPr>
            <w:r w:rsidRPr="007F76F8">
              <w:t>311</w:t>
            </w:r>
          </w:p>
        </w:tc>
        <w:tc>
          <w:tcPr>
            <w:tcW w:w="810" w:type="dxa"/>
            <w:tcBorders>
              <w:top w:val="nil"/>
              <w:left w:val="nil"/>
              <w:bottom w:val="nil"/>
              <w:right w:val="nil"/>
            </w:tcBorders>
            <w:noWrap/>
            <w:hideMark/>
          </w:tcPr>
          <w:p w14:paraId="7AE34648" w14:textId="6A912AEE" w:rsidR="007F76F8" w:rsidRPr="007F76F8" w:rsidRDefault="007F76F8" w:rsidP="007F76F8">
            <w:pPr>
              <w:pStyle w:val="TableBody"/>
              <w:autoSpaceDE w:val="0"/>
              <w:autoSpaceDN w:val="0"/>
              <w:adjustRightInd w:val="0"/>
            </w:pPr>
            <w:r w:rsidRPr="007F76F8">
              <w:t>377</w:t>
            </w:r>
          </w:p>
        </w:tc>
        <w:tc>
          <w:tcPr>
            <w:tcW w:w="810" w:type="dxa"/>
            <w:tcBorders>
              <w:top w:val="nil"/>
              <w:left w:val="nil"/>
              <w:bottom w:val="nil"/>
              <w:right w:val="nil"/>
            </w:tcBorders>
            <w:noWrap/>
            <w:hideMark/>
          </w:tcPr>
          <w:p w14:paraId="7C0C216D" w14:textId="34EBBCA7" w:rsidR="007F76F8" w:rsidRPr="007F76F8" w:rsidRDefault="007F76F8" w:rsidP="007F76F8">
            <w:pPr>
              <w:pStyle w:val="TableBody"/>
              <w:autoSpaceDE w:val="0"/>
              <w:autoSpaceDN w:val="0"/>
              <w:adjustRightInd w:val="0"/>
            </w:pPr>
            <w:r w:rsidRPr="007F76F8">
              <w:t>0.881</w:t>
            </w:r>
          </w:p>
        </w:tc>
        <w:tc>
          <w:tcPr>
            <w:tcW w:w="900" w:type="dxa"/>
            <w:tcBorders>
              <w:top w:val="nil"/>
              <w:left w:val="nil"/>
              <w:bottom w:val="nil"/>
              <w:right w:val="nil"/>
            </w:tcBorders>
            <w:hideMark/>
          </w:tcPr>
          <w:p w14:paraId="786B5ABD" w14:textId="15B1511C" w:rsidR="007F76F8" w:rsidRPr="007F76F8" w:rsidRDefault="007F76F8" w:rsidP="007F76F8">
            <w:pPr>
              <w:pStyle w:val="TableBody"/>
              <w:autoSpaceDE w:val="0"/>
              <w:autoSpaceDN w:val="0"/>
              <w:adjustRightInd w:val="0"/>
            </w:pPr>
            <w:r w:rsidRPr="007F76F8">
              <w:t>0.09</w:t>
            </w:r>
          </w:p>
        </w:tc>
        <w:tc>
          <w:tcPr>
            <w:tcW w:w="990" w:type="dxa"/>
            <w:tcBorders>
              <w:top w:val="nil"/>
              <w:left w:val="nil"/>
              <w:bottom w:val="nil"/>
              <w:right w:val="nil"/>
            </w:tcBorders>
            <w:noWrap/>
            <w:hideMark/>
          </w:tcPr>
          <w:p w14:paraId="49850683" w14:textId="64371106" w:rsidR="007F76F8" w:rsidRPr="007F76F8" w:rsidRDefault="007F76F8" w:rsidP="007F76F8">
            <w:pPr>
              <w:pStyle w:val="TableBody"/>
              <w:autoSpaceDE w:val="0"/>
              <w:autoSpaceDN w:val="0"/>
              <w:adjustRightInd w:val="0"/>
            </w:pPr>
            <w:r w:rsidRPr="007F76F8">
              <w:t>&lt;DL</w:t>
            </w:r>
          </w:p>
        </w:tc>
        <w:tc>
          <w:tcPr>
            <w:tcW w:w="810" w:type="dxa"/>
            <w:tcBorders>
              <w:top w:val="nil"/>
              <w:left w:val="nil"/>
              <w:bottom w:val="nil"/>
              <w:right w:val="nil"/>
            </w:tcBorders>
            <w:hideMark/>
          </w:tcPr>
          <w:p w14:paraId="0F57A131" w14:textId="7DD9A7A5" w:rsidR="007F76F8" w:rsidRPr="007F76F8" w:rsidRDefault="007F76F8" w:rsidP="007F76F8">
            <w:pPr>
              <w:pStyle w:val="TableBody"/>
              <w:autoSpaceDE w:val="0"/>
              <w:autoSpaceDN w:val="0"/>
              <w:adjustRightInd w:val="0"/>
            </w:pPr>
            <w:r w:rsidRPr="007F76F8">
              <w:t>2.29</w:t>
            </w:r>
          </w:p>
        </w:tc>
      </w:tr>
      <w:tr w:rsidR="007F76F8" w:rsidRPr="005F7909" w14:paraId="795E851E" w14:textId="77777777" w:rsidTr="00CB26F0">
        <w:trPr>
          <w:trHeight w:val="300"/>
        </w:trPr>
        <w:tc>
          <w:tcPr>
            <w:tcW w:w="1710" w:type="dxa"/>
            <w:tcBorders>
              <w:top w:val="nil"/>
              <w:left w:val="nil"/>
              <w:bottom w:val="nil"/>
              <w:right w:val="nil"/>
            </w:tcBorders>
            <w:noWrap/>
            <w:hideMark/>
          </w:tcPr>
          <w:p w14:paraId="468F4A45" w14:textId="09F4362F" w:rsidR="007F76F8" w:rsidRPr="007F76F8" w:rsidRDefault="007F76F8" w:rsidP="007F76F8">
            <w:pPr>
              <w:pStyle w:val="TableBody"/>
              <w:autoSpaceDE w:val="0"/>
              <w:autoSpaceDN w:val="0"/>
              <w:adjustRightInd w:val="0"/>
            </w:pPr>
            <w:r w:rsidRPr="007F76F8">
              <w:t>Brown bullhead</w:t>
            </w:r>
          </w:p>
        </w:tc>
        <w:tc>
          <w:tcPr>
            <w:tcW w:w="900" w:type="dxa"/>
            <w:tcBorders>
              <w:top w:val="nil"/>
              <w:left w:val="nil"/>
              <w:bottom w:val="nil"/>
              <w:right w:val="nil"/>
            </w:tcBorders>
            <w:noWrap/>
            <w:hideMark/>
          </w:tcPr>
          <w:p w14:paraId="02210473" w14:textId="6BB6C6EC" w:rsidR="007F76F8" w:rsidRPr="007F76F8" w:rsidRDefault="007F76F8" w:rsidP="007F76F8">
            <w:pPr>
              <w:pStyle w:val="TableBody"/>
              <w:autoSpaceDE w:val="0"/>
              <w:autoSpaceDN w:val="0"/>
              <w:adjustRightInd w:val="0"/>
            </w:pPr>
            <w:r w:rsidRPr="007F76F8">
              <w:t>319</w:t>
            </w:r>
          </w:p>
        </w:tc>
        <w:tc>
          <w:tcPr>
            <w:tcW w:w="810" w:type="dxa"/>
            <w:tcBorders>
              <w:top w:val="nil"/>
              <w:left w:val="nil"/>
              <w:bottom w:val="nil"/>
              <w:right w:val="nil"/>
            </w:tcBorders>
            <w:noWrap/>
            <w:hideMark/>
          </w:tcPr>
          <w:p w14:paraId="47B458EA" w14:textId="64C437D9" w:rsidR="007F76F8" w:rsidRPr="007F76F8" w:rsidRDefault="007F76F8" w:rsidP="007F76F8">
            <w:pPr>
              <w:pStyle w:val="TableBody"/>
              <w:autoSpaceDE w:val="0"/>
              <w:autoSpaceDN w:val="0"/>
              <w:adjustRightInd w:val="0"/>
            </w:pPr>
            <w:r w:rsidRPr="007F76F8">
              <w:t>433</w:t>
            </w:r>
          </w:p>
        </w:tc>
        <w:tc>
          <w:tcPr>
            <w:tcW w:w="810" w:type="dxa"/>
            <w:tcBorders>
              <w:top w:val="nil"/>
              <w:left w:val="nil"/>
              <w:bottom w:val="nil"/>
              <w:right w:val="nil"/>
            </w:tcBorders>
            <w:noWrap/>
            <w:hideMark/>
          </w:tcPr>
          <w:p w14:paraId="6CC3D822" w14:textId="367775FD" w:rsidR="007F76F8" w:rsidRPr="007F76F8" w:rsidRDefault="007F76F8" w:rsidP="007F76F8">
            <w:pPr>
              <w:pStyle w:val="TableBody"/>
              <w:autoSpaceDE w:val="0"/>
              <w:autoSpaceDN w:val="0"/>
              <w:adjustRightInd w:val="0"/>
              <w:rPr>
                <w:b/>
              </w:rPr>
            </w:pPr>
            <w:r w:rsidRPr="007F76F8">
              <w:rPr>
                <w:b/>
              </w:rPr>
              <w:t>2.07*</w:t>
            </w:r>
          </w:p>
        </w:tc>
        <w:tc>
          <w:tcPr>
            <w:tcW w:w="900" w:type="dxa"/>
            <w:tcBorders>
              <w:top w:val="nil"/>
              <w:left w:val="nil"/>
              <w:bottom w:val="nil"/>
              <w:right w:val="nil"/>
            </w:tcBorders>
            <w:hideMark/>
          </w:tcPr>
          <w:p w14:paraId="30477A00" w14:textId="32DE8660" w:rsidR="007F76F8" w:rsidRPr="007F76F8" w:rsidRDefault="007F76F8" w:rsidP="007F76F8">
            <w:pPr>
              <w:pStyle w:val="TableBody"/>
              <w:autoSpaceDE w:val="0"/>
              <w:autoSpaceDN w:val="0"/>
              <w:adjustRightInd w:val="0"/>
            </w:pPr>
            <w:r w:rsidRPr="007F76F8">
              <w:t>0.0873</w:t>
            </w:r>
          </w:p>
        </w:tc>
        <w:tc>
          <w:tcPr>
            <w:tcW w:w="990" w:type="dxa"/>
            <w:tcBorders>
              <w:top w:val="nil"/>
              <w:left w:val="nil"/>
              <w:bottom w:val="nil"/>
              <w:right w:val="nil"/>
            </w:tcBorders>
            <w:noWrap/>
            <w:hideMark/>
          </w:tcPr>
          <w:p w14:paraId="41203056" w14:textId="546FD614" w:rsidR="007F76F8" w:rsidRPr="007F76F8" w:rsidRDefault="007F76F8" w:rsidP="007F76F8">
            <w:pPr>
              <w:pStyle w:val="TableBody"/>
              <w:autoSpaceDE w:val="0"/>
              <w:autoSpaceDN w:val="0"/>
              <w:adjustRightInd w:val="0"/>
            </w:pPr>
            <w:r w:rsidRPr="007F76F8">
              <w:t>0.00816</w:t>
            </w:r>
          </w:p>
        </w:tc>
        <w:tc>
          <w:tcPr>
            <w:tcW w:w="810" w:type="dxa"/>
            <w:tcBorders>
              <w:top w:val="nil"/>
              <w:left w:val="nil"/>
              <w:bottom w:val="nil"/>
              <w:right w:val="nil"/>
            </w:tcBorders>
            <w:hideMark/>
          </w:tcPr>
          <w:p w14:paraId="0AEB2105" w14:textId="16FCAECC" w:rsidR="007F76F8" w:rsidRPr="007F76F8" w:rsidRDefault="007F76F8" w:rsidP="007F76F8">
            <w:pPr>
              <w:pStyle w:val="TableBody"/>
              <w:autoSpaceDE w:val="0"/>
              <w:autoSpaceDN w:val="0"/>
              <w:adjustRightInd w:val="0"/>
            </w:pPr>
            <w:r w:rsidRPr="007F76F8">
              <w:t>&lt;DL</w:t>
            </w:r>
          </w:p>
        </w:tc>
      </w:tr>
      <w:tr w:rsidR="007F76F8" w:rsidRPr="005F7909" w14:paraId="05233764" w14:textId="77777777" w:rsidTr="00CB26F0">
        <w:trPr>
          <w:trHeight w:val="300"/>
        </w:trPr>
        <w:tc>
          <w:tcPr>
            <w:tcW w:w="1710" w:type="dxa"/>
            <w:tcBorders>
              <w:top w:val="nil"/>
              <w:left w:val="nil"/>
              <w:bottom w:val="nil"/>
              <w:right w:val="nil"/>
            </w:tcBorders>
            <w:noWrap/>
            <w:hideMark/>
          </w:tcPr>
          <w:p w14:paraId="3A25DAF7" w14:textId="2382C701" w:rsidR="007F76F8" w:rsidRPr="007F76F8" w:rsidRDefault="007F76F8" w:rsidP="007F76F8">
            <w:pPr>
              <w:pStyle w:val="TableBody"/>
              <w:autoSpaceDE w:val="0"/>
              <w:autoSpaceDN w:val="0"/>
              <w:adjustRightInd w:val="0"/>
            </w:pPr>
            <w:r w:rsidRPr="007F76F8">
              <w:t>Brown bullhead</w:t>
            </w:r>
          </w:p>
        </w:tc>
        <w:tc>
          <w:tcPr>
            <w:tcW w:w="900" w:type="dxa"/>
            <w:tcBorders>
              <w:top w:val="nil"/>
              <w:left w:val="nil"/>
              <w:bottom w:val="nil"/>
              <w:right w:val="nil"/>
            </w:tcBorders>
            <w:noWrap/>
            <w:hideMark/>
          </w:tcPr>
          <w:p w14:paraId="594E145D" w14:textId="2F2DF616" w:rsidR="007F76F8" w:rsidRPr="007F76F8" w:rsidRDefault="007F76F8" w:rsidP="007F76F8">
            <w:pPr>
              <w:pStyle w:val="TableBody"/>
              <w:autoSpaceDE w:val="0"/>
              <w:autoSpaceDN w:val="0"/>
              <w:adjustRightInd w:val="0"/>
            </w:pPr>
            <w:r w:rsidRPr="007F76F8">
              <w:t>312</w:t>
            </w:r>
          </w:p>
        </w:tc>
        <w:tc>
          <w:tcPr>
            <w:tcW w:w="810" w:type="dxa"/>
            <w:tcBorders>
              <w:top w:val="nil"/>
              <w:left w:val="nil"/>
              <w:bottom w:val="nil"/>
              <w:right w:val="nil"/>
            </w:tcBorders>
            <w:noWrap/>
            <w:hideMark/>
          </w:tcPr>
          <w:p w14:paraId="23701D70" w14:textId="0FDA31DC" w:rsidR="007F76F8" w:rsidRPr="007F76F8" w:rsidRDefault="007F76F8" w:rsidP="007F76F8">
            <w:pPr>
              <w:pStyle w:val="TableBody"/>
              <w:autoSpaceDE w:val="0"/>
              <w:autoSpaceDN w:val="0"/>
              <w:adjustRightInd w:val="0"/>
            </w:pPr>
            <w:r w:rsidRPr="007F76F8">
              <w:t>451</w:t>
            </w:r>
          </w:p>
        </w:tc>
        <w:tc>
          <w:tcPr>
            <w:tcW w:w="810" w:type="dxa"/>
            <w:tcBorders>
              <w:top w:val="nil"/>
              <w:left w:val="nil"/>
              <w:bottom w:val="nil"/>
              <w:right w:val="nil"/>
            </w:tcBorders>
            <w:noWrap/>
            <w:hideMark/>
          </w:tcPr>
          <w:p w14:paraId="1F260983" w14:textId="31C2C8E0" w:rsidR="007F76F8" w:rsidRPr="007F76F8" w:rsidRDefault="007F76F8" w:rsidP="007F76F8">
            <w:pPr>
              <w:pStyle w:val="TableBody"/>
              <w:autoSpaceDE w:val="0"/>
              <w:autoSpaceDN w:val="0"/>
              <w:adjustRightInd w:val="0"/>
            </w:pPr>
            <w:r w:rsidRPr="007F76F8">
              <w:t>0.434</w:t>
            </w:r>
          </w:p>
        </w:tc>
        <w:tc>
          <w:tcPr>
            <w:tcW w:w="900" w:type="dxa"/>
            <w:tcBorders>
              <w:top w:val="nil"/>
              <w:left w:val="nil"/>
              <w:bottom w:val="nil"/>
              <w:right w:val="nil"/>
            </w:tcBorders>
            <w:hideMark/>
          </w:tcPr>
          <w:p w14:paraId="1147A66F" w14:textId="54CC1078" w:rsidR="007F76F8" w:rsidRPr="007F76F8" w:rsidRDefault="007F76F8" w:rsidP="007F76F8">
            <w:pPr>
              <w:pStyle w:val="TableBody"/>
              <w:autoSpaceDE w:val="0"/>
              <w:autoSpaceDN w:val="0"/>
              <w:adjustRightInd w:val="0"/>
            </w:pPr>
            <w:r w:rsidRPr="007F76F8">
              <w:t>0.0541</w:t>
            </w:r>
          </w:p>
        </w:tc>
        <w:tc>
          <w:tcPr>
            <w:tcW w:w="990" w:type="dxa"/>
            <w:tcBorders>
              <w:top w:val="nil"/>
              <w:left w:val="nil"/>
              <w:bottom w:val="nil"/>
              <w:right w:val="nil"/>
            </w:tcBorders>
            <w:noWrap/>
            <w:hideMark/>
          </w:tcPr>
          <w:p w14:paraId="04C89A83" w14:textId="008E08AC" w:rsidR="007F76F8" w:rsidRPr="007F76F8" w:rsidRDefault="007F76F8" w:rsidP="007F76F8">
            <w:pPr>
              <w:pStyle w:val="TableBody"/>
              <w:autoSpaceDE w:val="0"/>
              <w:autoSpaceDN w:val="0"/>
              <w:adjustRightInd w:val="0"/>
            </w:pPr>
            <w:r w:rsidRPr="007F76F8">
              <w:t>0.00299</w:t>
            </w:r>
          </w:p>
        </w:tc>
        <w:tc>
          <w:tcPr>
            <w:tcW w:w="810" w:type="dxa"/>
            <w:tcBorders>
              <w:top w:val="nil"/>
              <w:left w:val="nil"/>
              <w:bottom w:val="nil"/>
              <w:right w:val="nil"/>
            </w:tcBorders>
            <w:hideMark/>
          </w:tcPr>
          <w:p w14:paraId="1EDC512F" w14:textId="33B62C2F" w:rsidR="007F76F8" w:rsidRPr="007F76F8" w:rsidRDefault="007F76F8" w:rsidP="007F76F8">
            <w:pPr>
              <w:pStyle w:val="TableBody"/>
              <w:autoSpaceDE w:val="0"/>
              <w:autoSpaceDN w:val="0"/>
              <w:adjustRightInd w:val="0"/>
            </w:pPr>
            <w:r w:rsidRPr="007F76F8">
              <w:t>2.75</w:t>
            </w:r>
          </w:p>
        </w:tc>
      </w:tr>
      <w:tr w:rsidR="007F76F8" w:rsidRPr="005F7909" w14:paraId="07D5AE41" w14:textId="77777777" w:rsidTr="00CB26F0">
        <w:trPr>
          <w:trHeight w:val="300"/>
        </w:trPr>
        <w:tc>
          <w:tcPr>
            <w:tcW w:w="1710" w:type="dxa"/>
            <w:tcBorders>
              <w:top w:val="nil"/>
              <w:left w:val="nil"/>
              <w:bottom w:val="nil"/>
              <w:right w:val="nil"/>
            </w:tcBorders>
            <w:noWrap/>
            <w:hideMark/>
          </w:tcPr>
          <w:p w14:paraId="3310BD76" w14:textId="5A3BDDBC" w:rsidR="007F76F8" w:rsidRPr="007F76F8" w:rsidRDefault="007F76F8" w:rsidP="007F76F8">
            <w:pPr>
              <w:pStyle w:val="TableBody"/>
              <w:autoSpaceDE w:val="0"/>
              <w:autoSpaceDN w:val="0"/>
              <w:adjustRightInd w:val="0"/>
            </w:pPr>
            <w:r w:rsidRPr="007F76F8">
              <w:t>Brown bullhead</w:t>
            </w:r>
          </w:p>
        </w:tc>
        <w:tc>
          <w:tcPr>
            <w:tcW w:w="900" w:type="dxa"/>
            <w:tcBorders>
              <w:top w:val="nil"/>
              <w:left w:val="nil"/>
              <w:bottom w:val="nil"/>
              <w:right w:val="nil"/>
            </w:tcBorders>
            <w:noWrap/>
            <w:hideMark/>
          </w:tcPr>
          <w:p w14:paraId="2441324F" w14:textId="134837A8" w:rsidR="007F76F8" w:rsidRPr="007F76F8" w:rsidRDefault="007F76F8" w:rsidP="007F76F8">
            <w:pPr>
              <w:pStyle w:val="TableBody"/>
              <w:autoSpaceDE w:val="0"/>
              <w:autoSpaceDN w:val="0"/>
              <w:adjustRightInd w:val="0"/>
            </w:pPr>
            <w:r w:rsidRPr="007F76F8">
              <w:t>335</w:t>
            </w:r>
          </w:p>
        </w:tc>
        <w:tc>
          <w:tcPr>
            <w:tcW w:w="810" w:type="dxa"/>
            <w:tcBorders>
              <w:top w:val="nil"/>
              <w:left w:val="nil"/>
              <w:bottom w:val="nil"/>
              <w:right w:val="nil"/>
            </w:tcBorders>
            <w:noWrap/>
            <w:hideMark/>
          </w:tcPr>
          <w:p w14:paraId="7433BD63" w14:textId="3E16E817" w:rsidR="007F76F8" w:rsidRPr="007F76F8" w:rsidRDefault="007F76F8" w:rsidP="007F76F8">
            <w:pPr>
              <w:pStyle w:val="TableBody"/>
              <w:autoSpaceDE w:val="0"/>
              <w:autoSpaceDN w:val="0"/>
              <w:adjustRightInd w:val="0"/>
            </w:pPr>
            <w:r w:rsidRPr="007F76F8">
              <w:t>522</w:t>
            </w:r>
          </w:p>
        </w:tc>
        <w:tc>
          <w:tcPr>
            <w:tcW w:w="810" w:type="dxa"/>
            <w:tcBorders>
              <w:top w:val="nil"/>
              <w:left w:val="nil"/>
              <w:bottom w:val="nil"/>
              <w:right w:val="nil"/>
            </w:tcBorders>
            <w:noWrap/>
            <w:hideMark/>
          </w:tcPr>
          <w:p w14:paraId="7FF5841C" w14:textId="246688DB" w:rsidR="007F76F8" w:rsidRPr="007F76F8" w:rsidRDefault="007F76F8" w:rsidP="007F76F8">
            <w:pPr>
              <w:pStyle w:val="TableBody"/>
              <w:autoSpaceDE w:val="0"/>
              <w:autoSpaceDN w:val="0"/>
              <w:adjustRightInd w:val="0"/>
              <w:rPr>
                <w:b/>
              </w:rPr>
            </w:pPr>
            <w:r w:rsidRPr="007F76F8">
              <w:rPr>
                <w:b/>
              </w:rPr>
              <w:t>1.24*</w:t>
            </w:r>
          </w:p>
        </w:tc>
        <w:tc>
          <w:tcPr>
            <w:tcW w:w="900" w:type="dxa"/>
            <w:tcBorders>
              <w:top w:val="nil"/>
              <w:left w:val="nil"/>
              <w:bottom w:val="nil"/>
              <w:right w:val="nil"/>
            </w:tcBorders>
            <w:hideMark/>
          </w:tcPr>
          <w:p w14:paraId="08DA1DD6" w14:textId="6EC7BB80" w:rsidR="007F76F8" w:rsidRPr="007F76F8" w:rsidRDefault="007F76F8" w:rsidP="007F76F8">
            <w:pPr>
              <w:pStyle w:val="TableBody"/>
              <w:autoSpaceDE w:val="0"/>
              <w:autoSpaceDN w:val="0"/>
              <w:adjustRightInd w:val="0"/>
            </w:pPr>
            <w:r w:rsidRPr="007F76F8">
              <w:t>0.0314</w:t>
            </w:r>
          </w:p>
        </w:tc>
        <w:tc>
          <w:tcPr>
            <w:tcW w:w="990" w:type="dxa"/>
            <w:tcBorders>
              <w:top w:val="nil"/>
              <w:left w:val="nil"/>
              <w:bottom w:val="nil"/>
              <w:right w:val="nil"/>
            </w:tcBorders>
            <w:noWrap/>
            <w:hideMark/>
          </w:tcPr>
          <w:p w14:paraId="32B7515E" w14:textId="22B71E1C" w:rsidR="007F76F8" w:rsidRPr="007F76F8" w:rsidRDefault="007F76F8" w:rsidP="007F76F8">
            <w:pPr>
              <w:pStyle w:val="TableBody"/>
              <w:autoSpaceDE w:val="0"/>
              <w:autoSpaceDN w:val="0"/>
              <w:adjustRightInd w:val="0"/>
            </w:pPr>
            <w:r w:rsidRPr="007F76F8">
              <w:t>0.00432</w:t>
            </w:r>
          </w:p>
        </w:tc>
        <w:tc>
          <w:tcPr>
            <w:tcW w:w="810" w:type="dxa"/>
            <w:tcBorders>
              <w:top w:val="nil"/>
              <w:left w:val="nil"/>
              <w:bottom w:val="nil"/>
              <w:right w:val="nil"/>
            </w:tcBorders>
            <w:hideMark/>
          </w:tcPr>
          <w:p w14:paraId="3DB94696" w14:textId="17115F78" w:rsidR="007F76F8" w:rsidRPr="007F76F8" w:rsidRDefault="007F76F8" w:rsidP="007F76F8">
            <w:pPr>
              <w:pStyle w:val="TableBody"/>
              <w:autoSpaceDE w:val="0"/>
              <w:autoSpaceDN w:val="0"/>
              <w:adjustRightInd w:val="0"/>
            </w:pPr>
            <w:r w:rsidRPr="007F76F8">
              <w:t>2.35</w:t>
            </w:r>
          </w:p>
        </w:tc>
      </w:tr>
      <w:tr w:rsidR="007F76F8" w:rsidRPr="005F7909" w14:paraId="05425064" w14:textId="77777777" w:rsidTr="00CB26F0">
        <w:trPr>
          <w:trHeight w:val="300"/>
        </w:trPr>
        <w:tc>
          <w:tcPr>
            <w:tcW w:w="1710" w:type="dxa"/>
            <w:tcBorders>
              <w:top w:val="nil"/>
              <w:left w:val="nil"/>
              <w:bottom w:val="nil"/>
              <w:right w:val="nil"/>
            </w:tcBorders>
            <w:noWrap/>
            <w:hideMark/>
          </w:tcPr>
          <w:p w14:paraId="2B8AAB36" w14:textId="2EF42A4A" w:rsidR="007F76F8" w:rsidRPr="007F76F8" w:rsidRDefault="007F76F8" w:rsidP="007F76F8">
            <w:pPr>
              <w:pStyle w:val="TableBody"/>
              <w:autoSpaceDE w:val="0"/>
              <w:autoSpaceDN w:val="0"/>
              <w:adjustRightInd w:val="0"/>
            </w:pPr>
            <w:r w:rsidRPr="007F76F8">
              <w:t>Brown bullhead</w:t>
            </w:r>
          </w:p>
        </w:tc>
        <w:tc>
          <w:tcPr>
            <w:tcW w:w="900" w:type="dxa"/>
            <w:tcBorders>
              <w:top w:val="nil"/>
              <w:left w:val="nil"/>
              <w:bottom w:val="nil"/>
              <w:right w:val="nil"/>
            </w:tcBorders>
            <w:noWrap/>
            <w:hideMark/>
          </w:tcPr>
          <w:p w14:paraId="01D707EB" w14:textId="62DECC40" w:rsidR="007F76F8" w:rsidRPr="007F76F8" w:rsidRDefault="007F76F8" w:rsidP="007F76F8">
            <w:pPr>
              <w:pStyle w:val="TableBody"/>
              <w:autoSpaceDE w:val="0"/>
              <w:autoSpaceDN w:val="0"/>
              <w:adjustRightInd w:val="0"/>
            </w:pPr>
            <w:r w:rsidRPr="007F76F8">
              <w:t>355</w:t>
            </w:r>
          </w:p>
        </w:tc>
        <w:tc>
          <w:tcPr>
            <w:tcW w:w="810" w:type="dxa"/>
            <w:tcBorders>
              <w:top w:val="nil"/>
              <w:left w:val="nil"/>
              <w:bottom w:val="nil"/>
              <w:right w:val="nil"/>
            </w:tcBorders>
            <w:noWrap/>
            <w:hideMark/>
          </w:tcPr>
          <w:p w14:paraId="315778EC" w14:textId="1071B512" w:rsidR="007F76F8" w:rsidRPr="007F76F8" w:rsidRDefault="007F76F8" w:rsidP="007F76F8">
            <w:pPr>
              <w:pStyle w:val="TableBody"/>
              <w:autoSpaceDE w:val="0"/>
              <w:autoSpaceDN w:val="0"/>
              <w:adjustRightInd w:val="0"/>
            </w:pPr>
            <w:r w:rsidRPr="007F76F8">
              <w:t>520</w:t>
            </w:r>
          </w:p>
        </w:tc>
        <w:tc>
          <w:tcPr>
            <w:tcW w:w="810" w:type="dxa"/>
            <w:tcBorders>
              <w:top w:val="nil"/>
              <w:left w:val="nil"/>
              <w:bottom w:val="nil"/>
              <w:right w:val="nil"/>
            </w:tcBorders>
            <w:noWrap/>
            <w:hideMark/>
          </w:tcPr>
          <w:p w14:paraId="03C6B235" w14:textId="7A451616" w:rsidR="007F76F8" w:rsidRPr="007F76F8" w:rsidRDefault="007F76F8" w:rsidP="007F76F8">
            <w:pPr>
              <w:pStyle w:val="TableBody"/>
              <w:autoSpaceDE w:val="0"/>
              <w:autoSpaceDN w:val="0"/>
              <w:adjustRightInd w:val="0"/>
            </w:pPr>
            <w:r w:rsidRPr="007F76F8">
              <w:t>0.3</w:t>
            </w:r>
          </w:p>
        </w:tc>
        <w:tc>
          <w:tcPr>
            <w:tcW w:w="900" w:type="dxa"/>
            <w:tcBorders>
              <w:top w:val="nil"/>
              <w:left w:val="nil"/>
              <w:bottom w:val="nil"/>
              <w:right w:val="nil"/>
            </w:tcBorders>
            <w:hideMark/>
          </w:tcPr>
          <w:p w14:paraId="78AF55C5" w14:textId="1187018A" w:rsidR="007F76F8" w:rsidRPr="007F76F8" w:rsidRDefault="007F76F8" w:rsidP="007F76F8">
            <w:pPr>
              <w:pStyle w:val="TableBody"/>
              <w:autoSpaceDE w:val="0"/>
              <w:autoSpaceDN w:val="0"/>
              <w:adjustRightInd w:val="0"/>
            </w:pPr>
            <w:r w:rsidRPr="007F76F8">
              <w:t>0.0786</w:t>
            </w:r>
          </w:p>
        </w:tc>
        <w:tc>
          <w:tcPr>
            <w:tcW w:w="990" w:type="dxa"/>
            <w:tcBorders>
              <w:top w:val="nil"/>
              <w:left w:val="nil"/>
              <w:bottom w:val="nil"/>
              <w:right w:val="nil"/>
            </w:tcBorders>
            <w:noWrap/>
            <w:hideMark/>
          </w:tcPr>
          <w:p w14:paraId="797A6172" w14:textId="3A1FD76E" w:rsidR="007F76F8" w:rsidRPr="007F76F8" w:rsidRDefault="007F76F8" w:rsidP="007F76F8">
            <w:pPr>
              <w:pStyle w:val="TableBody"/>
              <w:autoSpaceDE w:val="0"/>
              <w:autoSpaceDN w:val="0"/>
              <w:adjustRightInd w:val="0"/>
            </w:pPr>
            <w:r w:rsidRPr="007F76F8">
              <w:t>&lt;DL</w:t>
            </w:r>
          </w:p>
        </w:tc>
        <w:tc>
          <w:tcPr>
            <w:tcW w:w="810" w:type="dxa"/>
            <w:tcBorders>
              <w:top w:val="nil"/>
              <w:left w:val="nil"/>
              <w:bottom w:val="nil"/>
              <w:right w:val="nil"/>
            </w:tcBorders>
            <w:hideMark/>
          </w:tcPr>
          <w:p w14:paraId="66F94E6B" w14:textId="10D784B2" w:rsidR="007F76F8" w:rsidRPr="007F76F8" w:rsidRDefault="007F76F8" w:rsidP="007F76F8">
            <w:pPr>
              <w:pStyle w:val="TableBody"/>
              <w:autoSpaceDE w:val="0"/>
              <w:autoSpaceDN w:val="0"/>
              <w:adjustRightInd w:val="0"/>
            </w:pPr>
            <w:r w:rsidRPr="007F76F8">
              <w:t>2.62</w:t>
            </w:r>
          </w:p>
        </w:tc>
      </w:tr>
      <w:tr w:rsidR="007F76F8" w:rsidRPr="005F7909" w14:paraId="707E86DE" w14:textId="77777777" w:rsidTr="00CB26F0">
        <w:trPr>
          <w:trHeight w:val="300"/>
        </w:trPr>
        <w:tc>
          <w:tcPr>
            <w:tcW w:w="1710" w:type="dxa"/>
            <w:tcBorders>
              <w:top w:val="nil"/>
              <w:left w:val="nil"/>
              <w:bottom w:val="nil"/>
              <w:right w:val="nil"/>
            </w:tcBorders>
            <w:noWrap/>
            <w:hideMark/>
          </w:tcPr>
          <w:p w14:paraId="5C12C6EC" w14:textId="1DEB121D" w:rsidR="007F76F8" w:rsidRPr="007F76F8" w:rsidRDefault="007F76F8" w:rsidP="007F76F8">
            <w:pPr>
              <w:pStyle w:val="TableBody"/>
              <w:autoSpaceDE w:val="0"/>
              <w:autoSpaceDN w:val="0"/>
              <w:adjustRightInd w:val="0"/>
            </w:pPr>
            <w:r w:rsidRPr="007F76F8">
              <w:t>Brown bullhead</w:t>
            </w:r>
          </w:p>
        </w:tc>
        <w:tc>
          <w:tcPr>
            <w:tcW w:w="900" w:type="dxa"/>
            <w:tcBorders>
              <w:top w:val="nil"/>
              <w:left w:val="nil"/>
              <w:bottom w:val="nil"/>
              <w:right w:val="nil"/>
            </w:tcBorders>
            <w:noWrap/>
            <w:hideMark/>
          </w:tcPr>
          <w:p w14:paraId="57662739" w14:textId="7CADF62B" w:rsidR="007F76F8" w:rsidRPr="007F76F8" w:rsidRDefault="007F76F8" w:rsidP="007F76F8">
            <w:pPr>
              <w:pStyle w:val="TableBody"/>
              <w:autoSpaceDE w:val="0"/>
              <w:autoSpaceDN w:val="0"/>
              <w:adjustRightInd w:val="0"/>
            </w:pPr>
            <w:r w:rsidRPr="007F76F8">
              <w:t>367</w:t>
            </w:r>
          </w:p>
        </w:tc>
        <w:tc>
          <w:tcPr>
            <w:tcW w:w="810" w:type="dxa"/>
            <w:tcBorders>
              <w:top w:val="nil"/>
              <w:left w:val="nil"/>
              <w:bottom w:val="nil"/>
              <w:right w:val="nil"/>
            </w:tcBorders>
            <w:noWrap/>
            <w:hideMark/>
          </w:tcPr>
          <w:p w14:paraId="04FB873C" w14:textId="19F4451F" w:rsidR="007F76F8" w:rsidRPr="007F76F8" w:rsidRDefault="007F76F8" w:rsidP="007F76F8">
            <w:pPr>
              <w:pStyle w:val="TableBody"/>
              <w:autoSpaceDE w:val="0"/>
              <w:autoSpaceDN w:val="0"/>
              <w:adjustRightInd w:val="0"/>
            </w:pPr>
            <w:r w:rsidRPr="007F76F8">
              <w:t>649</w:t>
            </w:r>
          </w:p>
        </w:tc>
        <w:tc>
          <w:tcPr>
            <w:tcW w:w="810" w:type="dxa"/>
            <w:tcBorders>
              <w:top w:val="nil"/>
              <w:left w:val="nil"/>
              <w:bottom w:val="nil"/>
              <w:right w:val="nil"/>
            </w:tcBorders>
            <w:noWrap/>
            <w:hideMark/>
          </w:tcPr>
          <w:p w14:paraId="407FADE3" w14:textId="3A88D66A" w:rsidR="007F76F8" w:rsidRPr="007F76F8" w:rsidRDefault="007F76F8" w:rsidP="007F76F8">
            <w:pPr>
              <w:pStyle w:val="TableBody"/>
              <w:autoSpaceDE w:val="0"/>
              <w:autoSpaceDN w:val="0"/>
              <w:adjustRightInd w:val="0"/>
            </w:pPr>
            <w:r w:rsidRPr="007F76F8">
              <w:t>0.91</w:t>
            </w:r>
          </w:p>
        </w:tc>
        <w:tc>
          <w:tcPr>
            <w:tcW w:w="900" w:type="dxa"/>
            <w:tcBorders>
              <w:top w:val="nil"/>
              <w:left w:val="nil"/>
              <w:bottom w:val="nil"/>
              <w:right w:val="nil"/>
            </w:tcBorders>
            <w:hideMark/>
          </w:tcPr>
          <w:p w14:paraId="7D3EB3EE" w14:textId="3D2F0EF8" w:rsidR="007F76F8" w:rsidRPr="007F76F8" w:rsidRDefault="007F76F8" w:rsidP="007F76F8">
            <w:pPr>
              <w:pStyle w:val="TableBody"/>
              <w:autoSpaceDE w:val="0"/>
              <w:autoSpaceDN w:val="0"/>
              <w:adjustRightInd w:val="0"/>
            </w:pPr>
            <w:r w:rsidRPr="007F76F8">
              <w:t>0.0624</w:t>
            </w:r>
          </w:p>
        </w:tc>
        <w:tc>
          <w:tcPr>
            <w:tcW w:w="990" w:type="dxa"/>
            <w:tcBorders>
              <w:top w:val="nil"/>
              <w:left w:val="nil"/>
              <w:bottom w:val="nil"/>
              <w:right w:val="nil"/>
            </w:tcBorders>
            <w:noWrap/>
            <w:hideMark/>
          </w:tcPr>
          <w:p w14:paraId="6989A2D3" w14:textId="0683E516" w:rsidR="007F76F8" w:rsidRPr="007F76F8" w:rsidRDefault="007F76F8" w:rsidP="007F76F8">
            <w:pPr>
              <w:pStyle w:val="TableBody"/>
              <w:autoSpaceDE w:val="0"/>
              <w:autoSpaceDN w:val="0"/>
              <w:adjustRightInd w:val="0"/>
            </w:pPr>
            <w:r w:rsidRPr="007F76F8">
              <w:t>0.00592</w:t>
            </w:r>
          </w:p>
        </w:tc>
        <w:tc>
          <w:tcPr>
            <w:tcW w:w="810" w:type="dxa"/>
            <w:tcBorders>
              <w:top w:val="nil"/>
              <w:left w:val="nil"/>
              <w:bottom w:val="nil"/>
              <w:right w:val="nil"/>
            </w:tcBorders>
            <w:hideMark/>
          </w:tcPr>
          <w:p w14:paraId="6038721C" w14:textId="2DEFBF04" w:rsidR="007F76F8" w:rsidRPr="007F76F8" w:rsidRDefault="007F76F8" w:rsidP="007F76F8">
            <w:pPr>
              <w:pStyle w:val="TableBody"/>
              <w:autoSpaceDE w:val="0"/>
              <w:autoSpaceDN w:val="0"/>
              <w:adjustRightInd w:val="0"/>
            </w:pPr>
            <w:r w:rsidRPr="007F76F8">
              <w:t>3.82</w:t>
            </w:r>
          </w:p>
        </w:tc>
      </w:tr>
      <w:tr w:rsidR="007F76F8" w:rsidRPr="005F7909" w14:paraId="29EE1CD9" w14:textId="77777777" w:rsidTr="00CB26F0">
        <w:trPr>
          <w:trHeight w:val="300"/>
        </w:trPr>
        <w:tc>
          <w:tcPr>
            <w:tcW w:w="1710" w:type="dxa"/>
            <w:tcBorders>
              <w:top w:val="nil"/>
              <w:left w:val="nil"/>
              <w:bottom w:val="nil"/>
              <w:right w:val="nil"/>
            </w:tcBorders>
            <w:noWrap/>
            <w:hideMark/>
          </w:tcPr>
          <w:p w14:paraId="4108E5AA" w14:textId="0949B513" w:rsidR="007F76F8" w:rsidRPr="007F76F8" w:rsidRDefault="007F76F8" w:rsidP="007F76F8">
            <w:pPr>
              <w:pStyle w:val="TableBody"/>
              <w:autoSpaceDE w:val="0"/>
              <w:autoSpaceDN w:val="0"/>
              <w:adjustRightInd w:val="0"/>
            </w:pPr>
            <w:r w:rsidRPr="007F76F8">
              <w:t>Brown bullhead</w:t>
            </w:r>
          </w:p>
        </w:tc>
        <w:tc>
          <w:tcPr>
            <w:tcW w:w="900" w:type="dxa"/>
            <w:tcBorders>
              <w:top w:val="nil"/>
              <w:left w:val="nil"/>
              <w:bottom w:val="nil"/>
              <w:right w:val="nil"/>
            </w:tcBorders>
            <w:noWrap/>
            <w:hideMark/>
          </w:tcPr>
          <w:p w14:paraId="0D5F7DB5" w14:textId="4AD14057" w:rsidR="007F76F8" w:rsidRPr="007F76F8" w:rsidRDefault="007F76F8" w:rsidP="007F76F8">
            <w:pPr>
              <w:pStyle w:val="TableBody"/>
              <w:autoSpaceDE w:val="0"/>
              <w:autoSpaceDN w:val="0"/>
              <w:adjustRightInd w:val="0"/>
            </w:pPr>
            <w:r w:rsidRPr="007F76F8">
              <w:t>367</w:t>
            </w:r>
          </w:p>
        </w:tc>
        <w:tc>
          <w:tcPr>
            <w:tcW w:w="810" w:type="dxa"/>
            <w:tcBorders>
              <w:top w:val="nil"/>
              <w:left w:val="nil"/>
              <w:bottom w:val="nil"/>
              <w:right w:val="nil"/>
            </w:tcBorders>
            <w:noWrap/>
            <w:hideMark/>
          </w:tcPr>
          <w:p w14:paraId="23663F27" w14:textId="7FCA7A5F" w:rsidR="007F76F8" w:rsidRPr="007F76F8" w:rsidRDefault="007F76F8" w:rsidP="007F76F8">
            <w:pPr>
              <w:pStyle w:val="TableBody"/>
              <w:autoSpaceDE w:val="0"/>
              <w:autoSpaceDN w:val="0"/>
              <w:adjustRightInd w:val="0"/>
            </w:pPr>
            <w:r w:rsidRPr="007F76F8">
              <w:t>637</w:t>
            </w:r>
          </w:p>
        </w:tc>
        <w:tc>
          <w:tcPr>
            <w:tcW w:w="810" w:type="dxa"/>
            <w:tcBorders>
              <w:top w:val="nil"/>
              <w:left w:val="nil"/>
              <w:bottom w:val="nil"/>
              <w:right w:val="nil"/>
            </w:tcBorders>
            <w:noWrap/>
            <w:hideMark/>
          </w:tcPr>
          <w:p w14:paraId="24919010" w14:textId="3846CBC1" w:rsidR="007F76F8" w:rsidRPr="007F76F8" w:rsidRDefault="007F76F8" w:rsidP="007F76F8">
            <w:pPr>
              <w:pStyle w:val="TableBody"/>
              <w:autoSpaceDE w:val="0"/>
              <w:autoSpaceDN w:val="0"/>
              <w:adjustRightInd w:val="0"/>
            </w:pPr>
            <w:r w:rsidRPr="007F76F8">
              <w:t>0.35</w:t>
            </w:r>
          </w:p>
        </w:tc>
        <w:tc>
          <w:tcPr>
            <w:tcW w:w="900" w:type="dxa"/>
            <w:tcBorders>
              <w:top w:val="nil"/>
              <w:left w:val="nil"/>
              <w:bottom w:val="nil"/>
              <w:right w:val="nil"/>
            </w:tcBorders>
            <w:hideMark/>
          </w:tcPr>
          <w:p w14:paraId="7F5087EE" w14:textId="3741A0F5" w:rsidR="007F76F8" w:rsidRPr="007F76F8" w:rsidRDefault="007F76F8" w:rsidP="007F76F8">
            <w:pPr>
              <w:pStyle w:val="TableBody"/>
              <w:autoSpaceDE w:val="0"/>
              <w:autoSpaceDN w:val="0"/>
              <w:adjustRightInd w:val="0"/>
            </w:pPr>
            <w:r w:rsidRPr="007F76F8">
              <w:t>0.0853</w:t>
            </w:r>
          </w:p>
        </w:tc>
        <w:tc>
          <w:tcPr>
            <w:tcW w:w="990" w:type="dxa"/>
            <w:tcBorders>
              <w:top w:val="nil"/>
              <w:left w:val="nil"/>
              <w:bottom w:val="nil"/>
              <w:right w:val="nil"/>
            </w:tcBorders>
            <w:noWrap/>
            <w:hideMark/>
          </w:tcPr>
          <w:p w14:paraId="4F7BB8A9" w14:textId="142FEFC9" w:rsidR="007F76F8" w:rsidRPr="007F76F8" w:rsidRDefault="007F76F8" w:rsidP="007F76F8">
            <w:pPr>
              <w:pStyle w:val="TableBody"/>
              <w:autoSpaceDE w:val="0"/>
              <w:autoSpaceDN w:val="0"/>
              <w:adjustRightInd w:val="0"/>
            </w:pPr>
            <w:r w:rsidRPr="007F76F8">
              <w:t>0.00276</w:t>
            </w:r>
          </w:p>
        </w:tc>
        <w:tc>
          <w:tcPr>
            <w:tcW w:w="810" w:type="dxa"/>
            <w:tcBorders>
              <w:top w:val="nil"/>
              <w:left w:val="nil"/>
              <w:bottom w:val="nil"/>
              <w:right w:val="nil"/>
            </w:tcBorders>
            <w:hideMark/>
          </w:tcPr>
          <w:p w14:paraId="58680755" w14:textId="504C9D46" w:rsidR="007F76F8" w:rsidRPr="007F76F8" w:rsidRDefault="007F76F8" w:rsidP="007F76F8">
            <w:pPr>
              <w:pStyle w:val="TableBody"/>
              <w:autoSpaceDE w:val="0"/>
              <w:autoSpaceDN w:val="0"/>
              <w:adjustRightInd w:val="0"/>
            </w:pPr>
            <w:r w:rsidRPr="007F76F8">
              <w:t>&lt;DL</w:t>
            </w:r>
          </w:p>
        </w:tc>
      </w:tr>
      <w:tr w:rsidR="007F76F8" w:rsidRPr="005F7909" w14:paraId="0AA2E04A" w14:textId="77777777" w:rsidTr="00CB26F0">
        <w:trPr>
          <w:trHeight w:val="300"/>
        </w:trPr>
        <w:tc>
          <w:tcPr>
            <w:tcW w:w="1710" w:type="dxa"/>
            <w:tcBorders>
              <w:top w:val="nil"/>
              <w:left w:val="nil"/>
              <w:bottom w:val="nil"/>
              <w:right w:val="nil"/>
            </w:tcBorders>
            <w:noWrap/>
            <w:hideMark/>
          </w:tcPr>
          <w:p w14:paraId="2ED589EC" w14:textId="22FF3A71" w:rsidR="007F76F8" w:rsidRPr="007F76F8" w:rsidRDefault="007F76F8" w:rsidP="007F76F8">
            <w:pPr>
              <w:pStyle w:val="TableBody"/>
              <w:autoSpaceDE w:val="0"/>
              <w:autoSpaceDN w:val="0"/>
              <w:adjustRightInd w:val="0"/>
            </w:pPr>
            <w:r w:rsidRPr="007F76F8">
              <w:t>Largemouth bass</w:t>
            </w:r>
          </w:p>
        </w:tc>
        <w:tc>
          <w:tcPr>
            <w:tcW w:w="900" w:type="dxa"/>
            <w:tcBorders>
              <w:top w:val="nil"/>
              <w:left w:val="nil"/>
              <w:bottom w:val="nil"/>
              <w:right w:val="nil"/>
            </w:tcBorders>
            <w:noWrap/>
            <w:hideMark/>
          </w:tcPr>
          <w:p w14:paraId="5118FB73" w14:textId="446CF7EA" w:rsidR="007F76F8" w:rsidRPr="007F76F8" w:rsidRDefault="007F76F8" w:rsidP="007F76F8">
            <w:pPr>
              <w:pStyle w:val="TableBody"/>
              <w:autoSpaceDE w:val="0"/>
              <w:autoSpaceDN w:val="0"/>
              <w:adjustRightInd w:val="0"/>
            </w:pPr>
            <w:r w:rsidRPr="007F76F8">
              <w:t>315</w:t>
            </w:r>
          </w:p>
        </w:tc>
        <w:tc>
          <w:tcPr>
            <w:tcW w:w="810" w:type="dxa"/>
            <w:tcBorders>
              <w:top w:val="nil"/>
              <w:left w:val="nil"/>
              <w:bottom w:val="nil"/>
              <w:right w:val="nil"/>
            </w:tcBorders>
            <w:noWrap/>
            <w:hideMark/>
          </w:tcPr>
          <w:p w14:paraId="46734704" w14:textId="16C3B7F5" w:rsidR="007F76F8" w:rsidRPr="007F76F8" w:rsidRDefault="007F76F8" w:rsidP="007F76F8">
            <w:pPr>
              <w:pStyle w:val="TableBody"/>
              <w:autoSpaceDE w:val="0"/>
              <w:autoSpaceDN w:val="0"/>
              <w:adjustRightInd w:val="0"/>
            </w:pPr>
            <w:r w:rsidRPr="007F76F8">
              <w:t>521</w:t>
            </w:r>
          </w:p>
        </w:tc>
        <w:tc>
          <w:tcPr>
            <w:tcW w:w="810" w:type="dxa"/>
            <w:tcBorders>
              <w:top w:val="nil"/>
              <w:left w:val="nil"/>
              <w:bottom w:val="nil"/>
              <w:right w:val="nil"/>
            </w:tcBorders>
            <w:noWrap/>
            <w:hideMark/>
          </w:tcPr>
          <w:p w14:paraId="4F782EEE" w14:textId="50C1C071" w:rsidR="007F76F8" w:rsidRPr="007F76F8" w:rsidRDefault="007F76F8" w:rsidP="007F76F8">
            <w:pPr>
              <w:pStyle w:val="TableBody"/>
              <w:autoSpaceDE w:val="0"/>
              <w:autoSpaceDN w:val="0"/>
              <w:adjustRightInd w:val="0"/>
            </w:pPr>
            <w:r w:rsidRPr="007F76F8">
              <w:t>0.514</w:t>
            </w:r>
          </w:p>
        </w:tc>
        <w:tc>
          <w:tcPr>
            <w:tcW w:w="900" w:type="dxa"/>
            <w:tcBorders>
              <w:top w:val="nil"/>
              <w:left w:val="nil"/>
              <w:bottom w:val="nil"/>
              <w:right w:val="nil"/>
            </w:tcBorders>
            <w:hideMark/>
          </w:tcPr>
          <w:p w14:paraId="50AD4F6E" w14:textId="0F1C0CE3" w:rsidR="007F76F8" w:rsidRPr="007F76F8" w:rsidRDefault="007F76F8" w:rsidP="007F76F8">
            <w:pPr>
              <w:pStyle w:val="TableBody"/>
              <w:autoSpaceDE w:val="0"/>
              <w:autoSpaceDN w:val="0"/>
              <w:adjustRightInd w:val="0"/>
            </w:pPr>
            <w:r w:rsidRPr="007F76F8">
              <w:t>0.109</w:t>
            </w:r>
          </w:p>
        </w:tc>
        <w:tc>
          <w:tcPr>
            <w:tcW w:w="990" w:type="dxa"/>
            <w:tcBorders>
              <w:top w:val="nil"/>
              <w:left w:val="nil"/>
              <w:bottom w:val="nil"/>
              <w:right w:val="nil"/>
            </w:tcBorders>
            <w:noWrap/>
            <w:hideMark/>
          </w:tcPr>
          <w:p w14:paraId="23CD092D" w14:textId="7A9DE0E4" w:rsidR="007F76F8" w:rsidRPr="007F76F8" w:rsidRDefault="007F76F8" w:rsidP="007F76F8">
            <w:pPr>
              <w:pStyle w:val="TableBody"/>
              <w:autoSpaceDE w:val="0"/>
              <w:autoSpaceDN w:val="0"/>
              <w:adjustRightInd w:val="0"/>
            </w:pPr>
            <w:r w:rsidRPr="007F76F8">
              <w:t>0.00294</w:t>
            </w:r>
          </w:p>
        </w:tc>
        <w:tc>
          <w:tcPr>
            <w:tcW w:w="810" w:type="dxa"/>
            <w:tcBorders>
              <w:top w:val="nil"/>
              <w:left w:val="nil"/>
              <w:bottom w:val="nil"/>
              <w:right w:val="nil"/>
            </w:tcBorders>
            <w:hideMark/>
          </w:tcPr>
          <w:p w14:paraId="0BE5D180" w14:textId="7E0A2318" w:rsidR="007F76F8" w:rsidRPr="007F76F8" w:rsidRDefault="007F76F8" w:rsidP="007F76F8">
            <w:pPr>
              <w:pStyle w:val="TableBody"/>
              <w:autoSpaceDE w:val="0"/>
              <w:autoSpaceDN w:val="0"/>
              <w:adjustRightInd w:val="0"/>
            </w:pPr>
            <w:r w:rsidRPr="007F76F8">
              <w:t>17.7</w:t>
            </w:r>
          </w:p>
        </w:tc>
      </w:tr>
      <w:tr w:rsidR="007F76F8" w:rsidRPr="005F7909" w14:paraId="33CF3AF3" w14:textId="77777777" w:rsidTr="00CB26F0">
        <w:trPr>
          <w:trHeight w:val="300"/>
        </w:trPr>
        <w:tc>
          <w:tcPr>
            <w:tcW w:w="1710" w:type="dxa"/>
            <w:tcBorders>
              <w:top w:val="nil"/>
              <w:left w:val="nil"/>
              <w:bottom w:val="nil"/>
              <w:right w:val="nil"/>
            </w:tcBorders>
            <w:noWrap/>
            <w:hideMark/>
          </w:tcPr>
          <w:p w14:paraId="2583209F" w14:textId="074A84D7" w:rsidR="007F76F8" w:rsidRPr="007F76F8" w:rsidRDefault="007F76F8" w:rsidP="007F76F8">
            <w:pPr>
              <w:pStyle w:val="TableBody"/>
              <w:autoSpaceDE w:val="0"/>
              <w:autoSpaceDN w:val="0"/>
              <w:adjustRightInd w:val="0"/>
            </w:pPr>
            <w:r w:rsidRPr="007F76F8">
              <w:t>Largemouth bass</w:t>
            </w:r>
          </w:p>
        </w:tc>
        <w:tc>
          <w:tcPr>
            <w:tcW w:w="900" w:type="dxa"/>
            <w:tcBorders>
              <w:top w:val="nil"/>
              <w:left w:val="nil"/>
              <w:bottom w:val="nil"/>
              <w:right w:val="nil"/>
            </w:tcBorders>
            <w:noWrap/>
            <w:hideMark/>
          </w:tcPr>
          <w:p w14:paraId="32872DE8" w14:textId="535E0595" w:rsidR="007F76F8" w:rsidRPr="007F76F8" w:rsidRDefault="007F76F8" w:rsidP="007F76F8">
            <w:pPr>
              <w:pStyle w:val="TableBody"/>
              <w:autoSpaceDE w:val="0"/>
              <w:autoSpaceDN w:val="0"/>
              <w:adjustRightInd w:val="0"/>
            </w:pPr>
            <w:r w:rsidRPr="007F76F8">
              <w:t>333</w:t>
            </w:r>
          </w:p>
        </w:tc>
        <w:tc>
          <w:tcPr>
            <w:tcW w:w="810" w:type="dxa"/>
            <w:tcBorders>
              <w:top w:val="nil"/>
              <w:left w:val="nil"/>
              <w:bottom w:val="nil"/>
              <w:right w:val="nil"/>
            </w:tcBorders>
            <w:noWrap/>
            <w:hideMark/>
          </w:tcPr>
          <w:p w14:paraId="06F8F553" w14:textId="791F5F03" w:rsidR="007F76F8" w:rsidRPr="007F76F8" w:rsidRDefault="007F76F8" w:rsidP="007F76F8">
            <w:pPr>
              <w:pStyle w:val="TableBody"/>
              <w:autoSpaceDE w:val="0"/>
              <w:autoSpaceDN w:val="0"/>
              <w:adjustRightInd w:val="0"/>
            </w:pPr>
            <w:r w:rsidRPr="007F76F8">
              <w:t>647</w:t>
            </w:r>
          </w:p>
        </w:tc>
        <w:tc>
          <w:tcPr>
            <w:tcW w:w="810" w:type="dxa"/>
            <w:tcBorders>
              <w:top w:val="nil"/>
              <w:left w:val="nil"/>
              <w:bottom w:val="nil"/>
              <w:right w:val="nil"/>
            </w:tcBorders>
            <w:noWrap/>
            <w:hideMark/>
          </w:tcPr>
          <w:p w14:paraId="17E8350A" w14:textId="4CFDE914" w:rsidR="007F76F8" w:rsidRPr="007F76F8" w:rsidRDefault="007F76F8" w:rsidP="007F76F8">
            <w:pPr>
              <w:pStyle w:val="TableBody"/>
              <w:autoSpaceDE w:val="0"/>
              <w:autoSpaceDN w:val="0"/>
              <w:adjustRightInd w:val="0"/>
              <w:rPr>
                <w:b/>
              </w:rPr>
            </w:pPr>
            <w:r w:rsidRPr="007F76F8">
              <w:rPr>
                <w:b/>
              </w:rPr>
              <w:t>1.13*</w:t>
            </w:r>
          </w:p>
        </w:tc>
        <w:tc>
          <w:tcPr>
            <w:tcW w:w="900" w:type="dxa"/>
            <w:tcBorders>
              <w:top w:val="nil"/>
              <w:left w:val="nil"/>
              <w:bottom w:val="nil"/>
              <w:right w:val="nil"/>
            </w:tcBorders>
            <w:hideMark/>
          </w:tcPr>
          <w:p w14:paraId="424789D7" w14:textId="3CD77506" w:rsidR="007F76F8" w:rsidRPr="007F76F8" w:rsidRDefault="007F76F8" w:rsidP="007F76F8">
            <w:pPr>
              <w:pStyle w:val="TableBody"/>
              <w:autoSpaceDE w:val="0"/>
              <w:autoSpaceDN w:val="0"/>
              <w:adjustRightInd w:val="0"/>
            </w:pPr>
            <w:r w:rsidRPr="007F76F8">
              <w:t>0.119</w:t>
            </w:r>
          </w:p>
        </w:tc>
        <w:tc>
          <w:tcPr>
            <w:tcW w:w="990" w:type="dxa"/>
            <w:tcBorders>
              <w:top w:val="nil"/>
              <w:left w:val="nil"/>
              <w:bottom w:val="nil"/>
              <w:right w:val="nil"/>
            </w:tcBorders>
            <w:noWrap/>
            <w:hideMark/>
          </w:tcPr>
          <w:p w14:paraId="4D7FC257" w14:textId="57CF3DB1" w:rsidR="007F76F8" w:rsidRPr="007F76F8" w:rsidRDefault="007F76F8" w:rsidP="007F76F8">
            <w:pPr>
              <w:pStyle w:val="TableBody"/>
              <w:autoSpaceDE w:val="0"/>
              <w:autoSpaceDN w:val="0"/>
              <w:adjustRightInd w:val="0"/>
            </w:pPr>
            <w:r w:rsidRPr="007F76F8">
              <w:t>0.0075</w:t>
            </w:r>
          </w:p>
        </w:tc>
        <w:tc>
          <w:tcPr>
            <w:tcW w:w="810" w:type="dxa"/>
            <w:tcBorders>
              <w:top w:val="nil"/>
              <w:left w:val="nil"/>
              <w:bottom w:val="nil"/>
              <w:right w:val="nil"/>
            </w:tcBorders>
            <w:hideMark/>
          </w:tcPr>
          <w:p w14:paraId="394F5727" w14:textId="08397D32" w:rsidR="007F76F8" w:rsidRPr="007F76F8" w:rsidRDefault="007F76F8" w:rsidP="007F76F8">
            <w:pPr>
              <w:pStyle w:val="TableBody"/>
              <w:autoSpaceDE w:val="0"/>
              <w:autoSpaceDN w:val="0"/>
              <w:adjustRightInd w:val="0"/>
            </w:pPr>
            <w:r w:rsidRPr="007F76F8">
              <w:t>21.7</w:t>
            </w:r>
          </w:p>
        </w:tc>
      </w:tr>
      <w:tr w:rsidR="007F76F8" w:rsidRPr="005F7909" w14:paraId="00A18D69" w14:textId="77777777" w:rsidTr="00CB26F0">
        <w:trPr>
          <w:trHeight w:val="300"/>
        </w:trPr>
        <w:tc>
          <w:tcPr>
            <w:tcW w:w="1710" w:type="dxa"/>
            <w:tcBorders>
              <w:top w:val="nil"/>
              <w:left w:val="nil"/>
              <w:bottom w:val="nil"/>
              <w:right w:val="nil"/>
            </w:tcBorders>
            <w:noWrap/>
            <w:hideMark/>
          </w:tcPr>
          <w:p w14:paraId="30155691" w14:textId="407A18C0" w:rsidR="007F76F8" w:rsidRPr="007F76F8" w:rsidRDefault="007F76F8" w:rsidP="007F76F8">
            <w:pPr>
              <w:pStyle w:val="TableBody"/>
              <w:autoSpaceDE w:val="0"/>
              <w:autoSpaceDN w:val="0"/>
              <w:adjustRightInd w:val="0"/>
            </w:pPr>
            <w:r w:rsidRPr="007F76F8">
              <w:t>Largemouth bass</w:t>
            </w:r>
          </w:p>
        </w:tc>
        <w:tc>
          <w:tcPr>
            <w:tcW w:w="900" w:type="dxa"/>
            <w:tcBorders>
              <w:top w:val="nil"/>
              <w:left w:val="nil"/>
              <w:bottom w:val="nil"/>
              <w:right w:val="nil"/>
            </w:tcBorders>
            <w:noWrap/>
            <w:hideMark/>
          </w:tcPr>
          <w:p w14:paraId="3DA6CDCB" w14:textId="49998AB6" w:rsidR="007F76F8" w:rsidRPr="007F76F8" w:rsidRDefault="007F76F8" w:rsidP="007F76F8">
            <w:pPr>
              <w:pStyle w:val="TableBody"/>
              <w:autoSpaceDE w:val="0"/>
              <w:autoSpaceDN w:val="0"/>
              <w:adjustRightInd w:val="0"/>
            </w:pPr>
            <w:r w:rsidRPr="007F76F8">
              <w:t>367</w:t>
            </w:r>
          </w:p>
        </w:tc>
        <w:tc>
          <w:tcPr>
            <w:tcW w:w="810" w:type="dxa"/>
            <w:tcBorders>
              <w:top w:val="nil"/>
              <w:left w:val="nil"/>
              <w:bottom w:val="nil"/>
              <w:right w:val="nil"/>
            </w:tcBorders>
            <w:noWrap/>
            <w:hideMark/>
          </w:tcPr>
          <w:p w14:paraId="4331CBC6" w14:textId="14FDEC8F" w:rsidR="007F76F8" w:rsidRPr="007F76F8" w:rsidRDefault="007F76F8" w:rsidP="007F76F8">
            <w:pPr>
              <w:pStyle w:val="TableBody"/>
              <w:autoSpaceDE w:val="0"/>
              <w:autoSpaceDN w:val="0"/>
              <w:adjustRightInd w:val="0"/>
            </w:pPr>
            <w:r w:rsidRPr="007F76F8">
              <w:t>935</w:t>
            </w:r>
          </w:p>
        </w:tc>
        <w:tc>
          <w:tcPr>
            <w:tcW w:w="810" w:type="dxa"/>
            <w:tcBorders>
              <w:top w:val="nil"/>
              <w:left w:val="nil"/>
              <w:bottom w:val="nil"/>
              <w:right w:val="nil"/>
            </w:tcBorders>
            <w:noWrap/>
            <w:hideMark/>
          </w:tcPr>
          <w:p w14:paraId="68633B67" w14:textId="278500C2" w:rsidR="007F76F8" w:rsidRPr="007F76F8" w:rsidRDefault="007F76F8" w:rsidP="007F76F8">
            <w:pPr>
              <w:pStyle w:val="TableBody"/>
              <w:autoSpaceDE w:val="0"/>
              <w:autoSpaceDN w:val="0"/>
              <w:adjustRightInd w:val="0"/>
            </w:pPr>
            <w:r w:rsidRPr="007F76F8">
              <w:t>0.514</w:t>
            </w:r>
          </w:p>
        </w:tc>
        <w:tc>
          <w:tcPr>
            <w:tcW w:w="900" w:type="dxa"/>
            <w:tcBorders>
              <w:top w:val="nil"/>
              <w:left w:val="nil"/>
              <w:bottom w:val="nil"/>
              <w:right w:val="nil"/>
            </w:tcBorders>
            <w:hideMark/>
          </w:tcPr>
          <w:p w14:paraId="41EABB67" w14:textId="61AB6055" w:rsidR="007F76F8" w:rsidRPr="007F76F8" w:rsidRDefault="007F76F8" w:rsidP="007F76F8">
            <w:pPr>
              <w:pStyle w:val="TableBody"/>
              <w:autoSpaceDE w:val="0"/>
              <w:autoSpaceDN w:val="0"/>
              <w:adjustRightInd w:val="0"/>
            </w:pPr>
            <w:r w:rsidRPr="007F76F8">
              <w:t>0.163</w:t>
            </w:r>
          </w:p>
        </w:tc>
        <w:tc>
          <w:tcPr>
            <w:tcW w:w="990" w:type="dxa"/>
            <w:tcBorders>
              <w:top w:val="nil"/>
              <w:left w:val="nil"/>
              <w:bottom w:val="nil"/>
              <w:right w:val="nil"/>
            </w:tcBorders>
            <w:noWrap/>
            <w:hideMark/>
          </w:tcPr>
          <w:p w14:paraId="65244837" w14:textId="38872182" w:rsidR="007F76F8" w:rsidRPr="007F76F8" w:rsidRDefault="007F76F8" w:rsidP="007F76F8">
            <w:pPr>
              <w:pStyle w:val="TableBody"/>
              <w:autoSpaceDE w:val="0"/>
              <w:autoSpaceDN w:val="0"/>
              <w:adjustRightInd w:val="0"/>
            </w:pPr>
            <w:r w:rsidRPr="007F76F8">
              <w:t>0.00332</w:t>
            </w:r>
          </w:p>
        </w:tc>
        <w:tc>
          <w:tcPr>
            <w:tcW w:w="810" w:type="dxa"/>
            <w:tcBorders>
              <w:top w:val="nil"/>
              <w:left w:val="nil"/>
              <w:bottom w:val="nil"/>
              <w:right w:val="nil"/>
            </w:tcBorders>
            <w:hideMark/>
          </w:tcPr>
          <w:p w14:paraId="3BF3521A" w14:textId="581FF8A9" w:rsidR="007F76F8" w:rsidRPr="007F76F8" w:rsidRDefault="007F76F8" w:rsidP="007F76F8">
            <w:pPr>
              <w:pStyle w:val="TableBody"/>
              <w:autoSpaceDE w:val="0"/>
              <w:autoSpaceDN w:val="0"/>
              <w:adjustRightInd w:val="0"/>
            </w:pPr>
            <w:r w:rsidRPr="007F76F8">
              <w:t>18.5</w:t>
            </w:r>
          </w:p>
        </w:tc>
      </w:tr>
      <w:tr w:rsidR="007F76F8" w:rsidRPr="005F7909" w14:paraId="31EC0EE7" w14:textId="77777777" w:rsidTr="00CB26F0">
        <w:trPr>
          <w:trHeight w:val="300"/>
        </w:trPr>
        <w:tc>
          <w:tcPr>
            <w:tcW w:w="1710" w:type="dxa"/>
            <w:tcBorders>
              <w:top w:val="nil"/>
              <w:left w:val="nil"/>
              <w:bottom w:val="nil"/>
              <w:right w:val="nil"/>
            </w:tcBorders>
            <w:noWrap/>
            <w:hideMark/>
          </w:tcPr>
          <w:p w14:paraId="50BAA014" w14:textId="402C3848" w:rsidR="007F76F8" w:rsidRPr="007F76F8" w:rsidRDefault="007F76F8" w:rsidP="007F76F8">
            <w:pPr>
              <w:pStyle w:val="TableBody"/>
              <w:autoSpaceDE w:val="0"/>
              <w:autoSpaceDN w:val="0"/>
              <w:adjustRightInd w:val="0"/>
            </w:pPr>
            <w:r w:rsidRPr="007F76F8">
              <w:t>Largemouth bass</w:t>
            </w:r>
          </w:p>
        </w:tc>
        <w:tc>
          <w:tcPr>
            <w:tcW w:w="900" w:type="dxa"/>
            <w:tcBorders>
              <w:top w:val="nil"/>
              <w:left w:val="nil"/>
              <w:bottom w:val="nil"/>
              <w:right w:val="nil"/>
            </w:tcBorders>
            <w:noWrap/>
            <w:hideMark/>
          </w:tcPr>
          <w:p w14:paraId="229BFC2E" w14:textId="3EC231A5" w:rsidR="007F76F8" w:rsidRPr="007F76F8" w:rsidRDefault="007F76F8" w:rsidP="007F76F8">
            <w:pPr>
              <w:pStyle w:val="TableBody"/>
              <w:autoSpaceDE w:val="0"/>
              <w:autoSpaceDN w:val="0"/>
              <w:adjustRightInd w:val="0"/>
            </w:pPr>
            <w:r w:rsidRPr="007F76F8">
              <w:t>382</w:t>
            </w:r>
          </w:p>
        </w:tc>
        <w:tc>
          <w:tcPr>
            <w:tcW w:w="810" w:type="dxa"/>
            <w:tcBorders>
              <w:top w:val="nil"/>
              <w:left w:val="nil"/>
              <w:bottom w:val="nil"/>
              <w:right w:val="nil"/>
            </w:tcBorders>
            <w:noWrap/>
            <w:hideMark/>
          </w:tcPr>
          <w:p w14:paraId="552638A4" w14:textId="0671818A" w:rsidR="007F76F8" w:rsidRPr="007F76F8" w:rsidRDefault="007F76F8" w:rsidP="007F76F8">
            <w:pPr>
              <w:pStyle w:val="TableBody"/>
              <w:autoSpaceDE w:val="0"/>
              <w:autoSpaceDN w:val="0"/>
              <w:adjustRightInd w:val="0"/>
            </w:pPr>
            <w:r w:rsidRPr="007F76F8">
              <w:t>1,065</w:t>
            </w:r>
          </w:p>
        </w:tc>
        <w:tc>
          <w:tcPr>
            <w:tcW w:w="810" w:type="dxa"/>
            <w:tcBorders>
              <w:top w:val="nil"/>
              <w:left w:val="nil"/>
              <w:bottom w:val="nil"/>
              <w:right w:val="nil"/>
            </w:tcBorders>
            <w:noWrap/>
            <w:hideMark/>
          </w:tcPr>
          <w:p w14:paraId="3657D3CE" w14:textId="61B5970B" w:rsidR="007F76F8" w:rsidRPr="007F76F8" w:rsidRDefault="007F76F8" w:rsidP="007F76F8">
            <w:pPr>
              <w:pStyle w:val="TableBody"/>
              <w:autoSpaceDE w:val="0"/>
              <w:autoSpaceDN w:val="0"/>
              <w:adjustRightInd w:val="0"/>
            </w:pPr>
            <w:r w:rsidRPr="007F76F8">
              <w:t>0.769</w:t>
            </w:r>
          </w:p>
        </w:tc>
        <w:tc>
          <w:tcPr>
            <w:tcW w:w="900" w:type="dxa"/>
            <w:tcBorders>
              <w:top w:val="nil"/>
              <w:left w:val="nil"/>
              <w:bottom w:val="nil"/>
              <w:right w:val="nil"/>
            </w:tcBorders>
            <w:hideMark/>
          </w:tcPr>
          <w:p w14:paraId="626552B6" w14:textId="0715D56F" w:rsidR="007F76F8" w:rsidRPr="007F76F8" w:rsidRDefault="007F76F8" w:rsidP="007F76F8">
            <w:pPr>
              <w:pStyle w:val="TableBody"/>
              <w:autoSpaceDE w:val="0"/>
              <w:autoSpaceDN w:val="0"/>
              <w:adjustRightInd w:val="0"/>
            </w:pPr>
            <w:r w:rsidRPr="007F76F8">
              <w:t>0.182</w:t>
            </w:r>
          </w:p>
        </w:tc>
        <w:tc>
          <w:tcPr>
            <w:tcW w:w="990" w:type="dxa"/>
            <w:tcBorders>
              <w:top w:val="nil"/>
              <w:left w:val="nil"/>
              <w:bottom w:val="nil"/>
              <w:right w:val="nil"/>
            </w:tcBorders>
            <w:noWrap/>
            <w:hideMark/>
          </w:tcPr>
          <w:p w14:paraId="6422F7E4" w14:textId="2D49D394" w:rsidR="007F76F8" w:rsidRPr="007F76F8" w:rsidRDefault="007F76F8" w:rsidP="007F76F8">
            <w:pPr>
              <w:pStyle w:val="TableBody"/>
              <w:autoSpaceDE w:val="0"/>
              <w:autoSpaceDN w:val="0"/>
              <w:adjustRightInd w:val="0"/>
            </w:pPr>
            <w:r w:rsidRPr="007F76F8">
              <w:t>0.00311</w:t>
            </w:r>
          </w:p>
        </w:tc>
        <w:tc>
          <w:tcPr>
            <w:tcW w:w="810" w:type="dxa"/>
            <w:tcBorders>
              <w:top w:val="nil"/>
              <w:left w:val="nil"/>
              <w:bottom w:val="nil"/>
              <w:right w:val="nil"/>
            </w:tcBorders>
            <w:hideMark/>
          </w:tcPr>
          <w:p w14:paraId="2C8CD59F" w14:textId="5B28ADFD" w:rsidR="007F76F8" w:rsidRPr="007F76F8" w:rsidRDefault="007F76F8" w:rsidP="007F76F8">
            <w:pPr>
              <w:pStyle w:val="TableBody"/>
              <w:autoSpaceDE w:val="0"/>
              <w:autoSpaceDN w:val="0"/>
              <w:adjustRightInd w:val="0"/>
            </w:pPr>
            <w:r w:rsidRPr="007F76F8">
              <w:t>15.5</w:t>
            </w:r>
          </w:p>
        </w:tc>
      </w:tr>
      <w:tr w:rsidR="007F76F8" w:rsidRPr="005F7909" w14:paraId="1ACF7A78" w14:textId="77777777" w:rsidTr="00CB26F0">
        <w:trPr>
          <w:trHeight w:val="300"/>
        </w:trPr>
        <w:tc>
          <w:tcPr>
            <w:tcW w:w="1710" w:type="dxa"/>
            <w:tcBorders>
              <w:top w:val="nil"/>
              <w:left w:val="nil"/>
              <w:bottom w:val="nil"/>
              <w:right w:val="nil"/>
            </w:tcBorders>
            <w:noWrap/>
            <w:hideMark/>
          </w:tcPr>
          <w:p w14:paraId="48047B1A" w14:textId="3408F8CF" w:rsidR="007F76F8" w:rsidRPr="007F76F8" w:rsidRDefault="007F76F8" w:rsidP="007F76F8">
            <w:pPr>
              <w:pStyle w:val="TableBody"/>
              <w:autoSpaceDE w:val="0"/>
              <w:autoSpaceDN w:val="0"/>
              <w:adjustRightInd w:val="0"/>
            </w:pPr>
            <w:r w:rsidRPr="007F76F8">
              <w:t>Largemouth bass</w:t>
            </w:r>
          </w:p>
        </w:tc>
        <w:tc>
          <w:tcPr>
            <w:tcW w:w="900" w:type="dxa"/>
            <w:tcBorders>
              <w:top w:val="nil"/>
              <w:left w:val="nil"/>
              <w:bottom w:val="nil"/>
              <w:right w:val="nil"/>
            </w:tcBorders>
            <w:noWrap/>
            <w:hideMark/>
          </w:tcPr>
          <w:p w14:paraId="6EF35D59" w14:textId="2C7351DC" w:rsidR="007F76F8" w:rsidRPr="007F76F8" w:rsidRDefault="007F76F8" w:rsidP="007F76F8">
            <w:pPr>
              <w:pStyle w:val="TableBody"/>
              <w:autoSpaceDE w:val="0"/>
              <w:autoSpaceDN w:val="0"/>
              <w:adjustRightInd w:val="0"/>
            </w:pPr>
            <w:r w:rsidRPr="007F76F8">
              <w:t>411</w:t>
            </w:r>
          </w:p>
        </w:tc>
        <w:tc>
          <w:tcPr>
            <w:tcW w:w="810" w:type="dxa"/>
            <w:tcBorders>
              <w:top w:val="nil"/>
              <w:left w:val="nil"/>
              <w:bottom w:val="nil"/>
              <w:right w:val="nil"/>
            </w:tcBorders>
            <w:noWrap/>
            <w:hideMark/>
          </w:tcPr>
          <w:p w14:paraId="0951156C" w14:textId="3296B9DF" w:rsidR="007F76F8" w:rsidRPr="007F76F8" w:rsidRDefault="007F76F8" w:rsidP="007F76F8">
            <w:pPr>
              <w:pStyle w:val="TableBody"/>
              <w:autoSpaceDE w:val="0"/>
              <w:autoSpaceDN w:val="0"/>
              <w:adjustRightInd w:val="0"/>
            </w:pPr>
            <w:r w:rsidRPr="007F76F8">
              <w:t>1,081</w:t>
            </w:r>
          </w:p>
        </w:tc>
        <w:tc>
          <w:tcPr>
            <w:tcW w:w="810" w:type="dxa"/>
            <w:tcBorders>
              <w:top w:val="nil"/>
              <w:left w:val="nil"/>
              <w:bottom w:val="nil"/>
              <w:right w:val="nil"/>
            </w:tcBorders>
            <w:noWrap/>
            <w:hideMark/>
          </w:tcPr>
          <w:p w14:paraId="06AF8DE7" w14:textId="71913415" w:rsidR="007F76F8" w:rsidRPr="007F76F8" w:rsidRDefault="007F76F8" w:rsidP="007F76F8">
            <w:pPr>
              <w:pStyle w:val="TableBody"/>
              <w:autoSpaceDE w:val="0"/>
              <w:autoSpaceDN w:val="0"/>
              <w:adjustRightInd w:val="0"/>
            </w:pPr>
            <w:r w:rsidRPr="007F76F8">
              <w:t>0.354</w:t>
            </w:r>
          </w:p>
        </w:tc>
        <w:tc>
          <w:tcPr>
            <w:tcW w:w="900" w:type="dxa"/>
            <w:tcBorders>
              <w:top w:val="nil"/>
              <w:left w:val="nil"/>
              <w:bottom w:val="nil"/>
              <w:right w:val="nil"/>
            </w:tcBorders>
            <w:hideMark/>
          </w:tcPr>
          <w:p w14:paraId="17E39D34" w14:textId="55FEB9DC" w:rsidR="007F76F8" w:rsidRPr="007F76F8" w:rsidRDefault="007F76F8" w:rsidP="007F76F8">
            <w:pPr>
              <w:pStyle w:val="TableBody"/>
              <w:autoSpaceDE w:val="0"/>
              <w:autoSpaceDN w:val="0"/>
              <w:adjustRightInd w:val="0"/>
            </w:pPr>
            <w:r w:rsidRPr="007F76F8">
              <w:t>0.168</w:t>
            </w:r>
          </w:p>
        </w:tc>
        <w:tc>
          <w:tcPr>
            <w:tcW w:w="990" w:type="dxa"/>
            <w:tcBorders>
              <w:top w:val="nil"/>
              <w:left w:val="nil"/>
              <w:bottom w:val="nil"/>
              <w:right w:val="nil"/>
            </w:tcBorders>
            <w:noWrap/>
            <w:hideMark/>
          </w:tcPr>
          <w:p w14:paraId="121295E8" w14:textId="7472CC1E" w:rsidR="007F76F8" w:rsidRPr="007F76F8" w:rsidRDefault="007F76F8" w:rsidP="007F76F8">
            <w:pPr>
              <w:pStyle w:val="TableBody"/>
              <w:autoSpaceDE w:val="0"/>
              <w:autoSpaceDN w:val="0"/>
              <w:adjustRightInd w:val="0"/>
            </w:pPr>
            <w:r w:rsidRPr="007F76F8">
              <w:t>0.00347</w:t>
            </w:r>
          </w:p>
        </w:tc>
        <w:tc>
          <w:tcPr>
            <w:tcW w:w="810" w:type="dxa"/>
            <w:tcBorders>
              <w:top w:val="nil"/>
              <w:left w:val="nil"/>
              <w:bottom w:val="nil"/>
              <w:right w:val="nil"/>
            </w:tcBorders>
            <w:hideMark/>
          </w:tcPr>
          <w:p w14:paraId="6E0D99BB" w14:textId="6C5CD98C" w:rsidR="007F76F8" w:rsidRPr="007F76F8" w:rsidRDefault="007F76F8" w:rsidP="007F76F8">
            <w:pPr>
              <w:pStyle w:val="TableBody"/>
              <w:autoSpaceDE w:val="0"/>
              <w:autoSpaceDN w:val="0"/>
              <w:adjustRightInd w:val="0"/>
            </w:pPr>
            <w:r w:rsidRPr="007F76F8">
              <w:t>14.2</w:t>
            </w:r>
          </w:p>
        </w:tc>
      </w:tr>
      <w:tr w:rsidR="007F76F8" w:rsidRPr="005F7909" w14:paraId="71F6A2CD" w14:textId="77777777" w:rsidTr="00CB26F0">
        <w:trPr>
          <w:trHeight w:val="300"/>
        </w:trPr>
        <w:tc>
          <w:tcPr>
            <w:tcW w:w="1710" w:type="dxa"/>
            <w:tcBorders>
              <w:top w:val="nil"/>
              <w:left w:val="nil"/>
              <w:right w:val="nil"/>
            </w:tcBorders>
            <w:noWrap/>
            <w:hideMark/>
          </w:tcPr>
          <w:p w14:paraId="249A17DA" w14:textId="13F0B76E" w:rsidR="007F76F8" w:rsidRPr="007F76F8" w:rsidRDefault="007F76F8" w:rsidP="007F76F8">
            <w:pPr>
              <w:pStyle w:val="TableBody"/>
              <w:autoSpaceDE w:val="0"/>
              <w:autoSpaceDN w:val="0"/>
              <w:adjustRightInd w:val="0"/>
            </w:pPr>
            <w:r w:rsidRPr="007F76F8">
              <w:t>Largemouth bass</w:t>
            </w:r>
          </w:p>
        </w:tc>
        <w:tc>
          <w:tcPr>
            <w:tcW w:w="900" w:type="dxa"/>
            <w:tcBorders>
              <w:top w:val="nil"/>
              <w:left w:val="nil"/>
              <w:right w:val="nil"/>
            </w:tcBorders>
            <w:noWrap/>
            <w:hideMark/>
          </w:tcPr>
          <w:p w14:paraId="4691B9E5" w14:textId="6A425641" w:rsidR="007F76F8" w:rsidRPr="007F76F8" w:rsidRDefault="007F76F8" w:rsidP="007F76F8">
            <w:pPr>
              <w:pStyle w:val="TableBody"/>
              <w:autoSpaceDE w:val="0"/>
              <w:autoSpaceDN w:val="0"/>
              <w:adjustRightInd w:val="0"/>
            </w:pPr>
            <w:r w:rsidRPr="007F76F8">
              <w:t>441</w:t>
            </w:r>
          </w:p>
        </w:tc>
        <w:tc>
          <w:tcPr>
            <w:tcW w:w="810" w:type="dxa"/>
            <w:tcBorders>
              <w:top w:val="nil"/>
              <w:left w:val="nil"/>
              <w:right w:val="nil"/>
            </w:tcBorders>
            <w:noWrap/>
            <w:hideMark/>
          </w:tcPr>
          <w:p w14:paraId="5F956CC4" w14:textId="38E2F935" w:rsidR="007F76F8" w:rsidRPr="007F76F8" w:rsidRDefault="007F76F8" w:rsidP="007F76F8">
            <w:pPr>
              <w:pStyle w:val="TableBody"/>
              <w:autoSpaceDE w:val="0"/>
              <w:autoSpaceDN w:val="0"/>
              <w:adjustRightInd w:val="0"/>
            </w:pPr>
            <w:r w:rsidRPr="007F76F8">
              <w:t>1,261</w:t>
            </w:r>
          </w:p>
        </w:tc>
        <w:tc>
          <w:tcPr>
            <w:tcW w:w="810" w:type="dxa"/>
            <w:tcBorders>
              <w:top w:val="nil"/>
              <w:left w:val="nil"/>
              <w:right w:val="nil"/>
            </w:tcBorders>
            <w:noWrap/>
            <w:hideMark/>
          </w:tcPr>
          <w:p w14:paraId="027A8E99" w14:textId="4084F77F" w:rsidR="007F76F8" w:rsidRPr="007F76F8" w:rsidRDefault="007F76F8" w:rsidP="007F76F8">
            <w:pPr>
              <w:pStyle w:val="TableBody"/>
              <w:autoSpaceDE w:val="0"/>
              <w:autoSpaceDN w:val="0"/>
              <w:adjustRightInd w:val="0"/>
            </w:pPr>
            <w:r w:rsidRPr="007F76F8">
              <w:t>0.663</w:t>
            </w:r>
          </w:p>
        </w:tc>
        <w:tc>
          <w:tcPr>
            <w:tcW w:w="900" w:type="dxa"/>
            <w:tcBorders>
              <w:top w:val="nil"/>
              <w:left w:val="nil"/>
              <w:right w:val="nil"/>
            </w:tcBorders>
            <w:hideMark/>
          </w:tcPr>
          <w:p w14:paraId="32BD2C92" w14:textId="3A0B9AE6" w:rsidR="007F76F8" w:rsidRPr="007F76F8" w:rsidRDefault="007F76F8" w:rsidP="007F76F8">
            <w:pPr>
              <w:pStyle w:val="TableBody"/>
              <w:autoSpaceDE w:val="0"/>
              <w:autoSpaceDN w:val="0"/>
              <w:adjustRightInd w:val="0"/>
            </w:pPr>
            <w:r w:rsidRPr="007F76F8">
              <w:t>0.299</w:t>
            </w:r>
          </w:p>
        </w:tc>
        <w:tc>
          <w:tcPr>
            <w:tcW w:w="990" w:type="dxa"/>
            <w:tcBorders>
              <w:top w:val="nil"/>
              <w:left w:val="nil"/>
              <w:right w:val="nil"/>
            </w:tcBorders>
            <w:noWrap/>
            <w:hideMark/>
          </w:tcPr>
          <w:p w14:paraId="1E639E3B" w14:textId="161926CA" w:rsidR="007F76F8" w:rsidRPr="007F76F8" w:rsidRDefault="007F76F8" w:rsidP="007F76F8">
            <w:pPr>
              <w:pStyle w:val="TableBody"/>
              <w:autoSpaceDE w:val="0"/>
              <w:autoSpaceDN w:val="0"/>
              <w:adjustRightInd w:val="0"/>
            </w:pPr>
            <w:r w:rsidRPr="007F76F8">
              <w:t>0.00288</w:t>
            </w:r>
          </w:p>
        </w:tc>
        <w:tc>
          <w:tcPr>
            <w:tcW w:w="810" w:type="dxa"/>
            <w:tcBorders>
              <w:top w:val="nil"/>
              <w:left w:val="nil"/>
              <w:right w:val="nil"/>
            </w:tcBorders>
            <w:hideMark/>
          </w:tcPr>
          <w:p w14:paraId="6EBA08F5" w14:textId="7381F0EB" w:rsidR="007F76F8" w:rsidRPr="007F76F8" w:rsidRDefault="007F76F8" w:rsidP="007F76F8">
            <w:pPr>
              <w:pStyle w:val="TableBody"/>
              <w:autoSpaceDE w:val="0"/>
              <w:autoSpaceDN w:val="0"/>
              <w:adjustRightInd w:val="0"/>
            </w:pPr>
            <w:r w:rsidRPr="007F76F8">
              <w:t>11.6</w:t>
            </w:r>
          </w:p>
        </w:tc>
      </w:tr>
      <w:tr w:rsidR="007F76F8" w:rsidRPr="005F7909" w14:paraId="4FC27055" w14:textId="77777777" w:rsidTr="00CB26F0">
        <w:trPr>
          <w:trHeight w:val="300"/>
        </w:trPr>
        <w:tc>
          <w:tcPr>
            <w:tcW w:w="1710" w:type="dxa"/>
            <w:tcBorders>
              <w:top w:val="nil"/>
              <w:left w:val="nil"/>
              <w:bottom w:val="single" w:sz="4" w:space="0" w:color="auto"/>
              <w:right w:val="nil"/>
            </w:tcBorders>
            <w:noWrap/>
            <w:hideMark/>
          </w:tcPr>
          <w:p w14:paraId="1DD07FCC" w14:textId="7F7E9043" w:rsidR="007F76F8" w:rsidRPr="007F76F8" w:rsidRDefault="007F76F8" w:rsidP="007F76F8">
            <w:pPr>
              <w:pStyle w:val="TableBody"/>
              <w:autoSpaceDE w:val="0"/>
              <w:autoSpaceDN w:val="0"/>
              <w:adjustRightInd w:val="0"/>
            </w:pPr>
            <w:r w:rsidRPr="007F76F8">
              <w:t>Largemouth bass</w:t>
            </w:r>
          </w:p>
        </w:tc>
        <w:tc>
          <w:tcPr>
            <w:tcW w:w="900" w:type="dxa"/>
            <w:tcBorders>
              <w:top w:val="nil"/>
              <w:left w:val="nil"/>
              <w:bottom w:val="single" w:sz="4" w:space="0" w:color="auto"/>
              <w:right w:val="nil"/>
            </w:tcBorders>
            <w:noWrap/>
            <w:hideMark/>
          </w:tcPr>
          <w:p w14:paraId="62C3692F" w14:textId="19699100" w:rsidR="007F76F8" w:rsidRPr="007F76F8" w:rsidRDefault="007F76F8" w:rsidP="007F76F8">
            <w:pPr>
              <w:pStyle w:val="TableBody"/>
              <w:autoSpaceDE w:val="0"/>
              <w:autoSpaceDN w:val="0"/>
              <w:adjustRightInd w:val="0"/>
            </w:pPr>
            <w:r w:rsidRPr="007F76F8">
              <w:t>459</w:t>
            </w:r>
          </w:p>
        </w:tc>
        <w:tc>
          <w:tcPr>
            <w:tcW w:w="810" w:type="dxa"/>
            <w:tcBorders>
              <w:top w:val="nil"/>
              <w:left w:val="nil"/>
              <w:bottom w:val="single" w:sz="4" w:space="0" w:color="auto"/>
              <w:right w:val="nil"/>
            </w:tcBorders>
            <w:noWrap/>
            <w:hideMark/>
          </w:tcPr>
          <w:p w14:paraId="7DA71320" w14:textId="07A2E8A8" w:rsidR="007F76F8" w:rsidRPr="007F76F8" w:rsidRDefault="007F76F8" w:rsidP="007F76F8">
            <w:pPr>
              <w:pStyle w:val="TableBody"/>
              <w:autoSpaceDE w:val="0"/>
              <w:autoSpaceDN w:val="0"/>
              <w:adjustRightInd w:val="0"/>
            </w:pPr>
            <w:r w:rsidRPr="007F76F8">
              <w:t>1,657</w:t>
            </w:r>
          </w:p>
        </w:tc>
        <w:tc>
          <w:tcPr>
            <w:tcW w:w="810" w:type="dxa"/>
            <w:tcBorders>
              <w:top w:val="nil"/>
              <w:left w:val="nil"/>
              <w:bottom w:val="single" w:sz="4" w:space="0" w:color="auto"/>
              <w:right w:val="nil"/>
            </w:tcBorders>
            <w:noWrap/>
            <w:hideMark/>
          </w:tcPr>
          <w:p w14:paraId="0D95B7C7" w14:textId="3E250791" w:rsidR="007F76F8" w:rsidRPr="007F76F8" w:rsidRDefault="007F76F8" w:rsidP="007F76F8">
            <w:pPr>
              <w:pStyle w:val="TableBody"/>
              <w:autoSpaceDE w:val="0"/>
              <w:autoSpaceDN w:val="0"/>
              <w:adjustRightInd w:val="0"/>
              <w:rPr>
                <w:b/>
              </w:rPr>
            </w:pPr>
            <w:r w:rsidRPr="007F76F8">
              <w:rPr>
                <w:b/>
              </w:rPr>
              <w:t>2.26*</w:t>
            </w:r>
          </w:p>
        </w:tc>
        <w:tc>
          <w:tcPr>
            <w:tcW w:w="900" w:type="dxa"/>
            <w:tcBorders>
              <w:top w:val="nil"/>
              <w:left w:val="nil"/>
              <w:bottom w:val="single" w:sz="4" w:space="0" w:color="auto"/>
              <w:right w:val="nil"/>
            </w:tcBorders>
            <w:hideMark/>
          </w:tcPr>
          <w:p w14:paraId="43B7F83A" w14:textId="7AD85174" w:rsidR="007F76F8" w:rsidRPr="007F76F8" w:rsidRDefault="007F76F8" w:rsidP="007F76F8">
            <w:pPr>
              <w:pStyle w:val="TableBody"/>
              <w:autoSpaceDE w:val="0"/>
              <w:autoSpaceDN w:val="0"/>
              <w:adjustRightInd w:val="0"/>
            </w:pPr>
            <w:r w:rsidRPr="007F76F8">
              <w:t>0.264</w:t>
            </w:r>
          </w:p>
        </w:tc>
        <w:tc>
          <w:tcPr>
            <w:tcW w:w="990" w:type="dxa"/>
            <w:tcBorders>
              <w:top w:val="nil"/>
              <w:left w:val="nil"/>
              <w:bottom w:val="single" w:sz="4" w:space="0" w:color="auto"/>
              <w:right w:val="nil"/>
            </w:tcBorders>
            <w:noWrap/>
            <w:hideMark/>
          </w:tcPr>
          <w:p w14:paraId="03BAA5FC" w14:textId="762F4B02" w:rsidR="007F76F8" w:rsidRPr="007F76F8" w:rsidRDefault="007F76F8" w:rsidP="007F76F8">
            <w:pPr>
              <w:pStyle w:val="TableBody"/>
              <w:autoSpaceDE w:val="0"/>
              <w:autoSpaceDN w:val="0"/>
              <w:adjustRightInd w:val="0"/>
            </w:pPr>
            <w:r w:rsidRPr="007F76F8">
              <w:t>0.0113</w:t>
            </w:r>
          </w:p>
        </w:tc>
        <w:tc>
          <w:tcPr>
            <w:tcW w:w="810" w:type="dxa"/>
            <w:tcBorders>
              <w:top w:val="nil"/>
              <w:left w:val="nil"/>
              <w:bottom w:val="single" w:sz="4" w:space="0" w:color="auto"/>
              <w:right w:val="nil"/>
            </w:tcBorders>
            <w:hideMark/>
          </w:tcPr>
          <w:p w14:paraId="2A7E7104" w14:textId="7EAC039D" w:rsidR="007F76F8" w:rsidRPr="007F76F8" w:rsidRDefault="007F76F8" w:rsidP="007F76F8">
            <w:pPr>
              <w:pStyle w:val="TableBody"/>
              <w:autoSpaceDE w:val="0"/>
              <w:autoSpaceDN w:val="0"/>
              <w:adjustRightInd w:val="0"/>
            </w:pPr>
            <w:r w:rsidRPr="007F76F8">
              <w:t>15.8</w:t>
            </w:r>
          </w:p>
        </w:tc>
      </w:tr>
    </w:tbl>
    <w:p w14:paraId="258A42DA" w14:textId="11B9EDAD" w:rsidR="007F76F8" w:rsidRDefault="007F76F8">
      <w:pPr>
        <w:pStyle w:val="Head1"/>
        <w:autoSpaceDE w:val="0"/>
        <w:autoSpaceDN w:val="0"/>
        <w:adjustRightInd w:val="0"/>
      </w:pPr>
      <w:r>
        <w:t>Discussion</w:t>
      </w:r>
    </w:p>
    <w:p w14:paraId="443362B6" w14:textId="77777777" w:rsidR="007F76F8" w:rsidRDefault="007F76F8">
      <w:pPr>
        <w:pStyle w:val="BodyText"/>
        <w:autoSpaceDE w:val="0"/>
        <w:autoSpaceDN w:val="0"/>
        <w:adjustRightInd w:val="0"/>
      </w:pPr>
      <w:r>
        <w:t>Fish communities in the Oriskany-Frankfort section of the Mohawk River were dominated by warmwater species typical of lakes and large rivers in New York. The 38 species identified in this study compared similarly to the 1981–85 survey, which identified 35 species across all sections of the natural channel (</w:t>
      </w:r>
      <w:r>
        <w:rPr>
          <w:rStyle w:val="citebib"/>
        </w:rPr>
        <w:t>Carlson, 2015</w:t>
      </w:r>
      <w:r>
        <w:t xml:space="preserve">). Similarly, a study of canal habitats </w:t>
      </w:r>
      <w:r>
        <w:lastRenderedPageBreak/>
        <w:t>between Rome and Waterford (including canalized parts of the Mohawk River) during 2014 and 2015 identified 38 species (</w:t>
      </w:r>
      <w:r>
        <w:rPr>
          <w:rStyle w:val="citebib"/>
        </w:rPr>
        <w:t>George and others, 2016</w:t>
      </w:r>
      <w:r>
        <w:t>). The results from the current 2021–24 assessment indicate reaches of the natural channel varied across a continuum of riverine (river-like) to lacustrine (lake-like) community types. At one extreme, the fish community at the Frankfort reach was the most riverine, being dominated by minnows and smallmouth bass. In contrast, the lower Utica backwater reach had the most lacustrine structure, producing the greatest relative abundance of largemouth bass, bluegill (</w:t>
      </w:r>
      <w:r>
        <w:rPr>
          <w:i/>
        </w:rPr>
        <w:t>Lepomis macrochirus</w:t>
      </w:r>
      <w:r>
        <w:t>), pumpkinseed, yellow perch, golden shiner, and brown bullhead, whereas smallmouth bass were not captured. The lower Utica backwater reach also had the greatest condition of yellow perch and pumpkinseed and the second greatest condition of largemouth bass observed in the study. Taken together, these results underscore the potential importance of the lower Utica backwater reach and similar connected lentic waters such as oxbows, bays, and backwaters. The data indicate that such habitats likely function as nursery and refuge areas that may be important to sustain populations of lentic species in the dominant river-channel habitat.</w:t>
      </w:r>
    </w:p>
    <w:p w14:paraId="025EBED5" w14:textId="77777777" w:rsidR="007F76F8" w:rsidRDefault="007F76F8">
      <w:pPr>
        <w:pStyle w:val="BodyText"/>
        <w:autoSpaceDE w:val="0"/>
        <w:autoSpaceDN w:val="0"/>
        <w:adjustRightInd w:val="0"/>
      </w:pPr>
      <w:r>
        <w:t>One of the most noteworthy findings from this investigation was the near-absence of round goby (</w:t>
      </w:r>
      <w:r>
        <w:rPr>
          <w:i/>
        </w:rPr>
        <w:t>Neogobius melanostomus</w:t>
      </w:r>
      <w:r>
        <w:t>) from the fish community in the natural channel of the Mohawk River. Round goby is a well-known invasive fish species linked to a variety of negative ecological effects and has recently colonized the Mohawk and Hudson Rivers (</w:t>
      </w:r>
      <w:r>
        <w:rPr>
          <w:rStyle w:val="citebib"/>
        </w:rPr>
        <w:t>George and others, 2021</w:t>
      </w:r>
      <w:r>
        <w:t xml:space="preserve">; </w:t>
      </w:r>
      <w:r>
        <w:rPr>
          <w:rStyle w:val="citebib"/>
        </w:rPr>
        <w:t>Pendleton and others, 2022</w:t>
      </w:r>
      <w:r>
        <w:t>). Only a single round goby was captured throughout the 3 years of sampling on the natural channel. This specimen was captured in 2024 in the lower Utica reach and had a length of 78 mm and weight of 6.1 g (</w:t>
      </w:r>
      <w:r>
        <w:rPr>
          <w:rStyle w:val="citebib"/>
        </w:rPr>
        <w:t>George and others, 2022</w:t>
      </w:r>
      <w:r>
        <w:t xml:space="preserve">). A few other deceased round goby were anecdotally noted during surveys, but round goby was a negligible part of the fish community in the sampled habitats. This finding is in contrast to recent </w:t>
      </w:r>
      <w:r>
        <w:lastRenderedPageBreak/>
        <w:t>and ongoing research on the canalized part of the Mohawk River and parts of the Hudson River, which have found round goby to be increasing in abundance, and in some cases, the dominant benthic fish (</w:t>
      </w:r>
      <w:r>
        <w:rPr>
          <w:rStyle w:val="citebib"/>
        </w:rPr>
        <w:t>George and others, 2020</w:t>
      </w:r>
      <w:r>
        <w:t xml:space="preserve">; </w:t>
      </w:r>
      <w:r>
        <w:rPr>
          <w:rStyle w:val="citebib"/>
        </w:rPr>
        <w:t>George and others, 2022</w:t>
      </w:r>
      <w:r>
        <w:t>).</w:t>
      </w:r>
    </w:p>
    <w:p w14:paraId="07CB9546" w14:textId="77777777" w:rsidR="007F76F8" w:rsidRDefault="007F76F8">
      <w:pPr>
        <w:pStyle w:val="BodyText"/>
        <w:autoSpaceDE w:val="0"/>
        <w:autoSpaceDN w:val="0"/>
        <w:adjustRightInd w:val="0"/>
      </w:pPr>
      <w:r>
        <w:t>The unexpected near-absence of round goby has a few plausible explanations. First, round goby were first identified in the Mohawk River watershed in 2014 (</w:t>
      </w:r>
      <w:r>
        <w:rPr>
          <w:rStyle w:val="citebib"/>
        </w:rPr>
        <w:t>USGS, 2024b</w:t>
      </w:r>
      <w:r>
        <w:t>), so the species may simply require more time to reach its carrying capacity in the natural channel. Second, boat electrofishing has a known capture bias towards larger fish (</w:t>
      </w:r>
      <w:r>
        <w:rPr>
          <w:rStyle w:val="citebib"/>
        </w:rPr>
        <w:t>Reynolds and Kolz, 2012</w:t>
      </w:r>
      <w:r>
        <w:t>) and could have underrepresented the abundance of round goby. Although other small benthic fish such as darters were well-represented in our data, a different sampling method could have been more effective at capturing round goby. Third, the most likely explanation for the near-absence of round goby is that the physical habitat in the Oriskany-Frankfort section of the Mohawk River is unsuitable or of poor quality for round goby. Shoreline and benthic habitats in the sampled reaches were dominated by mud substrates (</w:t>
      </w:r>
      <w:r>
        <w:rPr>
          <w:rStyle w:val="citefig"/>
        </w:rPr>
        <w:t>fig. 2</w:t>
      </w:r>
      <w:r>
        <w:rPr>
          <w:rStyle w:val="citefig"/>
          <w:i/>
        </w:rPr>
        <w:t>A</w:t>
      </w:r>
      <w:r>
        <w:rPr>
          <w:rStyle w:val="citefig"/>
        </w:rPr>
        <w:t>–</w:t>
      </w:r>
      <w:r>
        <w:rPr>
          <w:rStyle w:val="citefig"/>
          <w:i/>
        </w:rPr>
        <w:t>D</w:t>
      </w:r>
      <w:r>
        <w:t>), a considerable departure from the coarse rocky substrates preferred by round goby (</w:t>
      </w:r>
      <w:r>
        <w:rPr>
          <w:rStyle w:val="citebib"/>
        </w:rPr>
        <w:t>Young and others, 2010</w:t>
      </w:r>
      <w:r>
        <w:t xml:space="preserve">; </w:t>
      </w:r>
      <w:r>
        <w:rPr>
          <w:rStyle w:val="citebib"/>
        </w:rPr>
        <w:t>Kornis and others, 2012</w:t>
      </w:r>
      <w:r>
        <w:t>).</w:t>
      </w:r>
    </w:p>
    <w:p w14:paraId="282A5222" w14:textId="0FC321F2" w:rsidR="007F76F8" w:rsidRDefault="007F76F8">
      <w:pPr>
        <w:pStyle w:val="BodyText"/>
        <w:autoSpaceDE w:val="0"/>
        <w:autoSpaceDN w:val="0"/>
        <w:adjustRightInd w:val="0"/>
      </w:pPr>
      <w:r>
        <w:t>Contaminant concentrations in fish tissue varied greatly by species and reach but clearly indicate several important findings. First, PCBs appear to be the primary contaminant of concern for consuming fish in the natural channel of the Mohawk River. Concentrations of PFOS approached the NYSDOH “don’t eat” consumption guideline (</w:t>
      </w:r>
      <w:r>
        <w:rPr>
          <w:rStyle w:val="citebib"/>
        </w:rPr>
        <w:t>NYSDOH, 2025</w:t>
      </w:r>
      <w:r>
        <w:t>), but only one value exceeded it. Mercury, total DDT (</w:t>
      </w:r>
      <w:r>
        <w:rPr>
          <w:rStyle w:val="citetbl"/>
        </w:rPr>
        <w:t>table 5</w:t>
      </w:r>
      <w:r>
        <w:t xml:space="preserve">), and other contaminants (available upon request from the NYSDEC) were consistently measured at well less than NYSDOH “don’t eat” consumption guidelines. Second, common carp consistently carried the highest concentrations of PCBs and thereby represent the greatest risk for human consumption. This finding is consistent </w:t>
      </w:r>
      <w:r>
        <w:lastRenderedPageBreak/>
        <w:t>with other research indicating that common carp often bioaccumulate PCBs at a greater rate than most fish species, likely because of their high lipid content and benthic foraging behavior (</w:t>
      </w:r>
      <w:r>
        <w:rPr>
          <w:rStyle w:val="citebib"/>
        </w:rPr>
        <w:t>Pérez-Fuentetaja and others, 2010</w:t>
      </w:r>
      <w:r>
        <w:t xml:space="preserve">; </w:t>
      </w:r>
      <w:r>
        <w:rPr>
          <w:rStyle w:val="citebib"/>
        </w:rPr>
        <w:t>Baldigo and others, 2023</w:t>
      </w:r>
      <w:r>
        <w:t xml:space="preserve">). Third, total PCB concentrations in most of the analyzed specimens exceeded </w:t>
      </w:r>
      <w:r w:rsidR="00DE4172">
        <w:t>levels</w:t>
      </w:r>
      <w:r>
        <w:t xml:space="preserve"> expected to adversely affect piscivorous (fish eating) wildlife species (0.1–3 µg/g) such as American mink (</w:t>
      </w:r>
      <w:r>
        <w:rPr>
          <w:i/>
        </w:rPr>
        <w:t>Neogale vison</w:t>
      </w:r>
      <w:r>
        <w:t>), bald eagle (</w:t>
      </w:r>
      <w:r>
        <w:rPr>
          <w:i/>
        </w:rPr>
        <w:t>Haliaeetus leucocephalus</w:t>
      </w:r>
      <w:r>
        <w:t>), and North American river otter (</w:t>
      </w:r>
      <w:r>
        <w:rPr>
          <w:i/>
        </w:rPr>
        <w:t>Lontra canadensis</w:t>
      </w:r>
      <w:r>
        <w:t>) (</w:t>
      </w:r>
      <w:r>
        <w:rPr>
          <w:rStyle w:val="citebib"/>
        </w:rPr>
        <w:t>Eisler, 1986</w:t>
      </w:r>
      <w:r>
        <w:t xml:space="preserve">; </w:t>
      </w:r>
      <w:r>
        <w:rPr>
          <w:rStyle w:val="citebib"/>
        </w:rPr>
        <w:t>Canadian Council of Ministers of the Environment, 1999</w:t>
      </w:r>
      <w:r>
        <w:t xml:space="preserve">; </w:t>
      </w:r>
      <w:r>
        <w:rPr>
          <w:rStyle w:val="citebib"/>
        </w:rPr>
        <w:t>Bush and others, 2020</w:t>
      </w:r>
      <w:r>
        <w:t>), indicating a potential risk to the broader ecosystem. Fourth, PCB concentrations were highest in fish from the lower Utica reach compared with the other three reaches. Nineteen of the 20 fish analyzed from this reach exceeded the NYSDOH “don’t eat” consumption guideline of 1 µg/g. Common carp from the lower Utica reach averaged 18.8 µg/g, with one individual measured at 52.7 µg/g. These results may be due to the lower Utica reach being nearest to all the active remediation sites in the Oriskany-Frankfort section of the Mohawk River with PCBs listed as a contaminant of concern (</w:t>
      </w:r>
      <w:r>
        <w:rPr>
          <w:rStyle w:val="citebib"/>
        </w:rPr>
        <w:t>NYSDEC, 2025a</w:t>
      </w:r>
      <w:r>
        <w:t>). It is important to note, however, the comparisons among reaches are complicated by inconsistency in the species analyzed. For example, only two common carp were captured and analyzed from the Frankfort reach, and the availability of largemouth bass, smallmouth bass, and brown bullhead also differed considerably among reaches. Additional data may be necessary to make a more standardized comparison among reaches and to determine temporal trends over time in contaminant concentrations.</w:t>
      </w:r>
    </w:p>
    <w:p w14:paraId="7A9DB98E" w14:textId="73BEFF47" w:rsidR="007F76F8" w:rsidRDefault="007F76F8">
      <w:pPr>
        <w:pStyle w:val="BodyText"/>
        <w:autoSpaceDE w:val="0"/>
        <w:autoSpaceDN w:val="0"/>
        <w:adjustRightInd w:val="0"/>
      </w:pPr>
      <w:r>
        <w:t>Despite the observed concentrations of PCBs in some species, the relative weight metric indicated most fish were in above-average condition. Nearly every largemouth bass and most common carp and pumpkinseed exceeded the 75th percentile of condition (</w:t>
      </w:r>
      <w:r>
        <w:rPr>
          <w:i/>
        </w:rPr>
        <w:t>relative weight</w:t>
      </w:r>
      <w:r>
        <w:t xml:space="preserve">&gt;100). The mean condition of smallmouth bass approximated the 75th percentile and only the mean </w:t>
      </w:r>
      <w:r>
        <w:lastRenderedPageBreak/>
        <w:t xml:space="preserve">condition of yellow perch and brown bullhead was below the 75th percentile. This finding of </w:t>
      </w:r>
      <w:r w:rsidR="00534DB7">
        <w:t xml:space="preserve">mostly </w:t>
      </w:r>
      <w:r>
        <w:t>average or above-average fish condition is consistent with a review of the ecotoxicology of PCBs in fish, which found little evidence that PCBs have widespread effects on the health or survival of wild fish populations (</w:t>
      </w:r>
      <w:r>
        <w:rPr>
          <w:rStyle w:val="citebib"/>
        </w:rPr>
        <w:t>Henry, 2015</w:t>
      </w:r>
      <w:r>
        <w:t>). Similarly, recent assessments in the Hudson River, N.Y. (</w:t>
      </w:r>
      <w:r>
        <w:rPr>
          <w:rStyle w:val="citebib"/>
        </w:rPr>
        <w:t>Maceina and Sammons, 2019</w:t>
      </w:r>
      <w:r>
        <w:t>), Logan Martin Lake reservoir, Alabama (</w:t>
      </w:r>
      <w:r>
        <w:rPr>
          <w:rStyle w:val="citebib"/>
        </w:rPr>
        <w:t>Rypel and Bayne, 2010</w:t>
      </w:r>
      <w:r>
        <w:t>), and St. Clair River in Ontario, Canada (</w:t>
      </w:r>
      <w:r>
        <w:rPr>
          <w:rStyle w:val="citebib"/>
        </w:rPr>
        <w:t>Muttray and others, 2020</w:t>
      </w:r>
      <w:r>
        <w:t>), did not find evidence that fish tissue PCB concentrations affected fish growth or abundance. Another meta-analysis, however, found stronger evidence of PCB effects on fish survival, growth, and reproduction (</w:t>
      </w:r>
      <w:r>
        <w:rPr>
          <w:rStyle w:val="citebib"/>
        </w:rPr>
        <w:t>Berninger and Tillitt, 2019</w:t>
      </w:r>
      <w:r>
        <w:t>). In the natural channel of the Mohawk River, the condition of largemouth bass and smallmouth bass declined as fish grew longer (a proxy measure for age). It is unclear if the observed declines result from cumulative effects of contaminant loads, lack of appropriate forage size, or data bias from not differentiating between male and female fish. This assessment of adult fish condition also does not consider other potential expressions of toxicity, such as reproductive impairment or early life stage mortality, and should simply be considered as one indicator of ecosystem health.</w:t>
      </w:r>
    </w:p>
    <w:p w14:paraId="0FE47E07" w14:textId="77777777" w:rsidR="007F76F8" w:rsidRDefault="007F76F8">
      <w:pPr>
        <w:pStyle w:val="Head1"/>
        <w:autoSpaceDE w:val="0"/>
        <w:autoSpaceDN w:val="0"/>
        <w:adjustRightInd w:val="0"/>
      </w:pPr>
      <w:r>
        <w:t>Conclusions</w:t>
      </w:r>
    </w:p>
    <w:p w14:paraId="4BC390F5" w14:textId="77777777" w:rsidR="007F76F8" w:rsidRDefault="007F76F8">
      <w:pPr>
        <w:pStyle w:val="BodyText"/>
        <w:autoSpaceDE w:val="0"/>
        <w:autoSpaceDN w:val="0"/>
        <w:adjustRightInd w:val="0"/>
      </w:pPr>
      <w:r>
        <w:t>The findings of this study on fish communities and contaminant concentrations have important implications for future management of the Mohawk River natural channel. First, this investigation identified 34 kilometers (km) of riverine habitat characterized by largely undeveloped shorelines that sustain populations of frequently pursued gamefish such as largemouth bass (</w:t>
      </w:r>
      <w:r>
        <w:rPr>
          <w:i/>
        </w:rPr>
        <w:t>Micropterus salmoides</w:t>
      </w:r>
      <w:r>
        <w:t>), smallmouth bass (</w:t>
      </w:r>
      <w:r>
        <w:rPr>
          <w:i/>
        </w:rPr>
        <w:t>Micropterus dolomieu</w:t>
      </w:r>
      <w:r>
        <w:t>), walleye (</w:t>
      </w:r>
      <w:r>
        <w:rPr>
          <w:i/>
        </w:rPr>
        <w:t>Sander vitreus</w:t>
      </w:r>
      <w:r>
        <w:t>), and northern pike (</w:t>
      </w:r>
      <w:r>
        <w:rPr>
          <w:i/>
        </w:rPr>
        <w:t>Esox lucius</w:t>
      </w:r>
      <w:r>
        <w:t xml:space="preserve">). This suggests the habitat and natural resources </w:t>
      </w:r>
      <w:r>
        <w:lastRenderedPageBreak/>
        <w:t>of the natural channel might be suitable for recreational activities such as paddling, shore angling, and angling from paddle craft if it were deemed appropriate to expand public access. Second, the observed polychlorinated biphenyl concentrations in fish tissue clearly demonstrate the continued effect of legacy contaminants on the aquatic ecosystem. The contaminant data presented in this report may be used to reevaluate existing fish consumption advisories on the natural channel. The risks associated with exposure to contaminants in fish (and the surrounding landscape) must also be considered in decisions related to expanding public access and promoting use of the resource. Finally, despite considerable sampling effort during 2021–24, this investigation only surveyed a small part of the existing natural channel habitat type. About 31 percent of the 34 km Oriskany-Frankfort section was sampled, and none of the 15 km to the west between Rome and Oriskany was sampled. It may be reasonable to extrapolate these findings across the unsampled parts of the Oriskany-Frankfort section, but our findings should not be considered representative of the natural channel upstream from the confluence of Oriskany Creek, which is considerably narrower and shallower and does not have any active remediation sites on the adjacent shorelines. Additional investigation would be needed to identify the most appropriate sampling methods for this reach and could be considered as a future research direction. Future sampling in the Oriskany-Frankfort reach may also be considered to assess temporal trends in contaminant concentrations and support decision making for additional remedial studies or actions. Taken together, this information is intended to be used to guide future management, public access, and research on the natural channel of the Mohawk River.</w:t>
      </w:r>
    </w:p>
    <w:p w14:paraId="289CEC9C" w14:textId="77777777" w:rsidR="007F76F8" w:rsidRDefault="007F76F8">
      <w:pPr>
        <w:pStyle w:val="RefHeadBack"/>
        <w:autoSpaceDE w:val="0"/>
        <w:autoSpaceDN w:val="0"/>
        <w:adjustRightInd w:val="0"/>
      </w:pPr>
      <w:r>
        <w:t>References Cited</w:t>
      </w:r>
    </w:p>
    <w:p w14:paraId="272DDBD7" w14:textId="43C398C3" w:rsidR="007F76F8" w:rsidRDefault="007F76F8">
      <w:pPr>
        <w:pStyle w:val="Reference"/>
        <w:autoSpaceDE w:val="0"/>
        <w:autoSpaceDN w:val="0"/>
        <w:adjustRightInd w:val="0"/>
      </w:pPr>
      <w:r>
        <w:lastRenderedPageBreak/>
        <w:fldChar w:fldCharType="begin"/>
      </w:r>
      <w:r>
        <w:instrText>IF "x_+3" "</w:instrText>
      </w:r>
      <w:r>
        <w:fldChar w:fldCharType="begin"/>
      </w:r>
      <w:r>
        <w:instrText>IF</w:instrText>
      </w:r>
      <w:r>
        <w:fldChar w:fldCharType="begin"/>
      </w:r>
      <w:r>
        <w:instrText>DOCPROPERTY "x_t"</w:instrText>
      </w:r>
      <w:r>
        <w:fldChar w:fldCharType="separate"/>
      </w:r>
      <w:r>
        <w:instrText>Y</w:instrText>
      </w:r>
      <w:r>
        <w:fldChar w:fldCharType="end"/>
      </w:r>
      <w:r>
        <w:instrText>&lt;&gt; N "&lt;</w:instrText>
      </w:r>
      <w:r>
        <w:fldChar w:fldCharType="begin"/>
      </w:r>
      <w:r>
        <w:instrText>QUOTE "jrn"</w:instrText>
      </w:r>
      <w:r>
        <w:fldChar w:fldCharType="separate"/>
      </w:r>
      <w:r>
        <w:instrText>jrn</w:instrText>
      </w:r>
      <w:r>
        <w:fldChar w:fldCharType="end"/>
      </w:r>
      <w:r>
        <w:instrText>"</w:instrText>
      </w:r>
      <w:r>
        <w:fldChar w:fldCharType="separate"/>
      </w:r>
      <w:r>
        <w:rPr>
          <w:noProof/>
        </w:rPr>
        <w:instrText>&lt;jrn</w:instrText>
      </w:r>
      <w:r>
        <w:fldChar w:fldCharType="end"/>
      </w:r>
      <w:r>
        <w:fldChar w:fldCharType="begin"/>
      </w:r>
      <w:r>
        <w:instrText>IF</w:instrText>
      </w:r>
      <w:r>
        <w:fldChar w:fldCharType="begin"/>
      </w:r>
      <w:r>
        <w:instrText>= AND(</w:instrText>
      </w:r>
      <w:r>
        <w:fldChar w:fldCharType="begin"/>
      </w:r>
      <w:r>
        <w:instrText>COMPARE</w:instrText>
      </w:r>
      <w:r>
        <w:fldChar w:fldCharType="begin"/>
      </w:r>
      <w:r>
        <w:instrText>DOCPROPERTY "x_t"</w:instrText>
      </w:r>
      <w:r>
        <w:fldChar w:fldCharType="separate"/>
      </w:r>
      <w:r>
        <w:instrText>Y</w:instrText>
      </w:r>
      <w:r>
        <w:fldChar w:fldCharType="end"/>
      </w:r>
      <w:r>
        <w:instrText>&lt;&gt; N</w:instrText>
      </w:r>
      <w:r>
        <w:fldChar w:fldCharType="separate"/>
      </w:r>
      <w:r>
        <w:rPr>
          <w:noProof/>
        </w:rPr>
        <w:instrText>1</w:instrText>
      </w:r>
      <w:r>
        <w:fldChar w:fldCharType="end"/>
      </w:r>
      <w:r>
        <w:instrText>,</w:instrText>
      </w:r>
      <w:r>
        <w:fldChar w:fldCharType="begin"/>
      </w:r>
      <w:r>
        <w:instrText>COMPARE</w:instrText>
      </w:r>
      <w:r>
        <w:fldChar w:fldCharType="begin"/>
      </w:r>
      <w:r>
        <w:instrText>DOCPROPERTY "x_a"</w:instrText>
      </w:r>
      <w:r>
        <w:fldChar w:fldCharType="separate"/>
      </w:r>
      <w:r>
        <w:rPr>
          <w:b/>
          <w:bCs/>
        </w:rPr>
        <w:instrText>Error! Unknown document property name.</w:instrText>
      </w:r>
      <w:r>
        <w:fldChar w:fldCharType="end"/>
      </w:r>
      <w:r>
        <w:instrText>&lt;&gt; N</w:instrText>
      </w:r>
      <w:r>
        <w:fldChar w:fldCharType="separate"/>
      </w:r>
      <w:r>
        <w:rPr>
          <w:noProof/>
        </w:rPr>
        <w:instrText>1</w:instrText>
      </w:r>
      <w:r>
        <w:fldChar w:fldCharType="end"/>
      </w:r>
      <w:r>
        <w:instrText>)</w:instrText>
      </w:r>
      <w:r>
        <w:fldChar w:fldCharType="separate"/>
      </w:r>
      <w:r>
        <w:rPr>
          <w:noProof/>
        </w:rPr>
        <w:instrText>1</w:instrText>
      </w:r>
      <w:r>
        <w:fldChar w:fldCharType="end"/>
      </w:r>
      <w:r>
        <w:instrText>= 1 "</w:instrText>
      </w:r>
      <w:r>
        <w:fldChar w:fldCharType="begin"/>
      </w:r>
      <w:r>
        <w:instrText>QUOTE ""</w:instrText>
      </w:r>
      <w:r>
        <w:fldChar w:fldCharType="end"/>
      </w:r>
      <w:r>
        <w:instrText>"</w:instrText>
      </w:r>
      <w:r>
        <w:fldChar w:fldCharType="end"/>
      </w:r>
      <w:r>
        <w:fldChar w:fldCharType="begin"/>
      </w:r>
      <w:r>
        <w:instrText>IF</w:instrText>
      </w:r>
      <w:r>
        <w:fldChar w:fldCharType="begin"/>
      </w:r>
      <w:r>
        <w:instrText>DOCPROPERTY "x_t"</w:instrText>
      </w:r>
      <w:r>
        <w:fldChar w:fldCharType="separate"/>
      </w:r>
      <w:r>
        <w:instrText>Y</w:instrText>
      </w:r>
      <w:r>
        <w:fldChar w:fldCharType="end"/>
      </w:r>
      <w:r>
        <w:instrText>&lt;&gt; N "&gt;"</w:instrText>
      </w:r>
      <w:r>
        <w:fldChar w:fldCharType="separate"/>
      </w:r>
      <w:r>
        <w:rPr>
          <w:noProof/>
        </w:rPr>
        <w:instrText>&gt;</w:instrText>
      </w:r>
      <w:r>
        <w:fldChar w:fldCharType="end"/>
      </w:r>
      <w:r>
        <w:instrText>" "</w:instrText>
      </w:r>
      <w:r>
        <w:fldChar w:fldCharType="begin"/>
      </w:r>
      <w:r>
        <w:instrText>QUOTE " _id=\"b1\" _issn=\"0380-1330\""</w:instrText>
      </w:r>
      <w:r>
        <w:fldChar w:fldCharType="separate"/>
      </w:r>
      <w:r>
        <w:instrText xml:space="preserve"> _id="b1" _issn="0380-1330"</w:instrText>
      </w:r>
      <w:r>
        <w:fldChar w:fldCharType="end"/>
      </w:r>
      <w:r>
        <w:instrText>"</w:instrText>
      </w:r>
      <w:r>
        <w:fldChar w:fldCharType="separate"/>
      </w:r>
      <w:r>
        <w:rPr>
          <w:noProof/>
        </w:rPr>
        <w:t>&lt;jrn&gt;</w:t>
      </w:r>
      <w:r>
        <w:fldChar w:fldCharType="end"/>
      </w:r>
      <w:r>
        <w:rPr>
          <w:rStyle w:val="bibsurname"/>
        </w:rPr>
        <w:t>Baldigo</w:t>
      </w:r>
      <w:r>
        <w:t xml:space="preserve">, </w:t>
      </w:r>
      <w:r>
        <w:rPr>
          <w:rStyle w:val="bibfname"/>
        </w:rPr>
        <w:t>B.P.</w:t>
      </w:r>
      <w:r>
        <w:t xml:space="preserve">, </w:t>
      </w:r>
      <w:r>
        <w:rPr>
          <w:rStyle w:val="bibsurname"/>
        </w:rPr>
        <w:t>Phillips</w:t>
      </w:r>
      <w:r>
        <w:t xml:space="preserve">, </w:t>
      </w:r>
      <w:r>
        <w:rPr>
          <w:rStyle w:val="bibfname"/>
        </w:rPr>
        <w:t>P.J.</w:t>
      </w:r>
      <w:r>
        <w:t xml:space="preserve">, </w:t>
      </w:r>
      <w:r>
        <w:rPr>
          <w:rStyle w:val="bibsurname"/>
        </w:rPr>
        <w:t>George</w:t>
      </w:r>
      <w:r>
        <w:t xml:space="preserve">, </w:t>
      </w:r>
      <w:r>
        <w:rPr>
          <w:rStyle w:val="bibfname"/>
        </w:rPr>
        <w:t>S.D.</w:t>
      </w:r>
      <w:r>
        <w:t xml:space="preserve">, and </w:t>
      </w:r>
      <w:r>
        <w:rPr>
          <w:rStyle w:val="bibsurname"/>
        </w:rPr>
        <w:t>Filipski</w:t>
      </w:r>
      <w:r>
        <w:t xml:space="preserve">, </w:t>
      </w:r>
      <w:r>
        <w:rPr>
          <w:rStyle w:val="bibfname"/>
        </w:rPr>
        <w:t>M.</w:t>
      </w:r>
      <w:r>
        <w:t xml:space="preserve">, </w:t>
      </w:r>
      <w:r>
        <w:rPr>
          <w:rStyle w:val="bibyear"/>
        </w:rPr>
        <w:t>2023</w:t>
      </w:r>
      <w:r>
        <w:t xml:space="preserve">, </w:t>
      </w:r>
      <w:r>
        <w:rPr>
          <w:rStyle w:val="bibarticle"/>
        </w:rPr>
        <w:t>Contaminant risks in consuming fish from the area of concern in the Upper Niagara River</w:t>
      </w:r>
      <w:r>
        <w:t xml:space="preserve">: </w:t>
      </w:r>
      <w:r>
        <w:rPr>
          <w:rStyle w:val="bibjournal"/>
        </w:rPr>
        <w:t>Journal of Great Lakes Research</w:t>
      </w:r>
      <w:r>
        <w:t>, v. </w:t>
      </w:r>
      <w:r>
        <w:rPr>
          <w:rStyle w:val="bibvolume"/>
        </w:rPr>
        <w:t>49</w:t>
      </w:r>
      <w:r>
        <w:t xml:space="preserve">, </w:t>
      </w:r>
      <w:r>
        <w:rPr>
          <w:rStyle w:val="bibissue"/>
        </w:rPr>
        <w:t>no. 5</w:t>
      </w:r>
      <w:r>
        <w:t>, p. </w:t>
      </w:r>
      <w:r>
        <w:rPr>
          <w:rStyle w:val="bibfpage"/>
        </w:rPr>
        <w:t>1086</w:t>
      </w:r>
      <w:r>
        <w:t>–</w:t>
      </w:r>
      <w:r>
        <w:rPr>
          <w:rStyle w:val="biblpage"/>
        </w:rPr>
        <w:t>1101</w:t>
      </w:r>
      <w:r>
        <w:t xml:space="preserve">, accessed 2025 at </w:t>
      </w:r>
      <w:r>
        <w:rPr>
          <w:rStyle w:val="bibdoi"/>
        </w:rPr>
        <w:t>https://doi.org/10.1016/j.jglr.2023.07.002</w:t>
      </w:r>
      <w:r>
        <w:t>.</w:t>
      </w:r>
      <w:r>
        <w:fldChar w:fldCharType="begin"/>
      </w:r>
      <w:r>
        <w:instrText>IF "x_-3" "</w:instrText>
      </w:r>
      <w:r>
        <w:fldChar w:fldCharType="begin"/>
      </w:r>
      <w:r>
        <w:instrText>IF</w:instrText>
      </w:r>
      <w:r>
        <w:fldChar w:fldCharType="begin"/>
      </w:r>
      <w:r>
        <w:instrText>DOCPROPERTY "x_t"</w:instrText>
      </w:r>
      <w:r>
        <w:fldChar w:fldCharType="separate"/>
      </w:r>
      <w:r>
        <w:instrText>Y</w:instrText>
      </w:r>
      <w:r>
        <w:fldChar w:fldCharType="end"/>
      </w:r>
      <w:r>
        <w:instrText>&lt;&gt; N "&lt;/</w:instrText>
      </w:r>
      <w:r>
        <w:fldChar w:fldCharType="begin"/>
      </w:r>
      <w:r>
        <w:instrText>QUOTE "jrn"</w:instrText>
      </w:r>
      <w:r>
        <w:fldChar w:fldCharType="separate"/>
      </w:r>
      <w:r>
        <w:instrText>jrn</w:instrText>
      </w:r>
      <w:r>
        <w:fldChar w:fldCharType="end"/>
      </w:r>
      <w:r>
        <w:instrText>"</w:instrText>
      </w:r>
      <w:r>
        <w:fldChar w:fldCharType="separate"/>
      </w:r>
      <w:r>
        <w:rPr>
          <w:noProof/>
        </w:rPr>
        <w:instrText>&lt;/jrn</w:instrText>
      </w:r>
      <w:r>
        <w:fldChar w:fldCharType="end"/>
      </w:r>
      <w:r>
        <w:fldChar w:fldCharType="begin"/>
      </w:r>
      <w:r>
        <w:instrText>IF</w:instrText>
      </w:r>
      <w:r>
        <w:fldChar w:fldCharType="begin"/>
      </w:r>
      <w:r>
        <w:instrText>DOCPROPERTY "x_t"</w:instrText>
      </w:r>
      <w:r>
        <w:fldChar w:fldCharType="separate"/>
      </w:r>
      <w:r>
        <w:instrText>Y</w:instrText>
      </w:r>
      <w:r>
        <w:fldChar w:fldCharType="end"/>
      </w:r>
      <w:r>
        <w:instrText>&lt;&gt; N "&gt;"</w:instrText>
      </w:r>
      <w:r>
        <w:fldChar w:fldCharType="separate"/>
      </w:r>
      <w:r>
        <w:rPr>
          <w:noProof/>
        </w:rPr>
        <w:instrText>&gt;</w:instrText>
      </w:r>
      <w:r>
        <w:fldChar w:fldCharType="end"/>
      </w:r>
      <w:r>
        <w:instrText>" ""</w:instrText>
      </w:r>
      <w:r>
        <w:fldChar w:fldCharType="separate"/>
      </w:r>
      <w:r>
        <w:rPr>
          <w:noProof/>
        </w:rPr>
        <w:t>&lt;/jrn&gt;</w:t>
      </w:r>
      <w:r>
        <w:fldChar w:fldCharType="end"/>
      </w:r>
    </w:p>
    <w:p w14:paraId="25577F4E" w14:textId="4F9E10C9" w:rsidR="007F76F8" w:rsidRDefault="007F76F8">
      <w:pPr>
        <w:pStyle w:val="Reference"/>
        <w:autoSpaceDE w:val="0"/>
        <w:autoSpaceDN w:val="0"/>
        <w:adjustRightInd w:val="0"/>
      </w:pPr>
      <w:r>
        <w:fldChar w:fldCharType="begin"/>
      </w:r>
      <w:r>
        <w:instrText>IF "x_+3" "</w:instrText>
      </w:r>
      <w:r>
        <w:fldChar w:fldCharType="begin"/>
      </w:r>
      <w:r>
        <w:instrText>IF</w:instrText>
      </w:r>
      <w:r>
        <w:fldChar w:fldCharType="begin"/>
      </w:r>
      <w:r>
        <w:instrText>DOCPROPERTY "x_t"</w:instrText>
      </w:r>
      <w:r>
        <w:fldChar w:fldCharType="separate"/>
      </w:r>
      <w:r>
        <w:instrText>Y</w:instrText>
      </w:r>
      <w:r>
        <w:fldChar w:fldCharType="end"/>
      </w:r>
      <w:r>
        <w:instrText>&lt;&gt; N "&lt;</w:instrText>
      </w:r>
      <w:r>
        <w:fldChar w:fldCharType="begin"/>
      </w:r>
      <w:r>
        <w:instrText>QUOTE "jrn"</w:instrText>
      </w:r>
      <w:r>
        <w:fldChar w:fldCharType="separate"/>
      </w:r>
      <w:r>
        <w:instrText>jrn</w:instrText>
      </w:r>
      <w:r>
        <w:fldChar w:fldCharType="end"/>
      </w:r>
      <w:r>
        <w:instrText>"</w:instrText>
      </w:r>
      <w:r>
        <w:fldChar w:fldCharType="separate"/>
      </w:r>
      <w:r>
        <w:rPr>
          <w:noProof/>
        </w:rPr>
        <w:instrText>&lt;jrn</w:instrText>
      </w:r>
      <w:r>
        <w:fldChar w:fldCharType="end"/>
      </w:r>
      <w:r>
        <w:fldChar w:fldCharType="begin"/>
      </w:r>
      <w:r>
        <w:instrText>IF</w:instrText>
      </w:r>
      <w:r>
        <w:fldChar w:fldCharType="begin"/>
      </w:r>
      <w:r>
        <w:instrText>= AND(</w:instrText>
      </w:r>
      <w:r>
        <w:fldChar w:fldCharType="begin"/>
      </w:r>
      <w:r>
        <w:instrText>COMPARE</w:instrText>
      </w:r>
      <w:r>
        <w:fldChar w:fldCharType="begin"/>
      </w:r>
      <w:r>
        <w:instrText>DOCPROPERTY "x_t"</w:instrText>
      </w:r>
      <w:r>
        <w:fldChar w:fldCharType="separate"/>
      </w:r>
      <w:r>
        <w:instrText>Y</w:instrText>
      </w:r>
      <w:r>
        <w:fldChar w:fldCharType="end"/>
      </w:r>
      <w:r>
        <w:instrText>&lt;&gt; N</w:instrText>
      </w:r>
      <w:r>
        <w:fldChar w:fldCharType="separate"/>
      </w:r>
      <w:r>
        <w:rPr>
          <w:noProof/>
        </w:rPr>
        <w:instrText>1</w:instrText>
      </w:r>
      <w:r>
        <w:fldChar w:fldCharType="end"/>
      </w:r>
      <w:r>
        <w:instrText>,</w:instrText>
      </w:r>
      <w:r>
        <w:fldChar w:fldCharType="begin"/>
      </w:r>
      <w:r>
        <w:instrText>COMPARE</w:instrText>
      </w:r>
      <w:r>
        <w:fldChar w:fldCharType="begin"/>
      </w:r>
      <w:r>
        <w:instrText>DOCPROPERTY "x_a"</w:instrText>
      </w:r>
      <w:r>
        <w:fldChar w:fldCharType="separate"/>
      </w:r>
      <w:r>
        <w:rPr>
          <w:b/>
          <w:bCs/>
        </w:rPr>
        <w:instrText>Error! Unknown document property name.</w:instrText>
      </w:r>
      <w:r>
        <w:fldChar w:fldCharType="end"/>
      </w:r>
      <w:r>
        <w:instrText>&lt;&gt; N</w:instrText>
      </w:r>
      <w:r>
        <w:fldChar w:fldCharType="separate"/>
      </w:r>
      <w:r>
        <w:rPr>
          <w:noProof/>
        </w:rPr>
        <w:instrText>1</w:instrText>
      </w:r>
      <w:r>
        <w:fldChar w:fldCharType="end"/>
      </w:r>
      <w:r>
        <w:instrText>)</w:instrText>
      </w:r>
      <w:r>
        <w:fldChar w:fldCharType="separate"/>
      </w:r>
      <w:r>
        <w:rPr>
          <w:noProof/>
        </w:rPr>
        <w:instrText>1</w:instrText>
      </w:r>
      <w:r>
        <w:fldChar w:fldCharType="end"/>
      </w:r>
      <w:r>
        <w:instrText>= 1 "</w:instrText>
      </w:r>
      <w:r>
        <w:fldChar w:fldCharType="begin"/>
      </w:r>
      <w:r>
        <w:instrText>QUOTE ""</w:instrText>
      </w:r>
      <w:r>
        <w:fldChar w:fldCharType="end"/>
      </w:r>
      <w:r>
        <w:instrText>"</w:instrText>
      </w:r>
      <w:r>
        <w:fldChar w:fldCharType="end"/>
      </w:r>
      <w:r>
        <w:fldChar w:fldCharType="begin"/>
      </w:r>
      <w:r>
        <w:instrText>IF</w:instrText>
      </w:r>
      <w:r>
        <w:fldChar w:fldCharType="begin"/>
      </w:r>
      <w:r>
        <w:instrText>DOCPROPERTY "x_t"</w:instrText>
      </w:r>
      <w:r>
        <w:fldChar w:fldCharType="separate"/>
      </w:r>
      <w:r>
        <w:instrText>Y</w:instrText>
      </w:r>
      <w:r>
        <w:fldChar w:fldCharType="end"/>
      </w:r>
      <w:r>
        <w:instrText>&lt;&gt; N "&gt;"</w:instrText>
      </w:r>
      <w:r>
        <w:fldChar w:fldCharType="separate"/>
      </w:r>
      <w:r>
        <w:rPr>
          <w:noProof/>
        </w:rPr>
        <w:instrText>&gt;</w:instrText>
      </w:r>
      <w:r>
        <w:fldChar w:fldCharType="end"/>
      </w:r>
      <w:r>
        <w:instrText>" "</w:instrText>
      </w:r>
      <w:r>
        <w:fldChar w:fldCharType="begin"/>
      </w:r>
      <w:r>
        <w:instrText>QUOTE " _id=\"b2\" _issn=\"0730-7268\""</w:instrText>
      </w:r>
      <w:r>
        <w:fldChar w:fldCharType="separate"/>
      </w:r>
      <w:r>
        <w:instrText xml:space="preserve"> _id="b2" _issn="0730-7268"</w:instrText>
      </w:r>
      <w:r>
        <w:fldChar w:fldCharType="end"/>
      </w:r>
      <w:r>
        <w:instrText>"</w:instrText>
      </w:r>
      <w:r>
        <w:fldChar w:fldCharType="separate"/>
      </w:r>
      <w:r>
        <w:rPr>
          <w:noProof/>
        </w:rPr>
        <w:t>&lt;jrn&gt;</w:t>
      </w:r>
      <w:r>
        <w:fldChar w:fldCharType="end"/>
      </w:r>
      <w:r>
        <w:rPr>
          <w:rStyle w:val="bibsurname"/>
        </w:rPr>
        <w:t>Berninger</w:t>
      </w:r>
      <w:r>
        <w:t xml:space="preserve">, </w:t>
      </w:r>
      <w:r>
        <w:rPr>
          <w:rStyle w:val="bibfname"/>
        </w:rPr>
        <w:t>J.P.</w:t>
      </w:r>
      <w:r>
        <w:t xml:space="preserve">, and </w:t>
      </w:r>
      <w:r>
        <w:rPr>
          <w:rStyle w:val="bibsurname"/>
        </w:rPr>
        <w:t>Tillitt</w:t>
      </w:r>
      <w:r>
        <w:t xml:space="preserve">, </w:t>
      </w:r>
      <w:r>
        <w:rPr>
          <w:rStyle w:val="bibfname"/>
        </w:rPr>
        <w:t>D.E.</w:t>
      </w:r>
      <w:r>
        <w:t xml:space="preserve">, </w:t>
      </w:r>
      <w:r>
        <w:rPr>
          <w:rStyle w:val="bibyear"/>
        </w:rPr>
        <w:t>2019</w:t>
      </w:r>
      <w:r>
        <w:t xml:space="preserve">, </w:t>
      </w:r>
      <w:r>
        <w:rPr>
          <w:rStyle w:val="bibarticle"/>
        </w:rPr>
        <w:t>Polychlorinated biphenyl tissue‐concentration thresholds for survival, growth, and reproduction in fish</w:t>
      </w:r>
      <w:r>
        <w:t xml:space="preserve">: </w:t>
      </w:r>
      <w:r>
        <w:rPr>
          <w:rStyle w:val="bibjournal"/>
        </w:rPr>
        <w:t>Environmental Toxicology and Chemistry</w:t>
      </w:r>
      <w:r>
        <w:t>, v. </w:t>
      </w:r>
      <w:r>
        <w:rPr>
          <w:rStyle w:val="bibvolume"/>
        </w:rPr>
        <w:t>38</w:t>
      </w:r>
      <w:r>
        <w:t xml:space="preserve">, </w:t>
      </w:r>
      <w:r>
        <w:rPr>
          <w:rStyle w:val="bibissue"/>
        </w:rPr>
        <w:t>no. 4</w:t>
      </w:r>
      <w:r>
        <w:t>, p. </w:t>
      </w:r>
      <w:r>
        <w:rPr>
          <w:rStyle w:val="bibfpage"/>
        </w:rPr>
        <w:t>712</w:t>
      </w:r>
      <w:r>
        <w:t>–</w:t>
      </w:r>
      <w:r>
        <w:rPr>
          <w:rStyle w:val="biblpage"/>
        </w:rPr>
        <w:t>736</w:t>
      </w:r>
      <w:r>
        <w:t xml:space="preserve">, accessed 2025 at </w:t>
      </w:r>
      <w:r>
        <w:rPr>
          <w:rStyle w:val="bibdoi"/>
        </w:rPr>
        <w:t>https://doi.org/10.1002/etc.4335</w:t>
      </w:r>
      <w:r>
        <w:t>.</w:t>
      </w:r>
      <w:r>
        <w:fldChar w:fldCharType="begin"/>
      </w:r>
      <w:r>
        <w:instrText>IF "x_-3" "</w:instrText>
      </w:r>
      <w:r>
        <w:fldChar w:fldCharType="begin"/>
      </w:r>
      <w:r>
        <w:instrText>IF</w:instrText>
      </w:r>
      <w:r>
        <w:fldChar w:fldCharType="begin"/>
      </w:r>
      <w:r>
        <w:instrText>DOCPROPERTY "x_t"</w:instrText>
      </w:r>
      <w:r>
        <w:fldChar w:fldCharType="separate"/>
      </w:r>
      <w:r>
        <w:instrText>Y</w:instrText>
      </w:r>
      <w:r>
        <w:fldChar w:fldCharType="end"/>
      </w:r>
      <w:r>
        <w:instrText>&lt;&gt; N "&lt;/</w:instrText>
      </w:r>
      <w:r>
        <w:fldChar w:fldCharType="begin"/>
      </w:r>
      <w:r>
        <w:instrText>QUOTE "jrn"</w:instrText>
      </w:r>
      <w:r>
        <w:fldChar w:fldCharType="separate"/>
      </w:r>
      <w:r>
        <w:instrText>jrn</w:instrText>
      </w:r>
      <w:r>
        <w:fldChar w:fldCharType="end"/>
      </w:r>
      <w:r>
        <w:instrText>"</w:instrText>
      </w:r>
      <w:r>
        <w:fldChar w:fldCharType="separate"/>
      </w:r>
      <w:r>
        <w:rPr>
          <w:noProof/>
        </w:rPr>
        <w:instrText>&lt;/jrn</w:instrText>
      </w:r>
      <w:r>
        <w:fldChar w:fldCharType="end"/>
      </w:r>
      <w:r>
        <w:fldChar w:fldCharType="begin"/>
      </w:r>
      <w:r>
        <w:instrText>IF</w:instrText>
      </w:r>
      <w:r>
        <w:fldChar w:fldCharType="begin"/>
      </w:r>
      <w:r>
        <w:instrText>DOCPROPERTY "x_t"</w:instrText>
      </w:r>
      <w:r>
        <w:fldChar w:fldCharType="separate"/>
      </w:r>
      <w:r>
        <w:instrText>Y</w:instrText>
      </w:r>
      <w:r>
        <w:fldChar w:fldCharType="end"/>
      </w:r>
      <w:r>
        <w:instrText>&lt;&gt; N "&gt;"</w:instrText>
      </w:r>
      <w:r>
        <w:fldChar w:fldCharType="separate"/>
      </w:r>
      <w:r>
        <w:rPr>
          <w:noProof/>
        </w:rPr>
        <w:instrText>&gt;</w:instrText>
      </w:r>
      <w:r>
        <w:fldChar w:fldCharType="end"/>
      </w:r>
      <w:r>
        <w:instrText>" ""</w:instrText>
      </w:r>
      <w:r>
        <w:fldChar w:fldCharType="separate"/>
      </w:r>
      <w:r>
        <w:rPr>
          <w:noProof/>
        </w:rPr>
        <w:t>&lt;/jrn&gt;</w:t>
      </w:r>
      <w:r>
        <w:fldChar w:fldCharType="end"/>
      </w:r>
    </w:p>
    <w:p w14:paraId="28BB8FA8" w14:textId="3A731576" w:rsidR="007F76F8" w:rsidRDefault="007F76F8">
      <w:pPr>
        <w:pStyle w:val="Reference"/>
        <w:autoSpaceDE w:val="0"/>
        <w:autoSpaceDN w:val="0"/>
        <w:adjustRightInd w:val="0"/>
      </w:pPr>
      <w:r>
        <w:fldChar w:fldCharType="begin"/>
      </w:r>
      <w:r>
        <w:instrText>IF "x_+3" "</w:instrText>
      </w:r>
      <w:r>
        <w:fldChar w:fldCharType="begin"/>
      </w:r>
      <w:r>
        <w:instrText>IF</w:instrText>
      </w:r>
      <w:r>
        <w:fldChar w:fldCharType="begin"/>
      </w:r>
      <w:r>
        <w:instrText>DOCPROPERTY "x_t"</w:instrText>
      </w:r>
      <w:r>
        <w:fldChar w:fldCharType="separate"/>
      </w:r>
      <w:r>
        <w:instrText>Y</w:instrText>
      </w:r>
      <w:r>
        <w:fldChar w:fldCharType="end"/>
      </w:r>
      <w:r>
        <w:instrText>&lt;&gt; N "&lt;</w:instrText>
      </w:r>
      <w:r>
        <w:fldChar w:fldCharType="begin"/>
      </w:r>
      <w:r>
        <w:instrText>QUOTE "jrn"</w:instrText>
      </w:r>
      <w:r>
        <w:fldChar w:fldCharType="separate"/>
      </w:r>
      <w:r>
        <w:instrText>jrn</w:instrText>
      </w:r>
      <w:r>
        <w:fldChar w:fldCharType="end"/>
      </w:r>
      <w:r>
        <w:instrText>"</w:instrText>
      </w:r>
      <w:r>
        <w:fldChar w:fldCharType="separate"/>
      </w:r>
      <w:r>
        <w:rPr>
          <w:noProof/>
        </w:rPr>
        <w:instrText>&lt;jrn</w:instrText>
      </w:r>
      <w:r>
        <w:fldChar w:fldCharType="end"/>
      </w:r>
      <w:r>
        <w:fldChar w:fldCharType="begin"/>
      </w:r>
      <w:r>
        <w:instrText>IF</w:instrText>
      </w:r>
      <w:r>
        <w:fldChar w:fldCharType="begin"/>
      </w:r>
      <w:r>
        <w:instrText>= AND(</w:instrText>
      </w:r>
      <w:r>
        <w:fldChar w:fldCharType="begin"/>
      </w:r>
      <w:r>
        <w:instrText>COMPARE</w:instrText>
      </w:r>
      <w:r>
        <w:fldChar w:fldCharType="begin"/>
      </w:r>
      <w:r>
        <w:instrText>DOCPROPERTY "x_t"</w:instrText>
      </w:r>
      <w:r>
        <w:fldChar w:fldCharType="separate"/>
      </w:r>
      <w:r>
        <w:instrText>Y</w:instrText>
      </w:r>
      <w:r>
        <w:fldChar w:fldCharType="end"/>
      </w:r>
      <w:r>
        <w:instrText>&lt;&gt; N</w:instrText>
      </w:r>
      <w:r>
        <w:fldChar w:fldCharType="separate"/>
      </w:r>
      <w:r>
        <w:rPr>
          <w:noProof/>
        </w:rPr>
        <w:instrText>1</w:instrText>
      </w:r>
      <w:r>
        <w:fldChar w:fldCharType="end"/>
      </w:r>
      <w:r>
        <w:instrText>,</w:instrText>
      </w:r>
      <w:r>
        <w:fldChar w:fldCharType="begin"/>
      </w:r>
      <w:r>
        <w:instrText>COMPARE</w:instrText>
      </w:r>
      <w:r>
        <w:fldChar w:fldCharType="begin"/>
      </w:r>
      <w:r>
        <w:instrText>DOCPROPERTY "x_a"</w:instrText>
      </w:r>
      <w:r>
        <w:fldChar w:fldCharType="separate"/>
      </w:r>
      <w:r>
        <w:rPr>
          <w:b/>
          <w:bCs/>
        </w:rPr>
        <w:instrText>Error! Unknown document property name.</w:instrText>
      </w:r>
      <w:r>
        <w:fldChar w:fldCharType="end"/>
      </w:r>
      <w:r>
        <w:instrText>&lt;&gt; N</w:instrText>
      </w:r>
      <w:r>
        <w:fldChar w:fldCharType="separate"/>
      </w:r>
      <w:r>
        <w:rPr>
          <w:noProof/>
        </w:rPr>
        <w:instrText>1</w:instrText>
      </w:r>
      <w:r>
        <w:fldChar w:fldCharType="end"/>
      </w:r>
      <w:r>
        <w:instrText>)</w:instrText>
      </w:r>
      <w:r>
        <w:fldChar w:fldCharType="separate"/>
      </w:r>
      <w:r>
        <w:rPr>
          <w:noProof/>
        </w:rPr>
        <w:instrText>1</w:instrText>
      </w:r>
      <w:r>
        <w:fldChar w:fldCharType="end"/>
      </w:r>
      <w:r>
        <w:instrText>= 1 "</w:instrText>
      </w:r>
      <w:r>
        <w:fldChar w:fldCharType="begin"/>
      </w:r>
      <w:r>
        <w:instrText>QUOTE ""</w:instrText>
      </w:r>
      <w:r>
        <w:fldChar w:fldCharType="end"/>
      </w:r>
      <w:r>
        <w:instrText>"</w:instrText>
      </w:r>
      <w:r>
        <w:fldChar w:fldCharType="end"/>
      </w:r>
      <w:r>
        <w:fldChar w:fldCharType="begin"/>
      </w:r>
      <w:r>
        <w:instrText>IF</w:instrText>
      </w:r>
      <w:r>
        <w:fldChar w:fldCharType="begin"/>
      </w:r>
      <w:r>
        <w:instrText>DOCPROPERTY "x_t"</w:instrText>
      </w:r>
      <w:r>
        <w:fldChar w:fldCharType="separate"/>
      </w:r>
      <w:r>
        <w:instrText>Y</w:instrText>
      </w:r>
      <w:r>
        <w:fldChar w:fldCharType="end"/>
      </w:r>
      <w:r>
        <w:instrText>&lt;&gt; N "&gt;"</w:instrText>
      </w:r>
      <w:r>
        <w:fldChar w:fldCharType="separate"/>
      </w:r>
      <w:r>
        <w:rPr>
          <w:noProof/>
        </w:rPr>
        <w:instrText>&gt;</w:instrText>
      </w:r>
      <w:r>
        <w:fldChar w:fldCharType="end"/>
      </w:r>
      <w:r>
        <w:instrText>" "</w:instrText>
      </w:r>
      <w:r>
        <w:fldChar w:fldCharType="begin"/>
      </w:r>
      <w:r>
        <w:instrText>QUOTE " _id=\"b3\" _issn=\"1064-1262\""</w:instrText>
      </w:r>
      <w:r>
        <w:fldChar w:fldCharType="separate"/>
      </w:r>
      <w:r>
        <w:instrText xml:space="preserve"> _id="b3" _issn="1064-1262"</w:instrText>
      </w:r>
      <w:r>
        <w:fldChar w:fldCharType="end"/>
      </w:r>
      <w:r>
        <w:instrText>"</w:instrText>
      </w:r>
      <w:r>
        <w:fldChar w:fldCharType="separate"/>
      </w:r>
      <w:r>
        <w:rPr>
          <w:noProof/>
        </w:rPr>
        <w:t>&lt;jrn&gt;</w:t>
      </w:r>
      <w:r>
        <w:fldChar w:fldCharType="end"/>
      </w:r>
      <w:r>
        <w:rPr>
          <w:rStyle w:val="bibsurname"/>
        </w:rPr>
        <w:t>Blackwell</w:t>
      </w:r>
      <w:r>
        <w:t xml:space="preserve">, </w:t>
      </w:r>
      <w:r>
        <w:rPr>
          <w:rStyle w:val="bibfname"/>
        </w:rPr>
        <w:t>B.G.</w:t>
      </w:r>
      <w:r>
        <w:t xml:space="preserve">, </w:t>
      </w:r>
      <w:r>
        <w:rPr>
          <w:rStyle w:val="bibsurname"/>
        </w:rPr>
        <w:t>Brown</w:t>
      </w:r>
      <w:r>
        <w:t xml:space="preserve">, </w:t>
      </w:r>
      <w:r>
        <w:rPr>
          <w:rStyle w:val="bibfname"/>
        </w:rPr>
        <w:t>M.L.</w:t>
      </w:r>
      <w:r>
        <w:t xml:space="preserve">, and </w:t>
      </w:r>
      <w:r>
        <w:rPr>
          <w:rStyle w:val="bibsurname"/>
        </w:rPr>
        <w:t>Willis</w:t>
      </w:r>
      <w:r>
        <w:t xml:space="preserve">, </w:t>
      </w:r>
      <w:r>
        <w:rPr>
          <w:rStyle w:val="bibfname"/>
        </w:rPr>
        <w:t>D.W.</w:t>
      </w:r>
      <w:r>
        <w:t xml:space="preserve">, </w:t>
      </w:r>
      <w:r>
        <w:rPr>
          <w:rStyle w:val="bibyear"/>
        </w:rPr>
        <w:t>2000</w:t>
      </w:r>
      <w:r>
        <w:t xml:space="preserve">, </w:t>
      </w:r>
      <w:r>
        <w:rPr>
          <w:rStyle w:val="bibarticle"/>
        </w:rPr>
        <w:t>Relative weight (Wr) status and current use in fisheries assessment and management</w:t>
      </w:r>
      <w:r>
        <w:t xml:space="preserve">: </w:t>
      </w:r>
      <w:r>
        <w:rPr>
          <w:rStyle w:val="bibjournal"/>
        </w:rPr>
        <w:t>Reviews in Fisheries Science</w:t>
      </w:r>
      <w:r>
        <w:t>, v. </w:t>
      </w:r>
      <w:r>
        <w:rPr>
          <w:rStyle w:val="bibvolume"/>
        </w:rPr>
        <w:t>8</w:t>
      </w:r>
      <w:r>
        <w:t xml:space="preserve">, </w:t>
      </w:r>
      <w:r>
        <w:rPr>
          <w:rStyle w:val="bibissue"/>
        </w:rPr>
        <w:t>no. 1</w:t>
      </w:r>
      <w:r>
        <w:t>, p. </w:t>
      </w:r>
      <w:r>
        <w:rPr>
          <w:rStyle w:val="bibfpage"/>
        </w:rPr>
        <w:t>1</w:t>
      </w:r>
      <w:r>
        <w:t>–</w:t>
      </w:r>
      <w:r>
        <w:rPr>
          <w:rStyle w:val="biblpage"/>
        </w:rPr>
        <w:t>44</w:t>
      </w:r>
      <w:r>
        <w:t xml:space="preserve">, accessed 2025 at </w:t>
      </w:r>
      <w:r>
        <w:rPr>
          <w:rStyle w:val="bibdoi"/>
        </w:rPr>
        <w:t>https://doi.org/10.1080/10641260091129161</w:t>
      </w:r>
      <w:r>
        <w:t>.</w:t>
      </w:r>
      <w:r>
        <w:fldChar w:fldCharType="begin"/>
      </w:r>
      <w:r>
        <w:instrText>IF "x_-3" "</w:instrText>
      </w:r>
      <w:r>
        <w:fldChar w:fldCharType="begin"/>
      </w:r>
      <w:r>
        <w:instrText>IF</w:instrText>
      </w:r>
      <w:r>
        <w:fldChar w:fldCharType="begin"/>
      </w:r>
      <w:r>
        <w:instrText>DOCPROPERTY "x_t"</w:instrText>
      </w:r>
      <w:r>
        <w:fldChar w:fldCharType="separate"/>
      </w:r>
      <w:r>
        <w:instrText>Y</w:instrText>
      </w:r>
      <w:r>
        <w:fldChar w:fldCharType="end"/>
      </w:r>
      <w:r>
        <w:instrText>&lt;&gt; N "&lt;/</w:instrText>
      </w:r>
      <w:r>
        <w:fldChar w:fldCharType="begin"/>
      </w:r>
      <w:r>
        <w:instrText>QUOTE "jrn"</w:instrText>
      </w:r>
      <w:r>
        <w:fldChar w:fldCharType="separate"/>
      </w:r>
      <w:r>
        <w:instrText>jrn</w:instrText>
      </w:r>
      <w:r>
        <w:fldChar w:fldCharType="end"/>
      </w:r>
      <w:r>
        <w:instrText>"</w:instrText>
      </w:r>
      <w:r>
        <w:fldChar w:fldCharType="separate"/>
      </w:r>
      <w:r>
        <w:rPr>
          <w:noProof/>
        </w:rPr>
        <w:instrText>&lt;/jrn</w:instrText>
      </w:r>
      <w:r>
        <w:fldChar w:fldCharType="end"/>
      </w:r>
      <w:r>
        <w:fldChar w:fldCharType="begin"/>
      </w:r>
      <w:r>
        <w:instrText>IF</w:instrText>
      </w:r>
      <w:r>
        <w:fldChar w:fldCharType="begin"/>
      </w:r>
      <w:r>
        <w:instrText>DOCPROPERTY "x_t"</w:instrText>
      </w:r>
      <w:r>
        <w:fldChar w:fldCharType="separate"/>
      </w:r>
      <w:r>
        <w:instrText>Y</w:instrText>
      </w:r>
      <w:r>
        <w:fldChar w:fldCharType="end"/>
      </w:r>
      <w:r>
        <w:instrText>&lt;&gt; N "&gt;"</w:instrText>
      </w:r>
      <w:r>
        <w:fldChar w:fldCharType="separate"/>
      </w:r>
      <w:r>
        <w:rPr>
          <w:noProof/>
        </w:rPr>
        <w:instrText>&gt;</w:instrText>
      </w:r>
      <w:r>
        <w:fldChar w:fldCharType="end"/>
      </w:r>
      <w:r>
        <w:instrText>" ""</w:instrText>
      </w:r>
      <w:r>
        <w:fldChar w:fldCharType="separate"/>
      </w:r>
      <w:r>
        <w:rPr>
          <w:noProof/>
        </w:rPr>
        <w:t>&lt;/jrn&gt;</w:t>
      </w:r>
      <w:r>
        <w:fldChar w:fldCharType="end"/>
      </w:r>
    </w:p>
    <w:p w14:paraId="3E82DBF9" w14:textId="63A921CC" w:rsidR="007F76F8" w:rsidRDefault="007F76F8">
      <w:pPr>
        <w:pStyle w:val="Reference"/>
        <w:autoSpaceDE w:val="0"/>
        <w:autoSpaceDN w:val="0"/>
        <w:adjustRightInd w:val="0"/>
      </w:pPr>
      <w:r>
        <w:fldChar w:fldCharType="begin"/>
      </w:r>
      <w:r>
        <w:instrText>IF "x_+3" "</w:instrText>
      </w:r>
      <w:r>
        <w:fldChar w:fldCharType="begin"/>
      </w:r>
      <w:r>
        <w:instrText>IF</w:instrText>
      </w:r>
      <w:r>
        <w:fldChar w:fldCharType="begin"/>
      </w:r>
      <w:r>
        <w:instrText>DOCPROPERTY "x_t"</w:instrText>
      </w:r>
      <w:r>
        <w:fldChar w:fldCharType="separate"/>
      </w:r>
      <w:r>
        <w:instrText>Y</w:instrText>
      </w:r>
      <w:r>
        <w:fldChar w:fldCharType="end"/>
      </w:r>
      <w:r>
        <w:instrText>&lt;&gt; N "&lt;</w:instrText>
      </w:r>
      <w:r>
        <w:fldChar w:fldCharType="begin"/>
      </w:r>
      <w:r>
        <w:instrText>QUOTE "eref"</w:instrText>
      </w:r>
      <w:r>
        <w:fldChar w:fldCharType="separate"/>
      </w:r>
      <w:r>
        <w:instrText>eref</w:instrText>
      </w:r>
      <w:r>
        <w:fldChar w:fldCharType="end"/>
      </w:r>
      <w:r>
        <w:instrText>"</w:instrText>
      </w:r>
      <w:r>
        <w:fldChar w:fldCharType="separate"/>
      </w:r>
      <w:r>
        <w:rPr>
          <w:noProof/>
        </w:rPr>
        <w:instrText>&lt;eref</w:instrText>
      </w:r>
      <w:r>
        <w:fldChar w:fldCharType="end"/>
      </w:r>
      <w:r>
        <w:fldChar w:fldCharType="begin"/>
      </w:r>
      <w:r>
        <w:instrText>IF</w:instrText>
      </w:r>
      <w:r>
        <w:fldChar w:fldCharType="begin"/>
      </w:r>
      <w:r>
        <w:instrText>= AND(</w:instrText>
      </w:r>
      <w:r>
        <w:fldChar w:fldCharType="begin"/>
      </w:r>
      <w:r>
        <w:instrText>COMPARE</w:instrText>
      </w:r>
      <w:r>
        <w:fldChar w:fldCharType="begin"/>
      </w:r>
      <w:r>
        <w:instrText>DOCPROPERTY "x_t"</w:instrText>
      </w:r>
      <w:r>
        <w:fldChar w:fldCharType="separate"/>
      </w:r>
      <w:r>
        <w:instrText>Y</w:instrText>
      </w:r>
      <w:r>
        <w:fldChar w:fldCharType="end"/>
      </w:r>
      <w:r>
        <w:instrText>&lt;&gt; N</w:instrText>
      </w:r>
      <w:r>
        <w:fldChar w:fldCharType="separate"/>
      </w:r>
      <w:r>
        <w:rPr>
          <w:noProof/>
        </w:rPr>
        <w:instrText>1</w:instrText>
      </w:r>
      <w:r>
        <w:fldChar w:fldCharType="end"/>
      </w:r>
      <w:r>
        <w:instrText>,</w:instrText>
      </w:r>
      <w:r>
        <w:fldChar w:fldCharType="begin"/>
      </w:r>
      <w:r>
        <w:instrText>COMPARE</w:instrText>
      </w:r>
      <w:r>
        <w:fldChar w:fldCharType="begin"/>
      </w:r>
      <w:r>
        <w:instrText>DOCPROPERTY "x_a"</w:instrText>
      </w:r>
      <w:r>
        <w:fldChar w:fldCharType="separate"/>
      </w:r>
      <w:r>
        <w:rPr>
          <w:b/>
          <w:bCs/>
        </w:rPr>
        <w:instrText>Error! Unknown document property name.</w:instrText>
      </w:r>
      <w:r>
        <w:fldChar w:fldCharType="end"/>
      </w:r>
      <w:r>
        <w:instrText>&lt;&gt; N</w:instrText>
      </w:r>
      <w:r>
        <w:fldChar w:fldCharType="separate"/>
      </w:r>
      <w:r>
        <w:rPr>
          <w:noProof/>
        </w:rPr>
        <w:instrText>1</w:instrText>
      </w:r>
      <w:r>
        <w:fldChar w:fldCharType="end"/>
      </w:r>
      <w:r>
        <w:instrText>)</w:instrText>
      </w:r>
      <w:r>
        <w:fldChar w:fldCharType="separate"/>
      </w:r>
      <w:r>
        <w:rPr>
          <w:noProof/>
        </w:rPr>
        <w:instrText>1</w:instrText>
      </w:r>
      <w:r>
        <w:fldChar w:fldCharType="end"/>
      </w:r>
      <w:r>
        <w:instrText>= 1 "</w:instrText>
      </w:r>
      <w:r>
        <w:fldChar w:fldCharType="begin"/>
      </w:r>
      <w:r>
        <w:instrText>QUOTE ""</w:instrText>
      </w:r>
      <w:r>
        <w:fldChar w:fldCharType="end"/>
      </w:r>
      <w:r>
        <w:instrText>"</w:instrText>
      </w:r>
      <w:r>
        <w:fldChar w:fldCharType="end"/>
      </w:r>
      <w:r>
        <w:fldChar w:fldCharType="begin"/>
      </w:r>
      <w:r>
        <w:instrText>IF</w:instrText>
      </w:r>
      <w:r>
        <w:fldChar w:fldCharType="begin"/>
      </w:r>
      <w:r>
        <w:instrText>DOCPROPERTY "x_t"</w:instrText>
      </w:r>
      <w:r>
        <w:fldChar w:fldCharType="separate"/>
      </w:r>
      <w:r>
        <w:instrText>Y</w:instrText>
      </w:r>
      <w:r>
        <w:fldChar w:fldCharType="end"/>
      </w:r>
      <w:r>
        <w:instrText>&lt;&gt; N "&gt;"</w:instrText>
      </w:r>
      <w:r>
        <w:fldChar w:fldCharType="separate"/>
      </w:r>
      <w:r>
        <w:rPr>
          <w:noProof/>
        </w:rPr>
        <w:instrText>&gt;</w:instrText>
      </w:r>
      <w:r>
        <w:fldChar w:fldCharType="end"/>
      </w:r>
      <w:r>
        <w:instrText>" "</w:instrText>
      </w:r>
      <w:r>
        <w:fldChar w:fldCharType="begin"/>
      </w:r>
      <w:r>
        <w:instrText>QUOTE " _id=\"b4\""</w:instrText>
      </w:r>
      <w:r>
        <w:fldChar w:fldCharType="separate"/>
      </w:r>
      <w:r>
        <w:instrText xml:space="preserve"> _id="b4"</w:instrText>
      </w:r>
      <w:r>
        <w:fldChar w:fldCharType="end"/>
      </w:r>
      <w:r>
        <w:instrText>"</w:instrText>
      </w:r>
      <w:r>
        <w:fldChar w:fldCharType="separate"/>
      </w:r>
      <w:r>
        <w:rPr>
          <w:noProof/>
        </w:rPr>
        <w:t>&lt;eref&gt;</w:t>
      </w:r>
      <w:r>
        <w:fldChar w:fldCharType="end"/>
      </w:r>
      <w:r>
        <w:rPr>
          <w:rStyle w:val="bibsurname"/>
        </w:rPr>
        <w:t>Bush</w:t>
      </w:r>
      <w:r>
        <w:t xml:space="preserve">, </w:t>
      </w:r>
      <w:r>
        <w:rPr>
          <w:rStyle w:val="bibfname"/>
        </w:rPr>
        <w:t>D.</w:t>
      </w:r>
      <w:r>
        <w:t xml:space="preserve">, </w:t>
      </w:r>
      <w:r>
        <w:rPr>
          <w:rStyle w:val="bibsurname"/>
        </w:rPr>
        <w:t>Armstrong</w:t>
      </w:r>
      <w:r>
        <w:t xml:space="preserve">, </w:t>
      </w:r>
      <w:r>
        <w:rPr>
          <w:rStyle w:val="bibfname"/>
        </w:rPr>
        <w:t>B.</w:t>
      </w:r>
      <w:r>
        <w:t xml:space="preserve">, </w:t>
      </w:r>
      <w:r>
        <w:rPr>
          <w:rStyle w:val="bibsurname"/>
        </w:rPr>
        <w:t>Bowman</w:t>
      </w:r>
      <w:r>
        <w:t xml:space="preserve">, </w:t>
      </w:r>
      <w:r>
        <w:rPr>
          <w:rStyle w:val="bibfname"/>
        </w:rPr>
        <w:t>S.</w:t>
      </w:r>
      <w:r>
        <w:t xml:space="preserve">, and </w:t>
      </w:r>
      <w:r>
        <w:rPr>
          <w:rStyle w:val="bibsurname"/>
        </w:rPr>
        <w:t>Bohr</w:t>
      </w:r>
      <w:r>
        <w:t xml:space="preserve">, </w:t>
      </w:r>
      <w:r>
        <w:rPr>
          <w:rStyle w:val="bibfname"/>
        </w:rPr>
        <w:t>J.</w:t>
      </w:r>
      <w:r>
        <w:t xml:space="preserve">, </w:t>
      </w:r>
      <w:r>
        <w:rPr>
          <w:rStyle w:val="bibyear"/>
        </w:rPr>
        <w:t>2020</w:t>
      </w:r>
      <w:r>
        <w:t xml:space="preserve">, Assessment of the bird or animal deformities or reproductive problems beneficial use impairment in Michigan’s great lakes areas of concern: Michigan Department of Environment, Great Lakes, and Energy, Water Resources Division, Surface Water Assessment Section, report number MI/EGLE/WRD-20/002, 85 p., accessed 2025 at </w:t>
      </w:r>
      <w:r>
        <w:rPr>
          <w:rStyle w:val="bibdoi"/>
        </w:rPr>
        <w:t>https://www.michigan.gov/-/media/Project/Websites/egle/Documents/Programs/WRD/GLWARM/Toxics/wildlife-bui-2020.pdf?rev=3ac4d617b15e467fad482ac61214f194</w:t>
      </w:r>
      <w:r>
        <w:t>.</w:t>
      </w:r>
      <w:r>
        <w:fldChar w:fldCharType="begin"/>
      </w:r>
      <w:r>
        <w:instrText>IF "x_-3" "</w:instrText>
      </w:r>
      <w:r>
        <w:fldChar w:fldCharType="begin"/>
      </w:r>
      <w:r>
        <w:instrText>IF</w:instrText>
      </w:r>
      <w:r>
        <w:fldChar w:fldCharType="begin"/>
      </w:r>
      <w:r>
        <w:instrText>DOCPROPERTY "x_t"</w:instrText>
      </w:r>
      <w:r>
        <w:fldChar w:fldCharType="separate"/>
      </w:r>
      <w:r>
        <w:instrText>Y</w:instrText>
      </w:r>
      <w:r>
        <w:fldChar w:fldCharType="end"/>
      </w:r>
      <w:r>
        <w:instrText>&lt;&gt; N "&lt;/</w:instrText>
      </w:r>
      <w:r>
        <w:fldChar w:fldCharType="begin"/>
      </w:r>
      <w:r>
        <w:instrText>QUOTE "eref"</w:instrText>
      </w:r>
      <w:r>
        <w:fldChar w:fldCharType="separate"/>
      </w:r>
      <w:r>
        <w:instrText>eref</w:instrText>
      </w:r>
      <w:r>
        <w:fldChar w:fldCharType="end"/>
      </w:r>
      <w:r>
        <w:instrText>"</w:instrText>
      </w:r>
      <w:r>
        <w:fldChar w:fldCharType="separate"/>
      </w:r>
      <w:r>
        <w:rPr>
          <w:noProof/>
        </w:rPr>
        <w:instrText>&lt;/eref</w:instrText>
      </w:r>
      <w:r>
        <w:fldChar w:fldCharType="end"/>
      </w:r>
      <w:r>
        <w:fldChar w:fldCharType="begin"/>
      </w:r>
      <w:r>
        <w:instrText>IF</w:instrText>
      </w:r>
      <w:r>
        <w:fldChar w:fldCharType="begin"/>
      </w:r>
      <w:r>
        <w:instrText>DOCPROPERTY "x_t"</w:instrText>
      </w:r>
      <w:r>
        <w:fldChar w:fldCharType="separate"/>
      </w:r>
      <w:r>
        <w:instrText>Y</w:instrText>
      </w:r>
      <w:r>
        <w:fldChar w:fldCharType="end"/>
      </w:r>
      <w:r>
        <w:instrText>&lt;&gt; N "&gt;"</w:instrText>
      </w:r>
      <w:r>
        <w:fldChar w:fldCharType="separate"/>
      </w:r>
      <w:r>
        <w:rPr>
          <w:noProof/>
        </w:rPr>
        <w:instrText>&gt;</w:instrText>
      </w:r>
      <w:r>
        <w:fldChar w:fldCharType="end"/>
      </w:r>
      <w:r>
        <w:instrText>" ""</w:instrText>
      </w:r>
      <w:r>
        <w:fldChar w:fldCharType="separate"/>
      </w:r>
      <w:r>
        <w:rPr>
          <w:noProof/>
        </w:rPr>
        <w:t>&lt;/eref&gt;</w:t>
      </w:r>
      <w:r>
        <w:fldChar w:fldCharType="end"/>
      </w:r>
    </w:p>
    <w:p w14:paraId="3D3DC549" w14:textId="00435581" w:rsidR="007F76F8" w:rsidRDefault="007F76F8">
      <w:pPr>
        <w:pStyle w:val="Reference"/>
        <w:autoSpaceDE w:val="0"/>
        <w:autoSpaceDN w:val="0"/>
        <w:adjustRightInd w:val="0"/>
      </w:pPr>
      <w:r>
        <w:fldChar w:fldCharType="begin"/>
      </w:r>
      <w:r>
        <w:instrText>IF "x_+3" "</w:instrText>
      </w:r>
      <w:r>
        <w:fldChar w:fldCharType="begin"/>
      </w:r>
      <w:r>
        <w:instrText>IF</w:instrText>
      </w:r>
      <w:r>
        <w:fldChar w:fldCharType="begin"/>
      </w:r>
      <w:r>
        <w:instrText>DOCPROPERTY "x_t"</w:instrText>
      </w:r>
      <w:r>
        <w:fldChar w:fldCharType="separate"/>
      </w:r>
      <w:r>
        <w:instrText>Y</w:instrText>
      </w:r>
      <w:r>
        <w:fldChar w:fldCharType="end"/>
      </w:r>
      <w:r>
        <w:instrText>&lt;&gt; N "&lt;</w:instrText>
      </w:r>
      <w:r>
        <w:fldChar w:fldCharType="begin"/>
      </w:r>
      <w:r>
        <w:instrText>QUOTE "bok"</w:instrText>
      </w:r>
      <w:r>
        <w:fldChar w:fldCharType="separate"/>
      </w:r>
      <w:r>
        <w:instrText>bok</w:instrText>
      </w:r>
      <w:r>
        <w:fldChar w:fldCharType="end"/>
      </w:r>
      <w:r>
        <w:instrText>"</w:instrText>
      </w:r>
      <w:r>
        <w:fldChar w:fldCharType="separate"/>
      </w:r>
      <w:r>
        <w:rPr>
          <w:noProof/>
        </w:rPr>
        <w:instrText>&lt;bok</w:instrText>
      </w:r>
      <w:r>
        <w:fldChar w:fldCharType="end"/>
      </w:r>
      <w:r>
        <w:fldChar w:fldCharType="begin"/>
      </w:r>
      <w:r>
        <w:instrText>IF</w:instrText>
      </w:r>
      <w:r>
        <w:fldChar w:fldCharType="begin"/>
      </w:r>
      <w:r>
        <w:instrText>= AND(</w:instrText>
      </w:r>
      <w:r>
        <w:fldChar w:fldCharType="begin"/>
      </w:r>
      <w:r>
        <w:instrText>COMPARE</w:instrText>
      </w:r>
      <w:r>
        <w:fldChar w:fldCharType="begin"/>
      </w:r>
      <w:r>
        <w:instrText>DOCPROPERTY "x_t"</w:instrText>
      </w:r>
      <w:r>
        <w:fldChar w:fldCharType="separate"/>
      </w:r>
      <w:r>
        <w:instrText>Y</w:instrText>
      </w:r>
      <w:r>
        <w:fldChar w:fldCharType="end"/>
      </w:r>
      <w:r>
        <w:instrText>&lt;&gt; N</w:instrText>
      </w:r>
      <w:r>
        <w:fldChar w:fldCharType="separate"/>
      </w:r>
      <w:r>
        <w:rPr>
          <w:noProof/>
        </w:rPr>
        <w:instrText>1</w:instrText>
      </w:r>
      <w:r>
        <w:fldChar w:fldCharType="end"/>
      </w:r>
      <w:r>
        <w:instrText>,</w:instrText>
      </w:r>
      <w:r>
        <w:fldChar w:fldCharType="begin"/>
      </w:r>
      <w:r>
        <w:instrText>COMPARE</w:instrText>
      </w:r>
      <w:r>
        <w:fldChar w:fldCharType="begin"/>
      </w:r>
      <w:r>
        <w:instrText>DOCPROPERTY "x_a"</w:instrText>
      </w:r>
      <w:r>
        <w:fldChar w:fldCharType="separate"/>
      </w:r>
      <w:r>
        <w:rPr>
          <w:b/>
          <w:bCs/>
        </w:rPr>
        <w:instrText>Error! Unknown document property name.</w:instrText>
      </w:r>
      <w:r>
        <w:fldChar w:fldCharType="end"/>
      </w:r>
      <w:r>
        <w:instrText>&lt;&gt; N</w:instrText>
      </w:r>
      <w:r>
        <w:fldChar w:fldCharType="separate"/>
      </w:r>
      <w:r>
        <w:rPr>
          <w:noProof/>
        </w:rPr>
        <w:instrText>1</w:instrText>
      </w:r>
      <w:r>
        <w:fldChar w:fldCharType="end"/>
      </w:r>
      <w:r>
        <w:instrText>)</w:instrText>
      </w:r>
      <w:r>
        <w:fldChar w:fldCharType="separate"/>
      </w:r>
      <w:r>
        <w:rPr>
          <w:noProof/>
        </w:rPr>
        <w:instrText>1</w:instrText>
      </w:r>
      <w:r>
        <w:fldChar w:fldCharType="end"/>
      </w:r>
      <w:r>
        <w:instrText>= 1 "</w:instrText>
      </w:r>
      <w:r>
        <w:fldChar w:fldCharType="begin"/>
      </w:r>
      <w:r>
        <w:instrText>QUOTE ""</w:instrText>
      </w:r>
      <w:r>
        <w:fldChar w:fldCharType="end"/>
      </w:r>
      <w:r>
        <w:instrText>"</w:instrText>
      </w:r>
      <w:r>
        <w:fldChar w:fldCharType="end"/>
      </w:r>
      <w:r>
        <w:fldChar w:fldCharType="begin"/>
      </w:r>
      <w:r>
        <w:instrText>IF</w:instrText>
      </w:r>
      <w:r>
        <w:fldChar w:fldCharType="begin"/>
      </w:r>
      <w:r>
        <w:instrText>DOCPROPERTY "x_t"</w:instrText>
      </w:r>
      <w:r>
        <w:fldChar w:fldCharType="separate"/>
      </w:r>
      <w:r>
        <w:instrText>Y</w:instrText>
      </w:r>
      <w:r>
        <w:fldChar w:fldCharType="end"/>
      </w:r>
      <w:r>
        <w:instrText>&lt;&gt; N "&gt;"</w:instrText>
      </w:r>
      <w:r>
        <w:fldChar w:fldCharType="separate"/>
      </w:r>
      <w:r>
        <w:rPr>
          <w:noProof/>
        </w:rPr>
        <w:instrText>&gt;</w:instrText>
      </w:r>
      <w:r>
        <w:fldChar w:fldCharType="end"/>
      </w:r>
      <w:r>
        <w:instrText>" "</w:instrText>
      </w:r>
      <w:r>
        <w:fldChar w:fldCharType="begin"/>
      </w:r>
      <w:r>
        <w:instrText>QUOTE " _id=\"b5\""</w:instrText>
      </w:r>
      <w:r>
        <w:fldChar w:fldCharType="separate"/>
      </w:r>
      <w:r>
        <w:instrText xml:space="preserve"> _id="b5"</w:instrText>
      </w:r>
      <w:r>
        <w:fldChar w:fldCharType="end"/>
      </w:r>
      <w:r>
        <w:instrText>"</w:instrText>
      </w:r>
      <w:r>
        <w:fldChar w:fldCharType="separate"/>
      </w:r>
      <w:r>
        <w:rPr>
          <w:noProof/>
        </w:rPr>
        <w:t>&lt;bok&gt;</w:t>
      </w:r>
      <w:r>
        <w:fldChar w:fldCharType="end"/>
      </w:r>
      <w:r>
        <w:rPr>
          <w:rStyle w:val="bibsurname"/>
        </w:rPr>
        <w:t>Carlson</w:t>
      </w:r>
      <w:r>
        <w:t xml:space="preserve">, </w:t>
      </w:r>
      <w:r>
        <w:rPr>
          <w:rStyle w:val="bibfname"/>
        </w:rPr>
        <w:t>D.M.</w:t>
      </w:r>
      <w:r>
        <w:t xml:space="preserve">, </w:t>
      </w:r>
      <w:r>
        <w:rPr>
          <w:rStyle w:val="bibyear"/>
        </w:rPr>
        <w:t>2015</w:t>
      </w:r>
      <w:r>
        <w:t xml:space="preserve">, </w:t>
      </w:r>
      <w:r>
        <w:rPr>
          <w:rStyle w:val="bibbook"/>
        </w:rPr>
        <w:t>Middle Mohawk River–Barge Canal fish survey and fishery, 1981-1985</w:t>
      </w:r>
      <w:r>
        <w:t xml:space="preserve">: </w:t>
      </w:r>
      <w:r>
        <w:rPr>
          <w:rStyle w:val="bibpublisher"/>
        </w:rPr>
        <w:t>New York State Department of Environmental Conservation</w:t>
      </w:r>
      <w:r>
        <w:t xml:space="preserve">, </w:t>
      </w:r>
      <w:r>
        <w:rPr>
          <w:rStyle w:val="biblocation"/>
        </w:rPr>
        <w:t>Watertown, NY</w:t>
      </w:r>
      <w:r>
        <w:t xml:space="preserve">, </w:t>
      </w:r>
      <w:r>
        <w:rPr>
          <w:rStyle w:val="bibpagecount"/>
        </w:rPr>
        <w:t>27</w:t>
      </w:r>
      <w:r>
        <w:t> p.</w:t>
      </w:r>
      <w:r>
        <w:fldChar w:fldCharType="begin"/>
      </w:r>
      <w:r>
        <w:instrText>IF "x_-3" "</w:instrText>
      </w:r>
      <w:r>
        <w:fldChar w:fldCharType="begin"/>
      </w:r>
      <w:r>
        <w:instrText>IF</w:instrText>
      </w:r>
      <w:r>
        <w:fldChar w:fldCharType="begin"/>
      </w:r>
      <w:r>
        <w:instrText>DOCPROPERTY "x_t"</w:instrText>
      </w:r>
      <w:r>
        <w:fldChar w:fldCharType="separate"/>
      </w:r>
      <w:r>
        <w:instrText>Y</w:instrText>
      </w:r>
      <w:r>
        <w:fldChar w:fldCharType="end"/>
      </w:r>
      <w:r>
        <w:instrText>&lt;&gt; N "&lt;/</w:instrText>
      </w:r>
      <w:r>
        <w:fldChar w:fldCharType="begin"/>
      </w:r>
      <w:r>
        <w:instrText>QUOTE "bok"</w:instrText>
      </w:r>
      <w:r>
        <w:fldChar w:fldCharType="separate"/>
      </w:r>
      <w:r>
        <w:instrText>bok</w:instrText>
      </w:r>
      <w:r>
        <w:fldChar w:fldCharType="end"/>
      </w:r>
      <w:r>
        <w:instrText>"</w:instrText>
      </w:r>
      <w:r>
        <w:fldChar w:fldCharType="separate"/>
      </w:r>
      <w:r>
        <w:rPr>
          <w:noProof/>
        </w:rPr>
        <w:instrText>&lt;/bok</w:instrText>
      </w:r>
      <w:r>
        <w:fldChar w:fldCharType="end"/>
      </w:r>
      <w:r>
        <w:fldChar w:fldCharType="begin"/>
      </w:r>
      <w:r>
        <w:instrText>IF</w:instrText>
      </w:r>
      <w:r>
        <w:fldChar w:fldCharType="begin"/>
      </w:r>
      <w:r>
        <w:instrText>DOCPROPERTY "x_t"</w:instrText>
      </w:r>
      <w:r>
        <w:fldChar w:fldCharType="separate"/>
      </w:r>
      <w:r>
        <w:instrText>Y</w:instrText>
      </w:r>
      <w:r>
        <w:fldChar w:fldCharType="end"/>
      </w:r>
      <w:r>
        <w:instrText>&lt;&gt; N "&gt;"</w:instrText>
      </w:r>
      <w:r>
        <w:fldChar w:fldCharType="separate"/>
      </w:r>
      <w:r>
        <w:rPr>
          <w:noProof/>
        </w:rPr>
        <w:instrText>&gt;</w:instrText>
      </w:r>
      <w:r>
        <w:fldChar w:fldCharType="end"/>
      </w:r>
      <w:r>
        <w:instrText>" ""</w:instrText>
      </w:r>
      <w:r>
        <w:fldChar w:fldCharType="separate"/>
      </w:r>
      <w:r>
        <w:rPr>
          <w:noProof/>
        </w:rPr>
        <w:t>&lt;/bok&gt;</w:t>
      </w:r>
      <w:r>
        <w:fldChar w:fldCharType="end"/>
      </w:r>
    </w:p>
    <w:p w14:paraId="05C65598" w14:textId="5324D5C7" w:rsidR="007F76F8" w:rsidRDefault="007F76F8">
      <w:pPr>
        <w:pStyle w:val="Reference"/>
        <w:autoSpaceDE w:val="0"/>
        <w:autoSpaceDN w:val="0"/>
        <w:adjustRightInd w:val="0"/>
      </w:pPr>
      <w:r>
        <w:fldChar w:fldCharType="begin"/>
      </w:r>
      <w:r>
        <w:instrText>IF "x_+3" "</w:instrText>
      </w:r>
      <w:r>
        <w:fldChar w:fldCharType="begin"/>
      </w:r>
      <w:r>
        <w:instrText>IF</w:instrText>
      </w:r>
      <w:r>
        <w:fldChar w:fldCharType="begin"/>
      </w:r>
      <w:r>
        <w:instrText>DOCPROPERTY "x_t"</w:instrText>
      </w:r>
      <w:r>
        <w:fldChar w:fldCharType="separate"/>
      </w:r>
      <w:r>
        <w:instrText>Y</w:instrText>
      </w:r>
      <w:r>
        <w:fldChar w:fldCharType="end"/>
      </w:r>
      <w:r>
        <w:instrText>&lt;&gt; N "&lt;</w:instrText>
      </w:r>
      <w:r>
        <w:fldChar w:fldCharType="begin"/>
      </w:r>
      <w:r>
        <w:instrText>QUOTE "eref"</w:instrText>
      </w:r>
      <w:r>
        <w:fldChar w:fldCharType="separate"/>
      </w:r>
      <w:r>
        <w:instrText>eref</w:instrText>
      </w:r>
      <w:r>
        <w:fldChar w:fldCharType="end"/>
      </w:r>
      <w:r>
        <w:instrText>"</w:instrText>
      </w:r>
      <w:r>
        <w:fldChar w:fldCharType="separate"/>
      </w:r>
      <w:r>
        <w:rPr>
          <w:noProof/>
        </w:rPr>
        <w:instrText>&lt;eref</w:instrText>
      </w:r>
      <w:r>
        <w:fldChar w:fldCharType="end"/>
      </w:r>
      <w:r>
        <w:fldChar w:fldCharType="begin"/>
      </w:r>
      <w:r>
        <w:instrText>IF</w:instrText>
      </w:r>
      <w:r>
        <w:fldChar w:fldCharType="begin"/>
      </w:r>
      <w:r>
        <w:instrText>= AND(</w:instrText>
      </w:r>
      <w:r>
        <w:fldChar w:fldCharType="begin"/>
      </w:r>
      <w:r>
        <w:instrText>COMPARE</w:instrText>
      </w:r>
      <w:r>
        <w:fldChar w:fldCharType="begin"/>
      </w:r>
      <w:r>
        <w:instrText>DOCPROPERTY "x_t"</w:instrText>
      </w:r>
      <w:r>
        <w:fldChar w:fldCharType="separate"/>
      </w:r>
      <w:r>
        <w:instrText>Y</w:instrText>
      </w:r>
      <w:r>
        <w:fldChar w:fldCharType="end"/>
      </w:r>
      <w:r>
        <w:instrText>&lt;&gt; N</w:instrText>
      </w:r>
      <w:r>
        <w:fldChar w:fldCharType="separate"/>
      </w:r>
      <w:r>
        <w:rPr>
          <w:noProof/>
        </w:rPr>
        <w:instrText>1</w:instrText>
      </w:r>
      <w:r>
        <w:fldChar w:fldCharType="end"/>
      </w:r>
      <w:r>
        <w:instrText>,</w:instrText>
      </w:r>
      <w:r>
        <w:fldChar w:fldCharType="begin"/>
      </w:r>
      <w:r>
        <w:instrText>COMPARE</w:instrText>
      </w:r>
      <w:r>
        <w:fldChar w:fldCharType="begin"/>
      </w:r>
      <w:r>
        <w:instrText>DOCPROPERTY "x_a"</w:instrText>
      </w:r>
      <w:r>
        <w:fldChar w:fldCharType="separate"/>
      </w:r>
      <w:r>
        <w:rPr>
          <w:b/>
          <w:bCs/>
        </w:rPr>
        <w:instrText>Error! Unknown document property name.</w:instrText>
      </w:r>
      <w:r>
        <w:fldChar w:fldCharType="end"/>
      </w:r>
      <w:r>
        <w:instrText>&lt;&gt; N</w:instrText>
      </w:r>
      <w:r>
        <w:fldChar w:fldCharType="separate"/>
      </w:r>
      <w:r>
        <w:rPr>
          <w:noProof/>
        </w:rPr>
        <w:instrText>1</w:instrText>
      </w:r>
      <w:r>
        <w:fldChar w:fldCharType="end"/>
      </w:r>
      <w:r>
        <w:instrText>)</w:instrText>
      </w:r>
      <w:r>
        <w:fldChar w:fldCharType="separate"/>
      </w:r>
      <w:r>
        <w:rPr>
          <w:noProof/>
        </w:rPr>
        <w:instrText>1</w:instrText>
      </w:r>
      <w:r>
        <w:fldChar w:fldCharType="end"/>
      </w:r>
      <w:r>
        <w:instrText>= 1 "</w:instrText>
      </w:r>
      <w:r>
        <w:fldChar w:fldCharType="begin"/>
      </w:r>
      <w:r>
        <w:instrText>QUOTE ""</w:instrText>
      </w:r>
      <w:r>
        <w:fldChar w:fldCharType="end"/>
      </w:r>
      <w:r>
        <w:instrText>"</w:instrText>
      </w:r>
      <w:r>
        <w:fldChar w:fldCharType="end"/>
      </w:r>
      <w:r>
        <w:fldChar w:fldCharType="begin"/>
      </w:r>
      <w:r>
        <w:instrText>IF</w:instrText>
      </w:r>
      <w:r>
        <w:fldChar w:fldCharType="begin"/>
      </w:r>
      <w:r>
        <w:instrText>DOCPROPERTY "x_t"</w:instrText>
      </w:r>
      <w:r>
        <w:fldChar w:fldCharType="separate"/>
      </w:r>
      <w:r>
        <w:instrText>Y</w:instrText>
      </w:r>
      <w:r>
        <w:fldChar w:fldCharType="end"/>
      </w:r>
      <w:r>
        <w:instrText>&lt;&gt; N "&gt;"</w:instrText>
      </w:r>
      <w:r>
        <w:fldChar w:fldCharType="separate"/>
      </w:r>
      <w:r>
        <w:rPr>
          <w:noProof/>
        </w:rPr>
        <w:instrText>&gt;</w:instrText>
      </w:r>
      <w:r>
        <w:fldChar w:fldCharType="end"/>
      </w:r>
      <w:r>
        <w:instrText>" "</w:instrText>
      </w:r>
      <w:r>
        <w:fldChar w:fldCharType="begin"/>
      </w:r>
      <w:r>
        <w:instrText>QUOTE " _id=\"b6\""</w:instrText>
      </w:r>
      <w:r>
        <w:fldChar w:fldCharType="separate"/>
      </w:r>
      <w:r>
        <w:instrText xml:space="preserve"> _id="b6"</w:instrText>
      </w:r>
      <w:r>
        <w:fldChar w:fldCharType="end"/>
      </w:r>
      <w:r>
        <w:instrText>"</w:instrText>
      </w:r>
      <w:r>
        <w:fldChar w:fldCharType="separate"/>
      </w:r>
      <w:r>
        <w:rPr>
          <w:noProof/>
        </w:rPr>
        <w:t>&lt;eref&gt;</w:t>
      </w:r>
      <w:r>
        <w:fldChar w:fldCharType="end"/>
      </w:r>
      <w:r>
        <w:rPr>
          <w:rStyle w:val="bibsurname"/>
        </w:rPr>
        <w:t>Carlson</w:t>
      </w:r>
      <w:r>
        <w:t xml:space="preserve">, </w:t>
      </w:r>
      <w:r>
        <w:rPr>
          <w:rStyle w:val="bibfname"/>
        </w:rPr>
        <w:t>D.M.</w:t>
      </w:r>
      <w:r>
        <w:t xml:space="preserve">, </w:t>
      </w:r>
      <w:r>
        <w:rPr>
          <w:rStyle w:val="bibsurname"/>
        </w:rPr>
        <w:t>Daniels</w:t>
      </w:r>
      <w:r>
        <w:t xml:space="preserve">, </w:t>
      </w:r>
      <w:r>
        <w:rPr>
          <w:rStyle w:val="bibfname"/>
        </w:rPr>
        <w:t>R.A.</w:t>
      </w:r>
      <w:r>
        <w:t xml:space="preserve">, and </w:t>
      </w:r>
      <w:r>
        <w:rPr>
          <w:rStyle w:val="bibsurname"/>
        </w:rPr>
        <w:t>Wright</w:t>
      </w:r>
      <w:r>
        <w:t xml:space="preserve">, </w:t>
      </w:r>
      <w:r>
        <w:rPr>
          <w:rStyle w:val="bibfname"/>
        </w:rPr>
        <w:t>J.J.</w:t>
      </w:r>
      <w:r>
        <w:t xml:space="preserve">, </w:t>
      </w:r>
      <w:r>
        <w:rPr>
          <w:rStyle w:val="bibyear"/>
        </w:rPr>
        <w:t>2016</w:t>
      </w:r>
      <w:r>
        <w:t xml:space="preserve">, Atlas of inland fishes of New York: New York State Education Department and New York State Department of Environmental </w:t>
      </w:r>
      <w:r>
        <w:lastRenderedPageBreak/>
        <w:t xml:space="preserve">Conservation, New York State Museum Record 7, 370 p., accessed 2025, at </w:t>
      </w:r>
      <w:r>
        <w:rPr>
          <w:rStyle w:val="bibdoi"/>
        </w:rPr>
        <w:t>https://nysm.nysed.gov/sites/default/files/atlasofinlandfishes.pdf</w:t>
      </w:r>
      <w:r>
        <w:t>.</w:t>
      </w:r>
      <w:r>
        <w:fldChar w:fldCharType="begin"/>
      </w:r>
      <w:r>
        <w:instrText>IF "x_-3" "</w:instrText>
      </w:r>
      <w:r>
        <w:fldChar w:fldCharType="begin"/>
      </w:r>
      <w:r>
        <w:instrText>IF</w:instrText>
      </w:r>
      <w:r>
        <w:fldChar w:fldCharType="begin"/>
      </w:r>
      <w:r>
        <w:instrText>DOCPROPERTY "x_t"</w:instrText>
      </w:r>
      <w:r>
        <w:fldChar w:fldCharType="separate"/>
      </w:r>
      <w:r>
        <w:instrText>Y</w:instrText>
      </w:r>
      <w:r>
        <w:fldChar w:fldCharType="end"/>
      </w:r>
      <w:r>
        <w:instrText>&lt;&gt; N "&lt;/</w:instrText>
      </w:r>
      <w:r>
        <w:fldChar w:fldCharType="begin"/>
      </w:r>
      <w:r>
        <w:instrText>QUOTE "eref"</w:instrText>
      </w:r>
      <w:r>
        <w:fldChar w:fldCharType="separate"/>
      </w:r>
      <w:r>
        <w:instrText>eref</w:instrText>
      </w:r>
      <w:r>
        <w:fldChar w:fldCharType="end"/>
      </w:r>
      <w:r>
        <w:instrText>"</w:instrText>
      </w:r>
      <w:r>
        <w:fldChar w:fldCharType="separate"/>
      </w:r>
      <w:r>
        <w:rPr>
          <w:noProof/>
        </w:rPr>
        <w:instrText>&lt;/eref</w:instrText>
      </w:r>
      <w:r>
        <w:fldChar w:fldCharType="end"/>
      </w:r>
      <w:r>
        <w:fldChar w:fldCharType="begin"/>
      </w:r>
      <w:r>
        <w:instrText>IF</w:instrText>
      </w:r>
      <w:r>
        <w:fldChar w:fldCharType="begin"/>
      </w:r>
      <w:r>
        <w:instrText>DOCPROPERTY "x_t"</w:instrText>
      </w:r>
      <w:r>
        <w:fldChar w:fldCharType="separate"/>
      </w:r>
      <w:r>
        <w:instrText>Y</w:instrText>
      </w:r>
      <w:r>
        <w:fldChar w:fldCharType="end"/>
      </w:r>
      <w:r>
        <w:instrText>&lt;&gt; N "&gt;"</w:instrText>
      </w:r>
      <w:r>
        <w:fldChar w:fldCharType="separate"/>
      </w:r>
      <w:r>
        <w:rPr>
          <w:noProof/>
        </w:rPr>
        <w:instrText>&gt;</w:instrText>
      </w:r>
      <w:r>
        <w:fldChar w:fldCharType="end"/>
      </w:r>
      <w:r>
        <w:instrText>" ""</w:instrText>
      </w:r>
      <w:r>
        <w:fldChar w:fldCharType="separate"/>
      </w:r>
      <w:r>
        <w:rPr>
          <w:noProof/>
        </w:rPr>
        <w:t>&lt;/eref&gt;</w:t>
      </w:r>
      <w:r>
        <w:fldChar w:fldCharType="end"/>
      </w:r>
    </w:p>
    <w:p w14:paraId="24CE540E" w14:textId="7E7BCBA8" w:rsidR="007F76F8" w:rsidRDefault="007F76F8">
      <w:pPr>
        <w:pStyle w:val="Reference"/>
        <w:autoSpaceDE w:val="0"/>
        <w:autoSpaceDN w:val="0"/>
        <w:adjustRightInd w:val="0"/>
      </w:pPr>
      <w:r>
        <w:fldChar w:fldCharType="begin"/>
      </w:r>
      <w:r>
        <w:instrText>IF "x_+3" "</w:instrText>
      </w:r>
      <w:r>
        <w:fldChar w:fldCharType="begin"/>
      </w:r>
      <w:r>
        <w:instrText>IF</w:instrText>
      </w:r>
      <w:r>
        <w:fldChar w:fldCharType="begin"/>
      </w:r>
      <w:r>
        <w:instrText>DOCPROPERTY "x_t"</w:instrText>
      </w:r>
      <w:r>
        <w:fldChar w:fldCharType="separate"/>
      </w:r>
      <w:r>
        <w:instrText>Y</w:instrText>
      </w:r>
      <w:r>
        <w:fldChar w:fldCharType="end"/>
      </w:r>
      <w:r>
        <w:instrText>&lt;&gt; N "&lt;</w:instrText>
      </w:r>
      <w:r>
        <w:fldChar w:fldCharType="begin"/>
      </w:r>
      <w:r>
        <w:instrText>QUOTE "eref"</w:instrText>
      </w:r>
      <w:r>
        <w:fldChar w:fldCharType="separate"/>
      </w:r>
      <w:r>
        <w:instrText>eref</w:instrText>
      </w:r>
      <w:r>
        <w:fldChar w:fldCharType="end"/>
      </w:r>
      <w:r>
        <w:instrText>"</w:instrText>
      </w:r>
      <w:r>
        <w:fldChar w:fldCharType="separate"/>
      </w:r>
      <w:r>
        <w:rPr>
          <w:noProof/>
        </w:rPr>
        <w:instrText>&lt;eref</w:instrText>
      </w:r>
      <w:r>
        <w:fldChar w:fldCharType="end"/>
      </w:r>
      <w:r>
        <w:fldChar w:fldCharType="begin"/>
      </w:r>
      <w:r>
        <w:instrText>IF</w:instrText>
      </w:r>
      <w:r>
        <w:fldChar w:fldCharType="begin"/>
      </w:r>
      <w:r>
        <w:instrText>= AND(</w:instrText>
      </w:r>
      <w:r>
        <w:fldChar w:fldCharType="begin"/>
      </w:r>
      <w:r>
        <w:instrText>COMPARE</w:instrText>
      </w:r>
      <w:r>
        <w:fldChar w:fldCharType="begin"/>
      </w:r>
      <w:r>
        <w:instrText>DOCPROPERTY "x_t"</w:instrText>
      </w:r>
      <w:r>
        <w:fldChar w:fldCharType="separate"/>
      </w:r>
      <w:r>
        <w:instrText>Y</w:instrText>
      </w:r>
      <w:r>
        <w:fldChar w:fldCharType="end"/>
      </w:r>
      <w:r>
        <w:instrText>&lt;&gt; N</w:instrText>
      </w:r>
      <w:r>
        <w:fldChar w:fldCharType="separate"/>
      </w:r>
      <w:r>
        <w:rPr>
          <w:noProof/>
        </w:rPr>
        <w:instrText>1</w:instrText>
      </w:r>
      <w:r>
        <w:fldChar w:fldCharType="end"/>
      </w:r>
      <w:r>
        <w:instrText>,</w:instrText>
      </w:r>
      <w:r>
        <w:fldChar w:fldCharType="begin"/>
      </w:r>
      <w:r>
        <w:instrText>COMPARE</w:instrText>
      </w:r>
      <w:r>
        <w:fldChar w:fldCharType="begin"/>
      </w:r>
      <w:r>
        <w:instrText>DOCPROPERTY "x_a"</w:instrText>
      </w:r>
      <w:r>
        <w:fldChar w:fldCharType="separate"/>
      </w:r>
      <w:r>
        <w:rPr>
          <w:b/>
          <w:bCs/>
        </w:rPr>
        <w:instrText>Error! Unknown document property name.</w:instrText>
      </w:r>
      <w:r>
        <w:fldChar w:fldCharType="end"/>
      </w:r>
      <w:r>
        <w:instrText>&lt;&gt; N</w:instrText>
      </w:r>
      <w:r>
        <w:fldChar w:fldCharType="separate"/>
      </w:r>
      <w:r>
        <w:rPr>
          <w:noProof/>
        </w:rPr>
        <w:instrText>1</w:instrText>
      </w:r>
      <w:r>
        <w:fldChar w:fldCharType="end"/>
      </w:r>
      <w:r>
        <w:instrText>)</w:instrText>
      </w:r>
      <w:r>
        <w:fldChar w:fldCharType="separate"/>
      </w:r>
      <w:r>
        <w:rPr>
          <w:noProof/>
        </w:rPr>
        <w:instrText>1</w:instrText>
      </w:r>
      <w:r>
        <w:fldChar w:fldCharType="end"/>
      </w:r>
      <w:r>
        <w:instrText>= 1 "</w:instrText>
      </w:r>
      <w:r>
        <w:fldChar w:fldCharType="begin"/>
      </w:r>
      <w:r>
        <w:instrText>QUOTE ""</w:instrText>
      </w:r>
      <w:r>
        <w:fldChar w:fldCharType="end"/>
      </w:r>
      <w:r>
        <w:instrText>"</w:instrText>
      </w:r>
      <w:r>
        <w:fldChar w:fldCharType="end"/>
      </w:r>
      <w:r>
        <w:fldChar w:fldCharType="begin"/>
      </w:r>
      <w:r>
        <w:instrText>IF</w:instrText>
      </w:r>
      <w:r>
        <w:fldChar w:fldCharType="begin"/>
      </w:r>
      <w:r>
        <w:instrText>DOCPROPERTY "x_t"</w:instrText>
      </w:r>
      <w:r>
        <w:fldChar w:fldCharType="separate"/>
      </w:r>
      <w:r>
        <w:instrText>Y</w:instrText>
      </w:r>
      <w:r>
        <w:fldChar w:fldCharType="end"/>
      </w:r>
      <w:r>
        <w:instrText>&lt;&gt; N "&gt;"</w:instrText>
      </w:r>
      <w:r>
        <w:fldChar w:fldCharType="separate"/>
      </w:r>
      <w:r>
        <w:rPr>
          <w:noProof/>
        </w:rPr>
        <w:instrText>&gt;</w:instrText>
      </w:r>
      <w:r>
        <w:fldChar w:fldCharType="end"/>
      </w:r>
      <w:r>
        <w:instrText>" "</w:instrText>
      </w:r>
      <w:r>
        <w:fldChar w:fldCharType="begin"/>
      </w:r>
      <w:r>
        <w:instrText>QUOTE " _id=\"b7\""</w:instrText>
      </w:r>
      <w:r>
        <w:fldChar w:fldCharType="separate"/>
      </w:r>
      <w:r>
        <w:instrText xml:space="preserve"> _id="b7"</w:instrText>
      </w:r>
      <w:r>
        <w:fldChar w:fldCharType="end"/>
      </w:r>
      <w:r>
        <w:instrText>"</w:instrText>
      </w:r>
      <w:r>
        <w:fldChar w:fldCharType="separate"/>
      </w:r>
      <w:r>
        <w:rPr>
          <w:noProof/>
        </w:rPr>
        <w:t>&lt;eref&gt;</w:t>
      </w:r>
      <w:r>
        <w:fldChar w:fldCharType="end"/>
      </w:r>
      <w:r>
        <w:rPr>
          <w:rStyle w:val="biborganization"/>
        </w:rPr>
        <w:t>Canadian Council of Ministers of the Environment</w:t>
      </w:r>
      <w:r>
        <w:t xml:space="preserve">, </w:t>
      </w:r>
      <w:r>
        <w:rPr>
          <w:rStyle w:val="bibyear"/>
        </w:rPr>
        <w:t>1999</w:t>
      </w:r>
      <w:r>
        <w:t xml:space="preserve">, Canadian tissue residue guidelines for the protection of wildlife consumers of aquatic biota—Polychlorinated biphenyls (PCBs) (2001 ver.): Canadian Environmental Quality Guidelines, Canadian Council of Ministers of the Environment, Winnipeg, no. 1299, 8 p., accessed 2025 at </w:t>
      </w:r>
      <w:r>
        <w:rPr>
          <w:rStyle w:val="bibdoi"/>
        </w:rPr>
        <w:t>https://ccme.ca/en/res/polychlorinated-biphenyls-pcbs-canadian-tissue-residue-guidelines-for-the-protection-of-wildlife-consumers-of-aquatic-biota-en.pdf</w:t>
      </w:r>
      <w:r>
        <w:t>.</w:t>
      </w:r>
      <w:r>
        <w:fldChar w:fldCharType="begin"/>
      </w:r>
      <w:r>
        <w:instrText>IF "x_-3" "</w:instrText>
      </w:r>
      <w:r>
        <w:fldChar w:fldCharType="begin"/>
      </w:r>
      <w:r>
        <w:instrText>IF</w:instrText>
      </w:r>
      <w:r>
        <w:fldChar w:fldCharType="begin"/>
      </w:r>
      <w:r>
        <w:instrText>DOCPROPERTY "x_t"</w:instrText>
      </w:r>
      <w:r>
        <w:fldChar w:fldCharType="separate"/>
      </w:r>
      <w:r>
        <w:instrText>Y</w:instrText>
      </w:r>
      <w:r>
        <w:fldChar w:fldCharType="end"/>
      </w:r>
      <w:r>
        <w:instrText>&lt;&gt; N "&lt;/</w:instrText>
      </w:r>
      <w:r>
        <w:fldChar w:fldCharType="begin"/>
      </w:r>
      <w:r>
        <w:instrText>QUOTE "eref"</w:instrText>
      </w:r>
      <w:r>
        <w:fldChar w:fldCharType="separate"/>
      </w:r>
      <w:r>
        <w:instrText>eref</w:instrText>
      </w:r>
      <w:r>
        <w:fldChar w:fldCharType="end"/>
      </w:r>
      <w:r>
        <w:instrText>"</w:instrText>
      </w:r>
      <w:r>
        <w:fldChar w:fldCharType="separate"/>
      </w:r>
      <w:r>
        <w:rPr>
          <w:noProof/>
        </w:rPr>
        <w:instrText>&lt;/eref</w:instrText>
      </w:r>
      <w:r>
        <w:fldChar w:fldCharType="end"/>
      </w:r>
      <w:r>
        <w:fldChar w:fldCharType="begin"/>
      </w:r>
      <w:r>
        <w:instrText>IF</w:instrText>
      </w:r>
      <w:r>
        <w:fldChar w:fldCharType="begin"/>
      </w:r>
      <w:r>
        <w:instrText>DOCPROPERTY "x_t"</w:instrText>
      </w:r>
      <w:r>
        <w:fldChar w:fldCharType="separate"/>
      </w:r>
      <w:r>
        <w:instrText>Y</w:instrText>
      </w:r>
      <w:r>
        <w:fldChar w:fldCharType="end"/>
      </w:r>
      <w:r>
        <w:instrText>&lt;&gt; N "&gt;"</w:instrText>
      </w:r>
      <w:r>
        <w:fldChar w:fldCharType="separate"/>
      </w:r>
      <w:r>
        <w:rPr>
          <w:noProof/>
        </w:rPr>
        <w:instrText>&gt;</w:instrText>
      </w:r>
      <w:r>
        <w:fldChar w:fldCharType="end"/>
      </w:r>
      <w:r>
        <w:instrText>" ""</w:instrText>
      </w:r>
      <w:r>
        <w:fldChar w:fldCharType="separate"/>
      </w:r>
      <w:r>
        <w:rPr>
          <w:noProof/>
        </w:rPr>
        <w:t>&lt;/eref&gt;</w:t>
      </w:r>
      <w:r>
        <w:fldChar w:fldCharType="end"/>
      </w:r>
    </w:p>
    <w:p w14:paraId="1A7B5A88" w14:textId="16B88E24" w:rsidR="007F76F8" w:rsidRDefault="007F76F8">
      <w:pPr>
        <w:pStyle w:val="Reference"/>
        <w:autoSpaceDE w:val="0"/>
        <w:autoSpaceDN w:val="0"/>
        <w:adjustRightInd w:val="0"/>
      </w:pPr>
      <w:r>
        <w:fldChar w:fldCharType="begin"/>
      </w:r>
      <w:r>
        <w:instrText>IF "x_+3" "</w:instrText>
      </w:r>
      <w:r>
        <w:fldChar w:fldCharType="begin"/>
      </w:r>
      <w:r>
        <w:instrText>IF</w:instrText>
      </w:r>
      <w:r>
        <w:fldChar w:fldCharType="begin"/>
      </w:r>
      <w:r>
        <w:instrText>DOCPROPERTY "x_t"</w:instrText>
      </w:r>
      <w:r>
        <w:fldChar w:fldCharType="separate"/>
      </w:r>
      <w:r>
        <w:instrText>Y</w:instrText>
      </w:r>
      <w:r>
        <w:fldChar w:fldCharType="end"/>
      </w:r>
      <w:r>
        <w:instrText>&lt;&gt; N "&lt;</w:instrText>
      </w:r>
      <w:r>
        <w:fldChar w:fldCharType="begin"/>
      </w:r>
      <w:r>
        <w:instrText>QUOTE "bok"</w:instrText>
      </w:r>
      <w:r>
        <w:fldChar w:fldCharType="separate"/>
      </w:r>
      <w:r>
        <w:instrText>bok</w:instrText>
      </w:r>
      <w:r>
        <w:fldChar w:fldCharType="end"/>
      </w:r>
      <w:r>
        <w:instrText>"</w:instrText>
      </w:r>
      <w:r>
        <w:fldChar w:fldCharType="separate"/>
      </w:r>
      <w:r>
        <w:rPr>
          <w:noProof/>
        </w:rPr>
        <w:instrText>&lt;bok</w:instrText>
      </w:r>
      <w:r>
        <w:fldChar w:fldCharType="end"/>
      </w:r>
      <w:r>
        <w:fldChar w:fldCharType="begin"/>
      </w:r>
      <w:r>
        <w:instrText>IF</w:instrText>
      </w:r>
      <w:r>
        <w:fldChar w:fldCharType="begin"/>
      </w:r>
      <w:r>
        <w:instrText>= AND(</w:instrText>
      </w:r>
      <w:r>
        <w:fldChar w:fldCharType="begin"/>
      </w:r>
      <w:r>
        <w:instrText>COMPARE</w:instrText>
      </w:r>
      <w:r>
        <w:fldChar w:fldCharType="begin"/>
      </w:r>
      <w:r>
        <w:instrText>DOCPROPERTY "x_t"</w:instrText>
      </w:r>
      <w:r>
        <w:fldChar w:fldCharType="separate"/>
      </w:r>
      <w:r>
        <w:instrText>Y</w:instrText>
      </w:r>
      <w:r>
        <w:fldChar w:fldCharType="end"/>
      </w:r>
      <w:r>
        <w:instrText>&lt;&gt; N</w:instrText>
      </w:r>
      <w:r>
        <w:fldChar w:fldCharType="separate"/>
      </w:r>
      <w:r>
        <w:rPr>
          <w:noProof/>
        </w:rPr>
        <w:instrText>1</w:instrText>
      </w:r>
      <w:r>
        <w:fldChar w:fldCharType="end"/>
      </w:r>
      <w:r>
        <w:instrText>,</w:instrText>
      </w:r>
      <w:r>
        <w:fldChar w:fldCharType="begin"/>
      </w:r>
      <w:r>
        <w:instrText>COMPARE</w:instrText>
      </w:r>
      <w:r>
        <w:fldChar w:fldCharType="begin"/>
      </w:r>
      <w:r>
        <w:instrText>DOCPROPERTY "x_a"</w:instrText>
      </w:r>
      <w:r>
        <w:fldChar w:fldCharType="separate"/>
      </w:r>
      <w:r>
        <w:rPr>
          <w:b/>
          <w:bCs/>
        </w:rPr>
        <w:instrText>Error! Unknown document property name.</w:instrText>
      </w:r>
      <w:r>
        <w:fldChar w:fldCharType="end"/>
      </w:r>
      <w:r>
        <w:instrText>&lt;&gt; N</w:instrText>
      </w:r>
      <w:r>
        <w:fldChar w:fldCharType="separate"/>
      </w:r>
      <w:r>
        <w:rPr>
          <w:noProof/>
        </w:rPr>
        <w:instrText>1</w:instrText>
      </w:r>
      <w:r>
        <w:fldChar w:fldCharType="end"/>
      </w:r>
      <w:r>
        <w:instrText>)</w:instrText>
      </w:r>
      <w:r>
        <w:fldChar w:fldCharType="separate"/>
      </w:r>
      <w:r>
        <w:rPr>
          <w:noProof/>
        </w:rPr>
        <w:instrText>1</w:instrText>
      </w:r>
      <w:r>
        <w:fldChar w:fldCharType="end"/>
      </w:r>
      <w:r>
        <w:instrText>= 1 "</w:instrText>
      </w:r>
      <w:r>
        <w:fldChar w:fldCharType="begin"/>
      </w:r>
      <w:r>
        <w:instrText>QUOTE ""</w:instrText>
      </w:r>
      <w:r>
        <w:fldChar w:fldCharType="end"/>
      </w:r>
      <w:r>
        <w:instrText>"</w:instrText>
      </w:r>
      <w:r>
        <w:fldChar w:fldCharType="end"/>
      </w:r>
      <w:r>
        <w:fldChar w:fldCharType="begin"/>
      </w:r>
      <w:r>
        <w:instrText>IF</w:instrText>
      </w:r>
      <w:r>
        <w:fldChar w:fldCharType="begin"/>
      </w:r>
      <w:r>
        <w:instrText>DOCPROPERTY "x_t"</w:instrText>
      </w:r>
      <w:r>
        <w:fldChar w:fldCharType="separate"/>
      </w:r>
      <w:r>
        <w:instrText>Y</w:instrText>
      </w:r>
      <w:r>
        <w:fldChar w:fldCharType="end"/>
      </w:r>
      <w:r>
        <w:instrText>&lt;&gt; N "&gt;"</w:instrText>
      </w:r>
      <w:r>
        <w:fldChar w:fldCharType="separate"/>
      </w:r>
      <w:r>
        <w:rPr>
          <w:noProof/>
        </w:rPr>
        <w:instrText>&gt;</w:instrText>
      </w:r>
      <w:r>
        <w:fldChar w:fldCharType="end"/>
      </w:r>
      <w:r>
        <w:instrText>" "</w:instrText>
      </w:r>
      <w:r>
        <w:fldChar w:fldCharType="begin"/>
      </w:r>
      <w:r>
        <w:instrText>QUOTE " _id=\"b8\""</w:instrText>
      </w:r>
      <w:r>
        <w:fldChar w:fldCharType="separate"/>
      </w:r>
      <w:r>
        <w:instrText xml:space="preserve"> _id="b8"</w:instrText>
      </w:r>
      <w:r>
        <w:fldChar w:fldCharType="end"/>
      </w:r>
      <w:r>
        <w:instrText>"</w:instrText>
      </w:r>
      <w:r>
        <w:fldChar w:fldCharType="separate"/>
      </w:r>
      <w:r>
        <w:rPr>
          <w:noProof/>
        </w:rPr>
        <w:t>&lt;bok&gt;</w:t>
      </w:r>
      <w:r>
        <w:fldChar w:fldCharType="end"/>
      </w:r>
      <w:r>
        <w:rPr>
          <w:rStyle w:val="bibsurname"/>
        </w:rPr>
        <w:t>Duda</w:t>
      </w:r>
      <w:r>
        <w:t xml:space="preserve">, </w:t>
      </w:r>
      <w:r>
        <w:rPr>
          <w:rStyle w:val="bibfname"/>
        </w:rPr>
        <w:t>M.</w:t>
      </w:r>
      <w:r>
        <w:t xml:space="preserve">, </w:t>
      </w:r>
      <w:r>
        <w:rPr>
          <w:rStyle w:val="bibsurname"/>
        </w:rPr>
        <w:t>Jones</w:t>
      </w:r>
      <w:r>
        <w:t xml:space="preserve">, </w:t>
      </w:r>
      <w:r>
        <w:rPr>
          <w:rStyle w:val="bibfname"/>
        </w:rPr>
        <w:t>M.</w:t>
      </w:r>
      <w:r>
        <w:t xml:space="preserve">, </w:t>
      </w:r>
      <w:r>
        <w:rPr>
          <w:rStyle w:val="bibsurname"/>
        </w:rPr>
        <w:t>Beppler</w:t>
      </w:r>
      <w:r>
        <w:t xml:space="preserve">, </w:t>
      </w:r>
      <w:r>
        <w:rPr>
          <w:rStyle w:val="bibfname"/>
        </w:rPr>
        <w:t>T.</w:t>
      </w:r>
      <w:r>
        <w:t xml:space="preserve">, </w:t>
      </w:r>
      <w:r>
        <w:rPr>
          <w:rStyle w:val="bibsurname"/>
        </w:rPr>
        <w:t>Bissell</w:t>
      </w:r>
      <w:r>
        <w:t xml:space="preserve">, </w:t>
      </w:r>
      <w:r>
        <w:rPr>
          <w:rStyle w:val="bibfname"/>
        </w:rPr>
        <w:t>S.</w:t>
      </w:r>
      <w:r>
        <w:t xml:space="preserve">, </w:t>
      </w:r>
      <w:r>
        <w:rPr>
          <w:rStyle w:val="bibsurname"/>
        </w:rPr>
        <w:t>Center</w:t>
      </w:r>
      <w:r>
        <w:t xml:space="preserve">, </w:t>
      </w:r>
      <w:r>
        <w:rPr>
          <w:rStyle w:val="bibfname"/>
        </w:rPr>
        <w:t>A.</w:t>
      </w:r>
      <w:r>
        <w:t xml:space="preserve">, </w:t>
      </w:r>
      <w:r>
        <w:rPr>
          <w:rStyle w:val="bibsurname"/>
        </w:rPr>
        <w:t>Criscione</w:t>
      </w:r>
      <w:r>
        <w:t xml:space="preserve">, </w:t>
      </w:r>
      <w:r>
        <w:rPr>
          <w:rStyle w:val="bibfname"/>
        </w:rPr>
        <w:t>A.</w:t>
      </w:r>
      <w:r>
        <w:t xml:space="preserve">, </w:t>
      </w:r>
      <w:r>
        <w:rPr>
          <w:rStyle w:val="bibsurname"/>
        </w:rPr>
        <w:t>Doherty</w:t>
      </w:r>
      <w:r>
        <w:t xml:space="preserve">, </w:t>
      </w:r>
      <w:r>
        <w:rPr>
          <w:rStyle w:val="bibfname"/>
        </w:rPr>
        <w:t>P.</w:t>
      </w:r>
      <w:r>
        <w:t xml:space="preserve">, </w:t>
      </w:r>
      <w:r>
        <w:rPr>
          <w:rStyle w:val="bibsurname"/>
        </w:rPr>
        <w:t>Hughes</w:t>
      </w:r>
      <w:r>
        <w:t xml:space="preserve">, </w:t>
      </w:r>
      <w:r>
        <w:rPr>
          <w:rStyle w:val="bibfname"/>
        </w:rPr>
        <w:t>G.</w:t>
      </w:r>
      <w:r>
        <w:t xml:space="preserve">, </w:t>
      </w:r>
      <w:r>
        <w:rPr>
          <w:rStyle w:val="bibsurname"/>
        </w:rPr>
        <w:t>Gerken</w:t>
      </w:r>
      <w:r>
        <w:t xml:space="preserve">, </w:t>
      </w:r>
      <w:r>
        <w:rPr>
          <w:rStyle w:val="bibfname"/>
        </w:rPr>
        <w:t>C.</w:t>
      </w:r>
      <w:r>
        <w:t xml:space="preserve">, and </w:t>
      </w:r>
      <w:r>
        <w:rPr>
          <w:rStyle w:val="bibsurname"/>
        </w:rPr>
        <w:t>Lanier</w:t>
      </w:r>
      <w:r>
        <w:t xml:space="preserve">, </w:t>
      </w:r>
      <w:r>
        <w:rPr>
          <w:rStyle w:val="bibfname"/>
        </w:rPr>
        <w:t>A.</w:t>
      </w:r>
      <w:r>
        <w:t xml:space="preserve">, </w:t>
      </w:r>
      <w:r>
        <w:rPr>
          <w:rStyle w:val="bibyear"/>
        </w:rPr>
        <w:t>2019</w:t>
      </w:r>
      <w:r>
        <w:t xml:space="preserve">, New York angler effort and expenditures in 2017—Report 1 of 4: New York State Department of Environmental Conservation, Division of Fish and Wildlife, prepared by Responsive Management, 189 p. </w:t>
      </w:r>
      <w:r>
        <w:rPr>
          <w:rStyle w:val="bibcomment"/>
        </w:rPr>
        <w:t xml:space="preserve">[Also available at </w:t>
      </w:r>
      <w:r>
        <w:rPr>
          <w:rStyle w:val="bibdoi"/>
        </w:rPr>
        <w:t>https://extapps.dec.ny.gov/docs/fish_marine_pdf/nyas17rpt1.pdf</w:t>
      </w:r>
      <w:r>
        <w:rPr>
          <w:rStyle w:val="bibcomment"/>
        </w:rPr>
        <w:t>.]</w:t>
      </w:r>
      <w:r>
        <w:fldChar w:fldCharType="begin"/>
      </w:r>
      <w:r>
        <w:instrText>IF "x_-3" "</w:instrText>
      </w:r>
      <w:r>
        <w:fldChar w:fldCharType="begin"/>
      </w:r>
      <w:r>
        <w:instrText>IF</w:instrText>
      </w:r>
      <w:r>
        <w:fldChar w:fldCharType="begin"/>
      </w:r>
      <w:r>
        <w:instrText>DOCPROPERTY "x_t"</w:instrText>
      </w:r>
      <w:r>
        <w:fldChar w:fldCharType="separate"/>
      </w:r>
      <w:r>
        <w:instrText>Y</w:instrText>
      </w:r>
      <w:r>
        <w:fldChar w:fldCharType="end"/>
      </w:r>
      <w:r>
        <w:instrText>&lt;&gt; N "&lt;/</w:instrText>
      </w:r>
      <w:r>
        <w:fldChar w:fldCharType="begin"/>
      </w:r>
      <w:r>
        <w:instrText>QUOTE "bok"</w:instrText>
      </w:r>
      <w:r>
        <w:fldChar w:fldCharType="separate"/>
      </w:r>
      <w:r>
        <w:instrText>bok</w:instrText>
      </w:r>
      <w:r>
        <w:fldChar w:fldCharType="end"/>
      </w:r>
      <w:r>
        <w:instrText>"</w:instrText>
      </w:r>
      <w:r>
        <w:fldChar w:fldCharType="separate"/>
      </w:r>
      <w:r>
        <w:rPr>
          <w:noProof/>
        </w:rPr>
        <w:instrText>&lt;/bok</w:instrText>
      </w:r>
      <w:r>
        <w:fldChar w:fldCharType="end"/>
      </w:r>
      <w:r>
        <w:fldChar w:fldCharType="begin"/>
      </w:r>
      <w:r>
        <w:instrText>IF</w:instrText>
      </w:r>
      <w:r>
        <w:fldChar w:fldCharType="begin"/>
      </w:r>
      <w:r>
        <w:instrText>DOCPROPERTY "x_t"</w:instrText>
      </w:r>
      <w:r>
        <w:fldChar w:fldCharType="separate"/>
      </w:r>
      <w:r>
        <w:instrText>Y</w:instrText>
      </w:r>
      <w:r>
        <w:fldChar w:fldCharType="end"/>
      </w:r>
      <w:r>
        <w:instrText>&lt;&gt; N "&gt;"</w:instrText>
      </w:r>
      <w:r>
        <w:fldChar w:fldCharType="separate"/>
      </w:r>
      <w:r>
        <w:rPr>
          <w:noProof/>
        </w:rPr>
        <w:instrText>&gt;</w:instrText>
      </w:r>
      <w:r>
        <w:fldChar w:fldCharType="end"/>
      </w:r>
      <w:r>
        <w:instrText>" ""</w:instrText>
      </w:r>
      <w:r>
        <w:fldChar w:fldCharType="separate"/>
      </w:r>
      <w:r>
        <w:rPr>
          <w:noProof/>
        </w:rPr>
        <w:t>&lt;/bok&gt;</w:t>
      </w:r>
      <w:r>
        <w:fldChar w:fldCharType="end"/>
      </w:r>
    </w:p>
    <w:p w14:paraId="094CC4CA" w14:textId="279C355C" w:rsidR="007F76F8" w:rsidRDefault="007F76F8">
      <w:pPr>
        <w:pStyle w:val="Reference"/>
        <w:autoSpaceDE w:val="0"/>
        <w:autoSpaceDN w:val="0"/>
        <w:adjustRightInd w:val="0"/>
      </w:pPr>
      <w:r>
        <w:fldChar w:fldCharType="begin"/>
      </w:r>
      <w:r>
        <w:instrText>IF "x_+3" "</w:instrText>
      </w:r>
      <w:r>
        <w:fldChar w:fldCharType="begin"/>
      </w:r>
      <w:r>
        <w:instrText>IF</w:instrText>
      </w:r>
      <w:r>
        <w:fldChar w:fldCharType="begin"/>
      </w:r>
      <w:r>
        <w:instrText>DOCPROPERTY "x_t"</w:instrText>
      </w:r>
      <w:r>
        <w:fldChar w:fldCharType="separate"/>
      </w:r>
      <w:r>
        <w:instrText>Y</w:instrText>
      </w:r>
      <w:r>
        <w:fldChar w:fldCharType="end"/>
      </w:r>
      <w:r>
        <w:instrText>&lt;&gt; N "&lt;</w:instrText>
      </w:r>
      <w:r>
        <w:fldChar w:fldCharType="begin"/>
      </w:r>
      <w:r>
        <w:instrText>QUOTE "eref"</w:instrText>
      </w:r>
      <w:r>
        <w:fldChar w:fldCharType="separate"/>
      </w:r>
      <w:r>
        <w:instrText>eref</w:instrText>
      </w:r>
      <w:r>
        <w:fldChar w:fldCharType="end"/>
      </w:r>
      <w:r>
        <w:instrText>"</w:instrText>
      </w:r>
      <w:r>
        <w:fldChar w:fldCharType="separate"/>
      </w:r>
      <w:r>
        <w:rPr>
          <w:noProof/>
        </w:rPr>
        <w:instrText>&lt;eref</w:instrText>
      </w:r>
      <w:r>
        <w:fldChar w:fldCharType="end"/>
      </w:r>
      <w:r>
        <w:fldChar w:fldCharType="begin"/>
      </w:r>
      <w:r>
        <w:instrText>IF</w:instrText>
      </w:r>
      <w:r>
        <w:fldChar w:fldCharType="begin"/>
      </w:r>
      <w:r>
        <w:instrText>= AND(</w:instrText>
      </w:r>
      <w:r>
        <w:fldChar w:fldCharType="begin"/>
      </w:r>
      <w:r>
        <w:instrText>COMPARE</w:instrText>
      </w:r>
      <w:r>
        <w:fldChar w:fldCharType="begin"/>
      </w:r>
      <w:r>
        <w:instrText>DOCPROPERTY "x_t"</w:instrText>
      </w:r>
      <w:r>
        <w:fldChar w:fldCharType="separate"/>
      </w:r>
      <w:r>
        <w:instrText>Y</w:instrText>
      </w:r>
      <w:r>
        <w:fldChar w:fldCharType="end"/>
      </w:r>
      <w:r>
        <w:instrText>&lt;&gt; N</w:instrText>
      </w:r>
      <w:r>
        <w:fldChar w:fldCharType="separate"/>
      </w:r>
      <w:r>
        <w:rPr>
          <w:noProof/>
        </w:rPr>
        <w:instrText>1</w:instrText>
      </w:r>
      <w:r>
        <w:fldChar w:fldCharType="end"/>
      </w:r>
      <w:r>
        <w:instrText>,</w:instrText>
      </w:r>
      <w:r>
        <w:fldChar w:fldCharType="begin"/>
      </w:r>
      <w:r>
        <w:instrText>COMPARE</w:instrText>
      </w:r>
      <w:r>
        <w:fldChar w:fldCharType="begin"/>
      </w:r>
      <w:r>
        <w:instrText>DOCPROPERTY "x_a"</w:instrText>
      </w:r>
      <w:r>
        <w:fldChar w:fldCharType="separate"/>
      </w:r>
      <w:r>
        <w:rPr>
          <w:b/>
          <w:bCs/>
        </w:rPr>
        <w:instrText>Error! Unknown document property name.</w:instrText>
      </w:r>
      <w:r>
        <w:fldChar w:fldCharType="end"/>
      </w:r>
      <w:r>
        <w:instrText>&lt;&gt; N</w:instrText>
      </w:r>
      <w:r>
        <w:fldChar w:fldCharType="separate"/>
      </w:r>
      <w:r>
        <w:rPr>
          <w:noProof/>
        </w:rPr>
        <w:instrText>1</w:instrText>
      </w:r>
      <w:r>
        <w:fldChar w:fldCharType="end"/>
      </w:r>
      <w:r>
        <w:instrText>)</w:instrText>
      </w:r>
      <w:r>
        <w:fldChar w:fldCharType="separate"/>
      </w:r>
      <w:r>
        <w:rPr>
          <w:noProof/>
        </w:rPr>
        <w:instrText>1</w:instrText>
      </w:r>
      <w:r>
        <w:fldChar w:fldCharType="end"/>
      </w:r>
      <w:r>
        <w:instrText>= 1 "</w:instrText>
      </w:r>
      <w:r>
        <w:fldChar w:fldCharType="begin"/>
      </w:r>
      <w:r>
        <w:instrText>QUOTE ""</w:instrText>
      </w:r>
      <w:r>
        <w:fldChar w:fldCharType="end"/>
      </w:r>
      <w:r>
        <w:instrText>"</w:instrText>
      </w:r>
      <w:r>
        <w:fldChar w:fldCharType="end"/>
      </w:r>
      <w:r>
        <w:fldChar w:fldCharType="begin"/>
      </w:r>
      <w:r>
        <w:instrText>IF</w:instrText>
      </w:r>
      <w:r>
        <w:fldChar w:fldCharType="begin"/>
      </w:r>
      <w:r>
        <w:instrText>DOCPROPERTY "x_t"</w:instrText>
      </w:r>
      <w:r>
        <w:fldChar w:fldCharType="separate"/>
      </w:r>
      <w:r>
        <w:instrText>Y</w:instrText>
      </w:r>
      <w:r>
        <w:fldChar w:fldCharType="end"/>
      </w:r>
      <w:r>
        <w:instrText>&lt;&gt; N "&gt;"</w:instrText>
      </w:r>
      <w:r>
        <w:fldChar w:fldCharType="separate"/>
      </w:r>
      <w:r>
        <w:rPr>
          <w:noProof/>
        </w:rPr>
        <w:instrText>&gt;</w:instrText>
      </w:r>
      <w:r>
        <w:fldChar w:fldCharType="end"/>
      </w:r>
      <w:r>
        <w:instrText>" "</w:instrText>
      </w:r>
      <w:r>
        <w:fldChar w:fldCharType="begin"/>
      </w:r>
      <w:r>
        <w:instrText>QUOTE " _id=\"b9\""</w:instrText>
      </w:r>
      <w:r>
        <w:fldChar w:fldCharType="separate"/>
      </w:r>
      <w:r>
        <w:instrText xml:space="preserve"> _id="b9"</w:instrText>
      </w:r>
      <w:r>
        <w:fldChar w:fldCharType="end"/>
      </w:r>
      <w:r>
        <w:instrText>"</w:instrText>
      </w:r>
      <w:r>
        <w:fldChar w:fldCharType="separate"/>
      </w:r>
      <w:r>
        <w:rPr>
          <w:noProof/>
        </w:rPr>
        <w:t>&lt;eref&gt;</w:t>
      </w:r>
      <w:r>
        <w:fldChar w:fldCharType="end"/>
      </w:r>
      <w:r>
        <w:rPr>
          <w:rStyle w:val="bibsurname"/>
        </w:rPr>
        <w:t>Eisler</w:t>
      </w:r>
      <w:r>
        <w:t xml:space="preserve">, </w:t>
      </w:r>
      <w:r>
        <w:rPr>
          <w:rStyle w:val="bibfname"/>
        </w:rPr>
        <w:t>R.</w:t>
      </w:r>
      <w:r>
        <w:t xml:space="preserve">, </w:t>
      </w:r>
      <w:r>
        <w:rPr>
          <w:rStyle w:val="bibyear"/>
        </w:rPr>
        <w:t>1986</w:t>
      </w:r>
      <w:r>
        <w:t xml:space="preserve">, Polychlorinated biphenyl hazards to fish, wildlife, and invertebrates—A synoptic review: U.S. Fish and Wildlife Service Biological Report 85(1.7), no. 7, 88 p., accessed 2025 at </w:t>
      </w:r>
      <w:r>
        <w:rPr>
          <w:rStyle w:val="bibdoi"/>
        </w:rPr>
        <w:t>https://ia800703.us.archive.org/35/items/polychlorinatedb00eisl/polychlorinatedb00eisl.pdf</w:t>
      </w:r>
      <w:r>
        <w:t>.</w:t>
      </w:r>
      <w:r>
        <w:fldChar w:fldCharType="begin"/>
      </w:r>
      <w:r>
        <w:instrText>IF "x_-3" "</w:instrText>
      </w:r>
      <w:r>
        <w:fldChar w:fldCharType="begin"/>
      </w:r>
      <w:r>
        <w:instrText>IF</w:instrText>
      </w:r>
      <w:r>
        <w:fldChar w:fldCharType="begin"/>
      </w:r>
      <w:r>
        <w:instrText>DOCPROPERTY "x_t"</w:instrText>
      </w:r>
      <w:r>
        <w:fldChar w:fldCharType="separate"/>
      </w:r>
      <w:r>
        <w:instrText>Y</w:instrText>
      </w:r>
      <w:r>
        <w:fldChar w:fldCharType="end"/>
      </w:r>
      <w:r>
        <w:instrText>&lt;&gt; N "&lt;/</w:instrText>
      </w:r>
      <w:r>
        <w:fldChar w:fldCharType="begin"/>
      </w:r>
      <w:r>
        <w:instrText>QUOTE "eref"</w:instrText>
      </w:r>
      <w:r>
        <w:fldChar w:fldCharType="separate"/>
      </w:r>
      <w:r>
        <w:instrText>eref</w:instrText>
      </w:r>
      <w:r>
        <w:fldChar w:fldCharType="end"/>
      </w:r>
      <w:r>
        <w:instrText>"</w:instrText>
      </w:r>
      <w:r>
        <w:fldChar w:fldCharType="separate"/>
      </w:r>
      <w:r>
        <w:rPr>
          <w:noProof/>
        </w:rPr>
        <w:instrText>&lt;/eref</w:instrText>
      </w:r>
      <w:r>
        <w:fldChar w:fldCharType="end"/>
      </w:r>
      <w:r>
        <w:fldChar w:fldCharType="begin"/>
      </w:r>
      <w:r>
        <w:instrText>IF</w:instrText>
      </w:r>
      <w:r>
        <w:fldChar w:fldCharType="begin"/>
      </w:r>
      <w:r>
        <w:instrText>DOCPROPERTY "x_t"</w:instrText>
      </w:r>
      <w:r>
        <w:fldChar w:fldCharType="separate"/>
      </w:r>
      <w:r>
        <w:instrText>Y</w:instrText>
      </w:r>
      <w:r>
        <w:fldChar w:fldCharType="end"/>
      </w:r>
      <w:r>
        <w:instrText>&lt;&gt; N "&gt;"</w:instrText>
      </w:r>
      <w:r>
        <w:fldChar w:fldCharType="separate"/>
      </w:r>
      <w:r>
        <w:rPr>
          <w:noProof/>
        </w:rPr>
        <w:instrText>&gt;</w:instrText>
      </w:r>
      <w:r>
        <w:fldChar w:fldCharType="end"/>
      </w:r>
      <w:r>
        <w:instrText>" ""</w:instrText>
      </w:r>
      <w:r>
        <w:fldChar w:fldCharType="separate"/>
      </w:r>
      <w:r>
        <w:rPr>
          <w:noProof/>
        </w:rPr>
        <w:t>&lt;/eref&gt;</w:t>
      </w:r>
      <w:r>
        <w:fldChar w:fldCharType="end"/>
      </w:r>
    </w:p>
    <w:p w14:paraId="61262165" w14:textId="33285046" w:rsidR="007F76F8" w:rsidRDefault="007F76F8">
      <w:pPr>
        <w:pStyle w:val="Reference"/>
        <w:autoSpaceDE w:val="0"/>
        <w:autoSpaceDN w:val="0"/>
        <w:adjustRightInd w:val="0"/>
      </w:pPr>
      <w:r>
        <w:fldChar w:fldCharType="begin"/>
      </w:r>
      <w:r>
        <w:instrText>IF "x_+3" "</w:instrText>
      </w:r>
      <w:r>
        <w:fldChar w:fldCharType="begin"/>
      </w:r>
      <w:r>
        <w:instrText>IF</w:instrText>
      </w:r>
      <w:r>
        <w:fldChar w:fldCharType="begin"/>
      </w:r>
      <w:r>
        <w:instrText>DOCPROPERTY "x_t"</w:instrText>
      </w:r>
      <w:r>
        <w:fldChar w:fldCharType="separate"/>
      </w:r>
      <w:r>
        <w:instrText>Y</w:instrText>
      </w:r>
      <w:r>
        <w:fldChar w:fldCharType="end"/>
      </w:r>
      <w:r>
        <w:instrText>&lt;&gt; N "&lt;</w:instrText>
      </w:r>
      <w:r>
        <w:fldChar w:fldCharType="begin"/>
      </w:r>
      <w:r>
        <w:instrText>QUOTE "jrn"</w:instrText>
      </w:r>
      <w:r>
        <w:fldChar w:fldCharType="separate"/>
      </w:r>
      <w:r>
        <w:instrText>jrn</w:instrText>
      </w:r>
      <w:r>
        <w:fldChar w:fldCharType="end"/>
      </w:r>
      <w:r>
        <w:instrText>"</w:instrText>
      </w:r>
      <w:r>
        <w:fldChar w:fldCharType="separate"/>
      </w:r>
      <w:r>
        <w:rPr>
          <w:noProof/>
        </w:rPr>
        <w:instrText>&lt;jrn</w:instrText>
      </w:r>
      <w:r>
        <w:fldChar w:fldCharType="end"/>
      </w:r>
      <w:r>
        <w:fldChar w:fldCharType="begin"/>
      </w:r>
      <w:r>
        <w:instrText>IF</w:instrText>
      </w:r>
      <w:r>
        <w:fldChar w:fldCharType="begin"/>
      </w:r>
      <w:r>
        <w:instrText>= AND(</w:instrText>
      </w:r>
      <w:r>
        <w:fldChar w:fldCharType="begin"/>
      </w:r>
      <w:r>
        <w:instrText>COMPARE</w:instrText>
      </w:r>
      <w:r>
        <w:fldChar w:fldCharType="begin"/>
      </w:r>
      <w:r>
        <w:instrText>DOCPROPERTY "x_t"</w:instrText>
      </w:r>
      <w:r>
        <w:fldChar w:fldCharType="separate"/>
      </w:r>
      <w:r>
        <w:instrText>Y</w:instrText>
      </w:r>
      <w:r>
        <w:fldChar w:fldCharType="end"/>
      </w:r>
      <w:r>
        <w:instrText>&lt;&gt; N</w:instrText>
      </w:r>
      <w:r>
        <w:fldChar w:fldCharType="separate"/>
      </w:r>
      <w:r>
        <w:rPr>
          <w:noProof/>
        </w:rPr>
        <w:instrText>1</w:instrText>
      </w:r>
      <w:r>
        <w:fldChar w:fldCharType="end"/>
      </w:r>
      <w:r>
        <w:instrText>,</w:instrText>
      </w:r>
      <w:r>
        <w:fldChar w:fldCharType="begin"/>
      </w:r>
      <w:r>
        <w:instrText>COMPARE</w:instrText>
      </w:r>
      <w:r>
        <w:fldChar w:fldCharType="begin"/>
      </w:r>
      <w:r>
        <w:instrText>DOCPROPERTY "x_a"</w:instrText>
      </w:r>
      <w:r>
        <w:fldChar w:fldCharType="separate"/>
      </w:r>
      <w:r>
        <w:rPr>
          <w:b/>
          <w:bCs/>
        </w:rPr>
        <w:instrText>Error! Unknown document property name.</w:instrText>
      </w:r>
      <w:r>
        <w:fldChar w:fldCharType="end"/>
      </w:r>
      <w:r>
        <w:instrText>&lt;&gt; N</w:instrText>
      </w:r>
      <w:r>
        <w:fldChar w:fldCharType="separate"/>
      </w:r>
      <w:r>
        <w:rPr>
          <w:noProof/>
        </w:rPr>
        <w:instrText>1</w:instrText>
      </w:r>
      <w:r>
        <w:fldChar w:fldCharType="end"/>
      </w:r>
      <w:r>
        <w:instrText>)</w:instrText>
      </w:r>
      <w:r>
        <w:fldChar w:fldCharType="separate"/>
      </w:r>
      <w:r>
        <w:rPr>
          <w:noProof/>
        </w:rPr>
        <w:instrText>1</w:instrText>
      </w:r>
      <w:r>
        <w:fldChar w:fldCharType="end"/>
      </w:r>
      <w:r>
        <w:instrText>= 1 "</w:instrText>
      </w:r>
      <w:r>
        <w:fldChar w:fldCharType="begin"/>
      </w:r>
      <w:r>
        <w:instrText>QUOTE ""</w:instrText>
      </w:r>
      <w:r>
        <w:fldChar w:fldCharType="end"/>
      </w:r>
      <w:r>
        <w:instrText>"</w:instrText>
      </w:r>
      <w:r>
        <w:fldChar w:fldCharType="end"/>
      </w:r>
      <w:r>
        <w:fldChar w:fldCharType="begin"/>
      </w:r>
      <w:r>
        <w:instrText>IF</w:instrText>
      </w:r>
      <w:r>
        <w:fldChar w:fldCharType="begin"/>
      </w:r>
      <w:r>
        <w:instrText>DOCPROPERTY "x_t"</w:instrText>
      </w:r>
      <w:r>
        <w:fldChar w:fldCharType="separate"/>
      </w:r>
      <w:r>
        <w:instrText>Y</w:instrText>
      </w:r>
      <w:r>
        <w:fldChar w:fldCharType="end"/>
      </w:r>
      <w:r>
        <w:instrText>&lt;&gt; N "&gt;"</w:instrText>
      </w:r>
      <w:r>
        <w:fldChar w:fldCharType="separate"/>
      </w:r>
      <w:r>
        <w:rPr>
          <w:noProof/>
        </w:rPr>
        <w:instrText>&gt;</w:instrText>
      </w:r>
      <w:r>
        <w:fldChar w:fldCharType="end"/>
      </w:r>
      <w:r>
        <w:instrText>" "</w:instrText>
      </w:r>
      <w:r>
        <w:fldChar w:fldCharType="begin"/>
      </w:r>
      <w:r>
        <w:instrText>QUOTE " _id=\"b10\" _issn=\"0275-5947\""</w:instrText>
      </w:r>
      <w:r>
        <w:fldChar w:fldCharType="separate"/>
      </w:r>
      <w:r>
        <w:instrText xml:space="preserve"> _id="b10" _issn="0275-5947"</w:instrText>
      </w:r>
      <w:r>
        <w:fldChar w:fldCharType="end"/>
      </w:r>
      <w:r>
        <w:instrText>"</w:instrText>
      </w:r>
      <w:r>
        <w:fldChar w:fldCharType="separate"/>
      </w:r>
      <w:r>
        <w:rPr>
          <w:noProof/>
        </w:rPr>
        <w:t>&lt;jrn&gt;</w:t>
      </w:r>
      <w:r>
        <w:fldChar w:fldCharType="end"/>
      </w:r>
      <w:r>
        <w:rPr>
          <w:rStyle w:val="bibsurname"/>
        </w:rPr>
        <w:t>Gabelhouse</w:t>
      </w:r>
      <w:r>
        <w:t xml:space="preserve">, </w:t>
      </w:r>
      <w:r>
        <w:rPr>
          <w:rStyle w:val="bibfname"/>
        </w:rPr>
        <w:t>D.W.</w:t>
      </w:r>
      <w:r>
        <w:t xml:space="preserve">, </w:t>
      </w:r>
      <w:r>
        <w:rPr>
          <w:rStyle w:val="bibyear"/>
        </w:rPr>
        <w:t>1984</w:t>
      </w:r>
      <w:r>
        <w:t xml:space="preserve">, </w:t>
      </w:r>
      <w:r>
        <w:rPr>
          <w:rStyle w:val="bibarticle"/>
        </w:rPr>
        <w:t>A length-categorization system to assess fish stocks</w:t>
      </w:r>
      <w:r>
        <w:t xml:space="preserve">: </w:t>
      </w:r>
      <w:r>
        <w:rPr>
          <w:rStyle w:val="bibjournal"/>
        </w:rPr>
        <w:t>North American Journal of Fisheries Management</w:t>
      </w:r>
      <w:r>
        <w:t>, v. </w:t>
      </w:r>
      <w:r>
        <w:rPr>
          <w:rStyle w:val="bibvolume"/>
        </w:rPr>
        <w:t>4</w:t>
      </w:r>
      <w:r>
        <w:t xml:space="preserve">, </w:t>
      </w:r>
      <w:r>
        <w:rPr>
          <w:rStyle w:val="bibissue"/>
        </w:rPr>
        <w:t>no. 3</w:t>
      </w:r>
      <w:r>
        <w:t>, p. </w:t>
      </w:r>
      <w:r>
        <w:rPr>
          <w:rStyle w:val="bibfpage"/>
        </w:rPr>
        <w:t>273</w:t>
      </w:r>
      <w:r>
        <w:t>–</w:t>
      </w:r>
      <w:r>
        <w:rPr>
          <w:rStyle w:val="biblpage"/>
        </w:rPr>
        <w:t>285</w:t>
      </w:r>
      <w:r>
        <w:t xml:space="preserve">, accessed 2025 at </w:t>
      </w:r>
      <w:r>
        <w:rPr>
          <w:rStyle w:val="bibdoi"/>
        </w:rPr>
        <w:t>https://doi.org/10.1577/1548-8659(1984)4&lt;273:ALSTAF&gt;2.0.CO;2</w:t>
      </w:r>
      <w:r>
        <w:t>.</w:t>
      </w:r>
      <w:r>
        <w:fldChar w:fldCharType="begin"/>
      </w:r>
      <w:r>
        <w:instrText>IF "x_-3" "</w:instrText>
      </w:r>
      <w:r>
        <w:fldChar w:fldCharType="begin"/>
      </w:r>
      <w:r>
        <w:instrText>IF</w:instrText>
      </w:r>
      <w:r>
        <w:fldChar w:fldCharType="begin"/>
      </w:r>
      <w:r>
        <w:instrText>DOCPROPERTY "x_t"</w:instrText>
      </w:r>
      <w:r>
        <w:fldChar w:fldCharType="separate"/>
      </w:r>
      <w:r>
        <w:instrText>Y</w:instrText>
      </w:r>
      <w:r>
        <w:fldChar w:fldCharType="end"/>
      </w:r>
      <w:r>
        <w:instrText>&lt;&gt; N "&lt;/</w:instrText>
      </w:r>
      <w:r>
        <w:fldChar w:fldCharType="begin"/>
      </w:r>
      <w:r>
        <w:instrText>QUOTE "jrn"</w:instrText>
      </w:r>
      <w:r>
        <w:fldChar w:fldCharType="separate"/>
      </w:r>
      <w:r>
        <w:instrText>jrn</w:instrText>
      </w:r>
      <w:r>
        <w:fldChar w:fldCharType="end"/>
      </w:r>
      <w:r>
        <w:instrText>"</w:instrText>
      </w:r>
      <w:r>
        <w:fldChar w:fldCharType="separate"/>
      </w:r>
      <w:r>
        <w:rPr>
          <w:noProof/>
        </w:rPr>
        <w:instrText>&lt;/jrn</w:instrText>
      </w:r>
      <w:r>
        <w:fldChar w:fldCharType="end"/>
      </w:r>
      <w:r>
        <w:fldChar w:fldCharType="begin"/>
      </w:r>
      <w:r>
        <w:instrText>IF</w:instrText>
      </w:r>
      <w:r>
        <w:fldChar w:fldCharType="begin"/>
      </w:r>
      <w:r>
        <w:instrText>DOCPROPERTY "x_t"</w:instrText>
      </w:r>
      <w:r>
        <w:fldChar w:fldCharType="separate"/>
      </w:r>
      <w:r>
        <w:instrText>Y</w:instrText>
      </w:r>
      <w:r>
        <w:fldChar w:fldCharType="end"/>
      </w:r>
      <w:r>
        <w:instrText>&lt;&gt; N "&gt;"</w:instrText>
      </w:r>
      <w:r>
        <w:fldChar w:fldCharType="separate"/>
      </w:r>
      <w:r>
        <w:rPr>
          <w:noProof/>
        </w:rPr>
        <w:instrText>&gt;</w:instrText>
      </w:r>
      <w:r>
        <w:fldChar w:fldCharType="end"/>
      </w:r>
      <w:r>
        <w:instrText>" ""</w:instrText>
      </w:r>
      <w:r>
        <w:fldChar w:fldCharType="separate"/>
      </w:r>
      <w:r>
        <w:rPr>
          <w:noProof/>
        </w:rPr>
        <w:t>&lt;/jrn&gt;</w:t>
      </w:r>
      <w:r>
        <w:fldChar w:fldCharType="end"/>
      </w:r>
    </w:p>
    <w:p w14:paraId="0EDBF962" w14:textId="4C82395E" w:rsidR="007F76F8" w:rsidRDefault="007F76F8">
      <w:pPr>
        <w:pStyle w:val="Reference"/>
        <w:autoSpaceDE w:val="0"/>
        <w:autoSpaceDN w:val="0"/>
        <w:adjustRightInd w:val="0"/>
      </w:pPr>
      <w:r>
        <w:fldChar w:fldCharType="begin"/>
      </w:r>
      <w:r>
        <w:instrText>IF "x_+3" "</w:instrText>
      </w:r>
      <w:r>
        <w:fldChar w:fldCharType="begin"/>
      </w:r>
      <w:r>
        <w:instrText>IF</w:instrText>
      </w:r>
      <w:r>
        <w:fldChar w:fldCharType="begin"/>
      </w:r>
      <w:r>
        <w:instrText>DOCPROPERTY "x_t"</w:instrText>
      </w:r>
      <w:r>
        <w:fldChar w:fldCharType="separate"/>
      </w:r>
      <w:r>
        <w:instrText>Y</w:instrText>
      </w:r>
      <w:r>
        <w:fldChar w:fldCharType="end"/>
      </w:r>
      <w:r>
        <w:instrText>&lt;&gt; N "&lt;</w:instrText>
      </w:r>
      <w:r>
        <w:fldChar w:fldCharType="begin"/>
      </w:r>
      <w:r>
        <w:instrText>QUOTE "jrn"</w:instrText>
      </w:r>
      <w:r>
        <w:fldChar w:fldCharType="separate"/>
      </w:r>
      <w:r>
        <w:instrText>jrn</w:instrText>
      </w:r>
      <w:r>
        <w:fldChar w:fldCharType="end"/>
      </w:r>
      <w:r>
        <w:instrText>"</w:instrText>
      </w:r>
      <w:r>
        <w:fldChar w:fldCharType="separate"/>
      </w:r>
      <w:r>
        <w:rPr>
          <w:noProof/>
        </w:rPr>
        <w:instrText>&lt;jrn</w:instrText>
      </w:r>
      <w:r>
        <w:fldChar w:fldCharType="end"/>
      </w:r>
      <w:r>
        <w:fldChar w:fldCharType="begin"/>
      </w:r>
      <w:r>
        <w:instrText>IF</w:instrText>
      </w:r>
      <w:r>
        <w:fldChar w:fldCharType="begin"/>
      </w:r>
      <w:r>
        <w:instrText>= AND(</w:instrText>
      </w:r>
      <w:r>
        <w:fldChar w:fldCharType="begin"/>
      </w:r>
      <w:r>
        <w:instrText>COMPARE</w:instrText>
      </w:r>
      <w:r>
        <w:fldChar w:fldCharType="begin"/>
      </w:r>
      <w:r>
        <w:instrText>DOCPROPERTY "x_t"</w:instrText>
      </w:r>
      <w:r>
        <w:fldChar w:fldCharType="separate"/>
      </w:r>
      <w:r>
        <w:instrText>Y</w:instrText>
      </w:r>
      <w:r>
        <w:fldChar w:fldCharType="end"/>
      </w:r>
      <w:r>
        <w:instrText>&lt;&gt; N</w:instrText>
      </w:r>
      <w:r>
        <w:fldChar w:fldCharType="separate"/>
      </w:r>
      <w:r>
        <w:rPr>
          <w:noProof/>
        </w:rPr>
        <w:instrText>1</w:instrText>
      </w:r>
      <w:r>
        <w:fldChar w:fldCharType="end"/>
      </w:r>
      <w:r>
        <w:instrText>,</w:instrText>
      </w:r>
      <w:r>
        <w:fldChar w:fldCharType="begin"/>
      </w:r>
      <w:r>
        <w:instrText>COMPARE</w:instrText>
      </w:r>
      <w:r>
        <w:fldChar w:fldCharType="begin"/>
      </w:r>
      <w:r>
        <w:instrText>DOCPROPERTY "x_a"</w:instrText>
      </w:r>
      <w:r>
        <w:fldChar w:fldCharType="separate"/>
      </w:r>
      <w:r>
        <w:rPr>
          <w:b/>
          <w:bCs/>
        </w:rPr>
        <w:instrText>Error! Unknown document property name.</w:instrText>
      </w:r>
      <w:r>
        <w:fldChar w:fldCharType="end"/>
      </w:r>
      <w:r>
        <w:instrText>&lt;&gt; N</w:instrText>
      </w:r>
      <w:r>
        <w:fldChar w:fldCharType="separate"/>
      </w:r>
      <w:r>
        <w:rPr>
          <w:noProof/>
        </w:rPr>
        <w:instrText>1</w:instrText>
      </w:r>
      <w:r>
        <w:fldChar w:fldCharType="end"/>
      </w:r>
      <w:r>
        <w:instrText>)</w:instrText>
      </w:r>
      <w:r>
        <w:fldChar w:fldCharType="separate"/>
      </w:r>
      <w:r>
        <w:rPr>
          <w:noProof/>
        </w:rPr>
        <w:instrText>1</w:instrText>
      </w:r>
      <w:r>
        <w:fldChar w:fldCharType="end"/>
      </w:r>
      <w:r>
        <w:instrText>= 1 "</w:instrText>
      </w:r>
      <w:r>
        <w:fldChar w:fldCharType="begin"/>
      </w:r>
      <w:r>
        <w:instrText>QUOTE ""</w:instrText>
      </w:r>
      <w:r>
        <w:fldChar w:fldCharType="end"/>
      </w:r>
      <w:r>
        <w:instrText>"</w:instrText>
      </w:r>
      <w:r>
        <w:fldChar w:fldCharType="end"/>
      </w:r>
      <w:r>
        <w:fldChar w:fldCharType="begin"/>
      </w:r>
      <w:r>
        <w:instrText>IF</w:instrText>
      </w:r>
      <w:r>
        <w:fldChar w:fldCharType="begin"/>
      </w:r>
      <w:r>
        <w:instrText>DOCPROPERTY "x_t"</w:instrText>
      </w:r>
      <w:r>
        <w:fldChar w:fldCharType="separate"/>
      </w:r>
      <w:r>
        <w:instrText>Y</w:instrText>
      </w:r>
      <w:r>
        <w:fldChar w:fldCharType="end"/>
      </w:r>
      <w:r>
        <w:instrText>&lt;&gt; N "&gt;"</w:instrText>
      </w:r>
      <w:r>
        <w:fldChar w:fldCharType="separate"/>
      </w:r>
      <w:r>
        <w:rPr>
          <w:noProof/>
        </w:rPr>
        <w:instrText>&gt;</w:instrText>
      </w:r>
      <w:r>
        <w:fldChar w:fldCharType="end"/>
      </w:r>
      <w:r>
        <w:instrText>" "</w:instrText>
      </w:r>
      <w:r>
        <w:fldChar w:fldCharType="begin"/>
      </w:r>
      <w:r>
        <w:instrText>QUOTE " _id=\"b11\" _issn=\"0002-8487\""</w:instrText>
      </w:r>
      <w:r>
        <w:fldChar w:fldCharType="separate"/>
      </w:r>
      <w:r>
        <w:instrText xml:space="preserve"> _id="b11" _issn="0002-8487"</w:instrText>
      </w:r>
      <w:r>
        <w:fldChar w:fldCharType="end"/>
      </w:r>
      <w:r>
        <w:instrText>"</w:instrText>
      </w:r>
      <w:r>
        <w:fldChar w:fldCharType="separate"/>
      </w:r>
      <w:r>
        <w:rPr>
          <w:noProof/>
        </w:rPr>
        <w:t>&lt;jrn&gt;</w:t>
      </w:r>
      <w:r>
        <w:fldChar w:fldCharType="end"/>
      </w:r>
      <w:r>
        <w:rPr>
          <w:rStyle w:val="bibsurname"/>
        </w:rPr>
        <w:t>George</w:t>
      </w:r>
      <w:r>
        <w:t xml:space="preserve">, </w:t>
      </w:r>
      <w:r>
        <w:rPr>
          <w:rStyle w:val="bibfname"/>
        </w:rPr>
        <w:t>S.D.</w:t>
      </w:r>
      <w:r>
        <w:t xml:space="preserve">, </w:t>
      </w:r>
      <w:r>
        <w:rPr>
          <w:rStyle w:val="bibsurname"/>
        </w:rPr>
        <w:t>Baldigo</w:t>
      </w:r>
      <w:r>
        <w:t xml:space="preserve">, </w:t>
      </w:r>
      <w:r>
        <w:rPr>
          <w:rStyle w:val="bibfname"/>
        </w:rPr>
        <w:t>B.P.</w:t>
      </w:r>
      <w:r>
        <w:t xml:space="preserve">, </w:t>
      </w:r>
      <w:r>
        <w:rPr>
          <w:rStyle w:val="bibsurname"/>
        </w:rPr>
        <w:t>Rees</w:t>
      </w:r>
      <w:r>
        <w:t xml:space="preserve">, </w:t>
      </w:r>
      <w:r>
        <w:rPr>
          <w:rStyle w:val="bibfname"/>
        </w:rPr>
        <w:t>C.B.</w:t>
      </w:r>
      <w:r>
        <w:t xml:space="preserve">, </w:t>
      </w:r>
      <w:r>
        <w:rPr>
          <w:rStyle w:val="bibsurname"/>
        </w:rPr>
        <w:t>Bartron</w:t>
      </w:r>
      <w:r>
        <w:t xml:space="preserve">, </w:t>
      </w:r>
      <w:r>
        <w:rPr>
          <w:rStyle w:val="bibfname"/>
        </w:rPr>
        <w:t>M.L.</w:t>
      </w:r>
      <w:r>
        <w:t xml:space="preserve">, and </w:t>
      </w:r>
      <w:r>
        <w:rPr>
          <w:rStyle w:val="bibsurname"/>
        </w:rPr>
        <w:t>Winterhalter</w:t>
      </w:r>
      <w:r>
        <w:t xml:space="preserve">, </w:t>
      </w:r>
      <w:r>
        <w:rPr>
          <w:rStyle w:val="bibfname"/>
        </w:rPr>
        <w:t>D.</w:t>
      </w:r>
      <w:r>
        <w:t xml:space="preserve">, </w:t>
      </w:r>
      <w:r>
        <w:rPr>
          <w:rStyle w:val="bibyear"/>
        </w:rPr>
        <w:t>2021</w:t>
      </w:r>
      <w:r>
        <w:t xml:space="preserve">, </w:t>
      </w:r>
      <w:r>
        <w:rPr>
          <w:rStyle w:val="bibarticle"/>
        </w:rPr>
        <w:t xml:space="preserve">Eastward expansion of round goby in New York—Assessment of detection methods and </w:t>
      </w:r>
      <w:r>
        <w:rPr>
          <w:rStyle w:val="bibarticle"/>
        </w:rPr>
        <w:lastRenderedPageBreak/>
        <w:t>current range</w:t>
      </w:r>
      <w:r>
        <w:t xml:space="preserve">: </w:t>
      </w:r>
      <w:r>
        <w:rPr>
          <w:rStyle w:val="bibjournal"/>
        </w:rPr>
        <w:t>Transactions of the American Fisheries Society</w:t>
      </w:r>
      <w:r>
        <w:t>, v. </w:t>
      </w:r>
      <w:r>
        <w:rPr>
          <w:rStyle w:val="bibvolume"/>
        </w:rPr>
        <w:t>150</w:t>
      </w:r>
      <w:r>
        <w:t xml:space="preserve">, </w:t>
      </w:r>
      <w:r>
        <w:rPr>
          <w:rStyle w:val="bibissue"/>
        </w:rPr>
        <w:t>no. 2</w:t>
      </w:r>
      <w:r>
        <w:t>, p. </w:t>
      </w:r>
      <w:r>
        <w:rPr>
          <w:rStyle w:val="bibfpage"/>
        </w:rPr>
        <w:t>258</w:t>
      </w:r>
      <w:r>
        <w:t>–</w:t>
      </w:r>
      <w:r>
        <w:rPr>
          <w:rStyle w:val="biblpage"/>
        </w:rPr>
        <w:t>273</w:t>
      </w:r>
      <w:r>
        <w:t xml:space="preserve">, accessed 2025 at </w:t>
      </w:r>
      <w:r>
        <w:rPr>
          <w:rStyle w:val="bibdoi"/>
        </w:rPr>
        <w:t>https://doi.org/10.1002/tafs.10290</w:t>
      </w:r>
      <w:r>
        <w:t>.</w:t>
      </w:r>
      <w:r>
        <w:fldChar w:fldCharType="begin"/>
      </w:r>
      <w:r>
        <w:instrText>IF "x_-3" "</w:instrText>
      </w:r>
      <w:r>
        <w:fldChar w:fldCharType="begin"/>
      </w:r>
      <w:r>
        <w:instrText>IF</w:instrText>
      </w:r>
      <w:r>
        <w:fldChar w:fldCharType="begin"/>
      </w:r>
      <w:r>
        <w:instrText>DOCPROPERTY "x_t"</w:instrText>
      </w:r>
      <w:r>
        <w:fldChar w:fldCharType="separate"/>
      </w:r>
      <w:r>
        <w:instrText>Y</w:instrText>
      </w:r>
      <w:r>
        <w:fldChar w:fldCharType="end"/>
      </w:r>
      <w:r>
        <w:instrText>&lt;&gt; N "&lt;/</w:instrText>
      </w:r>
      <w:r>
        <w:fldChar w:fldCharType="begin"/>
      </w:r>
      <w:r>
        <w:instrText>QUOTE "jrn"</w:instrText>
      </w:r>
      <w:r>
        <w:fldChar w:fldCharType="separate"/>
      </w:r>
      <w:r>
        <w:instrText>jrn</w:instrText>
      </w:r>
      <w:r>
        <w:fldChar w:fldCharType="end"/>
      </w:r>
      <w:r>
        <w:instrText>"</w:instrText>
      </w:r>
      <w:r>
        <w:fldChar w:fldCharType="separate"/>
      </w:r>
      <w:r>
        <w:rPr>
          <w:noProof/>
        </w:rPr>
        <w:instrText>&lt;/jrn</w:instrText>
      </w:r>
      <w:r>
        <w:fldChar w:fldCharType="end"/>
      </w:r>
      <w:r>
        <w:fldChar w:fldCharType="begin"/>
      </w:r>
      <w:r>
        <w:instrText>IF</w:instrText>
      </w:r>
      <w:r>
        <w:fldChar w:fldCharType="begin"/>
      </w:r>
      <w:r>
        <w:instrText>DOCPROPERTY "x_t"</w:instrText>
      </w:r>
      <w:r>
        <w:fldChar w:fldCharType="separate"/>
      </w:r>
      <w:r>
        <w:instrText>Y</w:instrText>
      </w:r>
      <w:r>
        <w:fldChar w:fldCharType="end"/>
      </w:r>
      <w:r>
        <w:instrText>&lt;&gt; N "&gt;"</w:instrText>
      </w:r>
      <w:r>
        <w:fldChar w:fldCharType="separate"/>
      </w:r>
      <w:r>
        <w:rPr>
          <w:noProof/>
        </w:rPr>
        <w:instrText>&gt;</w:instrText>
      </w:r>
      <w:r>
        <w:fldChar w:fldCharType="end"/>
      </w:r>
      <w:r>
        <w:instrText>" ""</w:instrText>
      </w:r>
      <w:r>
        <w:fldChar w:fldCharType="separate"/>
      </w:r>
      <w:r>
        <w:rPr>
          <w:noProof/>
        </w:rPr>
        <w:t>&lt;/jrn&gt;</w:t>
      </w:r>
      <w:r>
        <w:fldChar w:fldCharType="end"/>
      </w:r>
    </w:p>
    <w:p w14:paraId="27FAE857" w14:textId="6B561FB3" w:rsidR="007F76F8" w:rsidRDefault="007F76F8">
      <w:pPr>
        <w:pStyle w:val="Reference"/>
        <w:autoSpaceDE w:val="0"/>
        <w:autoSpaceDN w:val="0"/>
        <w:adjustRightInd w:val="0"/>
      </w:pPr>
      <w:r>
        <w:fldChar w:fldCharType="begin"/>
      </w:r>
      <w:r>
        <w:instrText>IF "x_+3" "</w:instrText>
      </w:r>
      <w:r>
        <w:fldChar w:fldCharType="begin"/>
      </w:r>
      <w:r>
        <w:instrText>IF</w:instrText>
      </w:r>
      <w:r>
        <w:fldChar w:fldCharType="begin"/>
      </w:r>
      <w:r>
        <w:instrText>DOCPROPERTY "x_t"</w:instrText>
      </w:r>
      <w:r>
        <w:fldChar w:fldCharType="separate"/>
      </w:r>
      <w:r>
        <w:instrText>Y</w:instrText>
      </w:r>
      <w:r>
        <w:fldChar w:fldCharType="end"/>
      </w:r>
      <w:r>
        <w:instrText>&lt;&gt; N "&lt;</w:instrText>
      </w:r>
      <w:r>
        <w:fldChar w:fldCharType="begin"/>
      </w:r>
      <w:r>
        <w:instrText>QUOTE "data"</w:instrText>
      </w:r>
      <w:r>
        <w:fldChar w:fldCharType="separate"/>
      </w:r>
      <w:r>
        <w:instrText>data</w:instrText>
      </w:r>
      <w:r>
        <w:fldChar w:fldCharType="end"/>
      </w:r>
      <w:r>
        <w:instrText>"</w:instrText>
      </w:r>
      <w:r>
        <w:fldChar w:fldCharType="separate"/>
      </w:r>
      <w:r>
        <w:rPr>
          <w:noProof/>
        </w:rPr>
        <w:instrText>&lt;data</w:instrText>
      </w:r>
      <w:r>
        <w:fldChar w:fldCharType="end"/>
      </w:r>
      <w:r>
        <w:fldChar w:fldCharType="begin"/>
      </w:r>
      <w:r>
        <w:instrText>IF</w:instrText>
      </w:r>
      <w:r>
        <w:fldChar w:fldCharType="begin"/>
      </w:r>
      <w:r>
        <w:instrText>= AND(</w:instrText>
      </w:r>
      <w:r>
        <w:fldChar w:fldCharType="begin"/>
      </w:r>
      <w:r>
        <w:instrText>COMPARE</w:instrText>
      </w:r>
      <w:r>
        <w:fldChar w:fldCharType="begin"/>
      </w:r>
      <w:r>
        <w:instrText>DOCPROPERTY "x_t"</w:instrText>
      </w:r>
      <w:r>
        <w:fldChar w:fldCharType="separate"/>
      </w:r>
      <w:r>
        <w:instrText>Y</w:instrText>
      </w:r>
      <w:r>
        <w:fldChar w:fldCharType="end"/>
      </w:r>
      <w:r>
        <w:instrText>&lt;&gt; N</w:instrText>
      </w:r>
      <w:r>
        <w:fldChar w:fldCharType="separate"/>
      </w:r>
      <w:r>
        <w:rPr>
          <w:noProof/>
        </w:rPr>
        <w:instrText>1</w:instrText>
      </w:r>
      <w:r>
        <w:fldChar w:fldCharType="end"/>
      </w:r>
      <w:r>
        <w:instrText>,</w:instrText>
      </w:r>
      <w:r>
        <w:fldChar w:fldCharType="begin"/>
      </w:r>
      <w:r>
        <w:instrText>COMPARE</w:instrText>
      </w:r>
      <w:r>
        <w:fldChar w:fldCharType="begin"/>
      </w:r>
      <w:r>
        <w:instrText>DOCPROPERTY "x_a"</w:instrText>
      </w:r>
      <w:r>
        <w:fldChar w:fldCharType="separate"/>
      </w:r>
      <w:r>
        <w:rPr>
          <w:b/>
          <w:bCs/>
        </w:rPr>
        <w:instrText>Error! Unknown document property name.</w:instrText>
      </w:r>
      <w:r>
        <w:fldChar w:fldCharType="end"/>
      </w:r>
      <w:r>
        <w:instrText>&lt;&gt; N</w:instrText>
      </w:r>
      <w:r>
        <w:fldChar w:fldCharType="separate"/>
      </w:r>
      <w:r>
        <w:rPr>
          <w:noProof/>
        </w:rPr>
        <w:instrText>1</w:instrText>
      </w:r>
      <w:r>
        <w:fldChar w:fldCharType="end"/>
      </w:r>
      <w:r>
        <w:instrText>)</w:instrText>
      </w:r>
      <w:r>
        <w:fldChar w:fldCharType="separate"/>
      </w:r>
      <w:r>
        <w:rPr>
          <w:noProof/>
        </w:rPr>
        <w:instrText>1</w:instrText>
      </w:r>
      <w:r>
        <w:fldChar w:fldCharType="end"/>
      </w:r>
      <w:r>
        <w:instrText>= 1 "</w:instrText>
      </w:r>
      <w:r>
        <w:fldChar w:fldCharType="begin"/>
      </w:r>
      <w:r>
        <w:instrText>QUOTE ""</w:instrText>
      </w:r>
      <w:r>
        <w:fldChar w:fldCharType="end"/>
      </w:r>
      <w:r>
        <w:instrText>"</w:instrText>
      </w:r>
      <w:r>
        <w:fldChar w:fldCharType="end"/>
      </w:r>
      <w:r>
        <w:fldChar w:fldCharType="begin"/>
      </w:r>
      <w:r>
        <w:instrText>IF</w:instrText>
      </w:r>
      <w:r>
        <w:fldChar w:fldCharType="begin"/>
      </w:r>
      <w:r>
        <w:instrText>DOCPROPERTY "x_t"</w:instrText>
      </w:r>
      <w:r>
        <w:fldChar w:fldCharType="separate"/>
      </w:r>
      <w:r>
        <w:instrText>Y</w:instrText>
      </w:r>
      <w:r>
        <w:fldChar w:fldCharType="end"/>
      </w:r>
      <w:r>
        <w:instrText>&lt;&gt; N "&gt;"</w:instrText>
      </w:r>
      <w:r>
        <w:fldChar w:fldCharType="separate"/>
      </w:r>
      <w:r>
        <w:rPr>
          <w:noProof/>
        </w:rPr>
        <w:instrText>&gt;</w:instrText>
      </w:r>
      <w:r>
        <w:fldChar w:fldCharType="end"/>
      </w:r>
      <w:r>
        <w:instrText>" "</w:instrText>
      </w:r>
      <w:r>
        <w:fldChar w:fldCharType="begin"/>
      </w:r>
      <w:r>
        <w:instrText>QUOTE " _id=\"b12\""</w:instrText>
      </w:r>
      <w:r>
        <w:fldChar w:fldCharType="separate"/>
      </w:r>
      <w:r>
        <w:instrText xml:space="preserve"> _id="b12"</w:instrText>
      </w:r>
      <w:r>
        <w:fldChar w:fldCharType="end"/>
      </w:r>
      <w:r>
        <w:instrText>"</w:instrText>
      </w:r>
      <w:r>
        <w:fldChar w:fldCharType="separate"/>
      </w:r>
      <w:r>
        <w:rPr>
          <w:noProof/>
        </w:rPr>
        <w:t>&lt;data&gt;</w:t>
      </w:r>
      <w:r>
        <w:fldChar w:fldCharType="end"/>
      </w:r>
      <w:r>
        <w:rPr>
          <w:rStyle w:val="bibsurname"/>
        </w:rPr>
        <w:t>George</w:t>
      </w:r>
      <w:r>
        <w:t xml:space="preserve">, </w:t>
      </w:r>
      <w:r>
        <w:rPr>
          <w:rStyle w:val="bibfname"/>
        </w:rPr>
        <w:t>S.D.</w:t>
      </w:r>
      <w:r>
        <w:t xml:space="preserve">, </w:t>
      </w:r>
      <w:r>
        <w:rPr>
          <w:rStyle w:val="bibsurname"/>
        </w:rPr>
        <w:t>Baldigo</w:t>
      </w:r>
      <w:r>
        <w:t xml:space="preserve">, </w:t>
      </w:r>
      <w:r>
        <w:rPr>
          <w:rStyle w:val="bibfname"/>
        </w:rPr>
        <w:t>B.P.</w:t>
      </w:r>
      <w:r>
        <w:t xml:space="preserve">, </w:t>
      </w:r>
      <w:r>
        <w:rPr>
          <w:rStyle w:val="bibsurname"/>
        </w:rPr>
        <w:t>Rees</w:t>
      </w:r>
      <w:r>
        <w:t xml:space="preserve">, </w:t>
      </w:r>
      <w:r>
        <w:rPr>
          <w:rStyle w:val="bibfname"/>
        </w:rPr>
        <w:t>C.B.</w:t>
      </w:r>
      <w:r>
        <w:t xml:space="preserve">, </w:t>
      </w:r>
      <w:r>
        <w:rPr>
          <w:rStyle w:val="bibsurname"/>
        </w:rPr>
        <w:t>Bartron</w:t>
      </w:r>
      <w:r>
        <w:t xml:space="preserve">, </w:t>
      </w:r>
      <w:r>
        <w:rPr>
          <w:rStyle w:val="bibfname"/>
        </w:rPr>
        <w:t>M.L.</w:t>
      </w:r>
      <w:r>
        <w:t xml:space="preserve">, </w:t>
      </w:r>
      <w:r>
        <w:rPr>
          <w:rStyle w:val="bibsurname"/>
        </w:rPr>
        <w:t>Winterhalter</w:t>
      </w:r>
      <w:r>
        <w:t xml:space="preserve">, </w:t>
      </w:r>
      <w:r>
        <w:rPr>
          <w:rStyle w:val="bibfname"/>
        </w:rPr>
        <w:t>D.R.</w:t>
      </w:r>
      <w:r>
        <w:t xml:space="preserve">, </w:t>
      </w:r>
      <w:r>
        <w:rPr>
          <w:rStyle w:val="bibsurname"/>
        </w:rPr>
        <w:t>Coombs</w:t>
      </w:r>
      <w:r>
        <w:t xml:space="preserve">, </w:t>
      </w:r>
      <w:r>
        <w:rPr>
          <w:rStyle w:val="bibfname"/>
        </w:rPr>
        <w:t>J.</w:t>
      </w:r>
      <w:r>
        <w:t xml:space="preserve">, and </w:t>
      </w:r>
      <w:r>
        <w:rPr>
          <w:rStyle w:val="bibsurname"/>
        </w:rPr>
        <w:t>Darling</w:t>
      </w:r>
      <w:r>
        <w:t xml:space="preserve">, </w:t>
      </w:r>
      <w:r>
        <w:rPr>
          <w:rStyle w:val="bibfname"/>
        </w:rPr>
        <w:t>M.J.</w:t>
      </w:r>
      <w:r>
        <w:t xml:space="preserve">, </w:t>
      </w:r>
      <w:r>
        <w:rPr>
          <w:rStyle w:val="bibyear"/>
        </w:rPr>
        <w:t>2020</w:t>
      </w:r>
      <w:r>
        <w:t xml:space="preserve">, </w:t>
      </w:r>
      <w:r>
        <w:rPr>
          <w:rStyle w:val="bibarticle"/>
        </w:rPr>
        <w:t>Environmental DNA (eDNA) and fish capture data from round goby screening surveys on the eastern Erie Canal, New York</w:t>
      </w:r>
      <w:r>
        <w:t xml:space="preserve"> (ver. 2.0, May 2024): U.S. Geological Survey data release, accessed 2025 at </w:t>
      </w:r>
      <w:r>
        <w:rPr>
          <w:rStyle w:val="bibdoi"/>
        </w:rPr>
        <w:t>https://doi.org/10.5066/P9W9TMPW</w:t>
      </w:r>
      <w:r>
        <w:t>.</w:t>
      </w:r>
      <w:r>
        <w:fldChar w:fldCharType="begin"/>
      </w:r>
      <w:r>
        <w:instrText>IF "x_-3" "</w:instrText>
      </w:r>
      <w:r>
        <w:fldChar w:fldCharType="begin"/>
      </w:r>
      <w:r>
        <w:instrText>IF</w:instrText>
      </w:r>
      <w:r>
        <w:fldChar w:fldCharType="begin"/>
      </w:r>
      <w:r>
        <w:instrText>DOCPROPERTY "x_t"</w:instrText>
      </w:r>
      <w:r>
        <w:fldChar w:fldCharType="separate"/>
      </w:r>
      <w:r>
        <w:instrText>Y</w:instrText>
      </w:r>
      <w:r>
        <w:fldChar w:fldCharType="end"/>
      </w:r>
      <w:r>
        <w:instrText>&lt;&gt; N "&lt;/</w:instrText>
      </w:r>
      <w:r>
        <w:fldChar w:fldCharType="begin"/>
      </w:r>
      <w:r>
        <w:instrText>QUOTE "data"</w:instrText>
      </w:r>
      <w:r>
        <w:fldChar w:fldCharType="separate"/>
      </w:r>
      <w:r>
        <w:instrText>data</w:instrText>
      </w:r>
      <w:r>
        <w:fldChar w:fldCharType="end"/>
      </w:r>
      <w:r>
        <w:instrText>"</w:instrText>
      </w:r>
      <w:r>
        <w:fldChar w:fldCharType="separate"/>
      </w:r>
      <w:r>
        <w:rPr>
          <w:noProof/>
        </w:rPr>
        <w:instrText>&lt;/data</w:instrText>
      </w:r>
      <w:r>
        <w:fldChar w:fldCharType="end"/>
      </w:r>
      <w:r>
        <w:fldChar w:fldCharType="begin"/>
      </w:r>
      <w:r>
        <w:instrText>IF</w:instrText>
      </w:r>
      <w:r>
        <w:fldChar w:fldCharType="begin"/>
      </w:r>
      <w:r>
        <w:instrText>DOCPROPERTY "x_t"</w:instrText>
      </w:r>
      <w:r>
        <w:fldChar w:fldCharType="separate"/>
      </w:r>
      <w:r>
        <w:instrText>Y</w:instrText>
      </w:r>
      <w:r>
        <w:fldChar w:fldCharType="end"/>
      </w:r>
      <w:r>
        <w:instrText>&lt;&gt; N "&gt;"</w:instrText>
      </w:r>
      <w:r>
        <w:fldChar w:fldCharType="separate"/>
      </w:r>
      <w:r>
        <w:rPr>
          <w:noProof/>
        </w:rPr>
        <w:instrText>&gt;</w:instrText>
      </w:r>
      <w:r>
        <w:fldChar w:fldCharType="end"/>
      </w:r>
      <w:r>
        <w:instrText>" ""</w:instrText>
      </w:r>
      <w:r>
        <w:fldChar w:fldCharType="separate"/>
      </w:r>
      <w:r>
        <w:rPr>
          <w:noProof/>
        </w:rPr>
        <w:t>&lt;/data&gt;</w:t>
      </w:r>
      <w:r>
        <w:fldChar w:fldCharType="end"/>
      </w:r>
    </w:p>
    <w:p w14:paraId="5FB00CDF" w14:textId="4EA6C723" w:rsidR="007F76F8" w:rsidRDefault="007F76F8">
      <w:pPr>
        <w:pStyle w:val="Reference"/>
        <w:autoSpaceDE w:val="0"/>
        <w:autoSpaceDN w:val="0"/>
        <w:adjustRightInd w:val="0"/>
      </w:pPr>
      <w:r>
        <w:fldChar w:fldCharType="begin"/>
      </w:r>
      <w:r>
        <w:instrText>IF "x_+3" "</w:instrText>
      </w:r>
      <w:r>
        <w:fldChar w:fldCharType="begin"/>
      </w:r>
      <w:r>
        <w:instrText>IF</w:instrText>
      </w:r>
      <w:r>
        <w:fldChar w:fldCharType="begin"/>
      </w:r>
      <w:r>
        <w:instrText>DOCPROPERTY "x_t"</w:instrText>
      </w:r>
      <w:r>
        <w:fldChar w:fldCharType="separate"/>
      </w:r>
      <w:r>
        <w:instrText>Y</w:instrText>
      </w:r>
      <w:r>
        <w:fldChar w:fldCharType="end"/>
      </w:r>
      <w:r>
        <w:instrText>&lt;&gt; N "&lt;</w:instrText>
      </w:r>
      <w:r>
        <w:fldChar w:fldCharType="begin"/>
      </w:r>
      <w:r>
        <w:instrText>QUOTE "jrn"</w:instrText>
      </w:r>
      <w:r>
        <w:fldChar w:fldCharType="separate"/>
      </w:r>
      <w:r>
        <w:instrText>jrn</w:instrText>
      </w:r>
      <w:r>
        <w:fldChar w:fldCharType="end"/>
      </w:r>
      <w:r>
        <w:instrText>"</w:instrText>
      </w:r>
      <w:r>
        <w:fldChar w:fldCharType="separate"/>
      </w:r>
      <w:r>
        <w:rPr>
          <w:noProof/>
        </w:rPr>
        <w:instrText>&lt;jrn</w:instrText>
      </w:r>
      <w:r>
        <w:fldChar w:fldCharType="end"/>
      </w:r>
      <w:r>
        <w:fldChar w:fldCharType="begin"/>
      </w:r>
      <w:r>
        <w:instrText>IF</w:instrText>
      </w:r>
      <w:r>
        <w:fldChar w:fldCharType="begin"/>
      </w:r>
      <w:r>
        <w:instrText>= AND(</w:instrText>
      </w:r>
      <w:r>
        <w:fldChar w:fldCharType="begin"/>
      </w:r>
      <w:r>
        <w:instrText>COMPARE</w:instrText>
      </w:r>
      <w:r>
        <w:fldChar w:fldCharType="begin"/>
      </w:r>
      <w:r>
        <w:instrText>DOCPROPERTY "x_t"</w:instrText>
      </w:r>
      <w:r>
        <w:fldChar w:fldCharType="separate"/>
      </w:r>
      <w:r>
        <w:instrText>Y</w:instrText>
      </w:r>
      <w:r>
        <w:fldChar w:fldCharType="end"/>
      </w:r>
      <w:r>
        <w:instrText>&lt;&gt; N</w:instrText>
      </w:r>
      <w:r>
        <w:fldChar w:fldCharType="separate"/>
      </w:r>
      <w:r>
        <w:rPr>
          <w:noProof/>
        </w:rPr>
        <w:instrText>1</w:instrText>
      </w:r>
      <w:r>
        <w:fldChar w:fldCharType="end"/>
      </w:r>
      <w:r>
        <w:instrText>,</w:instrText>
      </w:r>
      <w:r>
        <w:fldChar w:fldCharType="begin"/>
      </w:r>
      <w:r>
        <w:instrText>COMPARE</w:instrText>
      </w:r>
      <w:r>
        <w:fldChar w:fldCharType="begin"/>
      </w:r>
      <w:r>
        <w:instrText>DOCPROPERTY "x_a"</w:instrText>
      </w:r>
      <w:r>
        <w:fldChar w:fldCharType="separate"/>
      </w:r>
      <w:r>
        <w:rPr>
          <w:b/>
          <w:bCs/>
        </w:rPr>
        <w:instrText>Error! Unknown document property name.</w:instrText>
      </w:r>
      <w:r>
        <w:fldChar w:fldCharType="end"/>
      </w:r>
      <w:r>
        <w:instrText>&lt;&gt; N</w:instrText>
      </w:r>
      <w:r>
        <w:fldChar w:fldCharType="separate"/>
      </w:r>
      <w:r>
        <w:rPr>
          <w:noProof/>
        </w:rPr>
        <w:instrText>1</w:instrText>
      </w:r>
      <w:r>
        <w:fldChar w:fldCharType="end"/>
      </w:r>
      <w:r>
        <w:instrText>)</w:instrText>
      </w:r>
      <w:r>
        <w:fldChar w:fldCharType="separate"/>
      </w:r>
      <w:r>
        <w:rPr>
          <w:noProof/>
        </w:rPr>
        <w:instrText>1</w:instrText>
      </w:r>
      <w:r>
        <w:fldChar w:fldCharType="end"/>
      </w:r>
      <w:r>
        <w:instrText>= 1 "</w:instrText>
      </w:r>
      <w:r>
        <w:fldChar w:fldCharType="begin"/>
      </w:r>
      <w:r>
        <w:instrText>QUOTE ""</w:instrText>
      </w:r>
      <w:r>
        <w:fldChar w:fldCharType="end"/>
      </w:r>
      <w:r>
        <w:instrText>"</w:instrText>
      </w:r>
      <w:r>
        <w:fldChar w:fldCharType="end"/>
      </w:r>
      <w:r>
        <w:fldChar w:fldCharType="begin"/>
      </w:r>
      <w:r>
        <w:instrText>IF</w:instrText>
      </w:r>
      <w:r>
        <w:fldChar w:fldCharType="begin"/>
      </w:r>
      <w:r>
        <w:instrText>DOCPROPERTY "x_t"</w:instrText>
      </w:r>
      <w:r>
        <w:fldChar w:fldCharType="separate"/>
      </w:r>
      <w:r>
        <w:instrText>Y</w:instrText>
      </w:r>
      <w:r>
        <w:fldChar w:fldCharType="end"/>
      </w:r>
      <w:r>
        <w:instrText>&lt;&gt; N "&gt;"</w:instrText>
      </w:r>
      <w:r>
        <w:fldChar w:fldCharType="separate"/>
      </w:r>
      <w:r>
        <w:rPr>
          <w:noProof/>
        </w:rPr>
        <w:instrText>&gt;</w:instrText>
      </w:r>
      <w:r>
        <w:fldChar w:fldCharType="end"/>
      </w:r>
      <w:r>
        <w:instrText>" "</w:instrText>
      </w:r>
      <w:r>
        <w:fldChar w:fldCharType="begin"/>
      </w:r>
      <w:r>
        <w:instrText>QUOTE " _id=\"b13\" _issn=\"0002-8487\""</w:instrText>
      </w:r>
      <w:r>
        <w:fldChar w:fldCharType="separate"/>
      </w:r>
      <w:r>
        <w:instrText xml:space="preserve"> _id="b13" _issn="0002-8487"</w:instrText>
      </w:r>
      <w:r>
        <w:fldChar w:fldCharType="end"/>
      </w:r>
      <w:r>
        <w:instrText>"</w:instrText>
      </w:r>
      <w:r>
        <w:fldChar w:fldCharType="separate"/>
      </w:r>
      <w:r>
        <w:rPr>
          <w:noProof/>
        </w:rPr>
        <w:t>&lt;jrn&gt;</w:t>
      </w:r>
      <w:r>
        <w:fldChar w:fldCharType="end"/>
      </w:r>
      <w:r>
        <w:rPr>
          <w:rStyle w:val="bibsurname"/>
        </w:rPr>
        <w:t>George</w:t>
      </w:r>
      <w:r>
        <w:t xml:space="preserve">, </w:t>
      </w:r>
      <w:r>
        <w:rPr>
          <w:rStyle w:val="bibfname"/>
        </w:rPr>
        <w:t>S.D.</w:t>
      </w:r>
      <w:r>
        <w:t xml:space="preserve">, </w:t>
      </w:r>
      <w:r>
        <w:rPr>
          <w:rStyle w:val="bibsurname"/>
        </w:rPr>
        <w:t>Baldigo</w:t>
      </w:r>
      <w:r>
        <w:t xml:space="preserve">, </w:t>
      </w:r>
      <w:r>
        <w:rPr>
          <w:rStyle w:val="bibfname"/>
        </w:rPr>
        <w:t>B.P.</w:t>
      </w:r>
      <w:r>
        <w:t xml:space="preserve">, and </w:t>
      </w:r>
      <w:r>
        <w:rPr>
          <w:rStyle w:val="bibsurname"/>
        </w:rPr>
        <w:t>Wells</w:t>
      </w:r>
      <w:r>
        <w:t xml:space="preserve">, </w:t>
      </w:r>
      <w:r>
        <w:rPr>
          <w:rStyle w:val="bibfname"/>
        </w:rPr>
        <w:t>S.M.</w:t>
      </w:r>
      <w:r>
        <w:t xml:space="preserve">, </w:t>
      </w:r>
      <w:r>
        <w:rPr>
          <w:rStyle w:val="bibyear"/>
        </w:rPr>
        <w:t>2016</w:t>
      </w:r>
      <w:r>
        <w:t xml:space="preserve">, </w:t>
      </w:r>
      <w:r>
        <w:rPr>
          <w:rStyle w:val="bibarticle"/>
        </w:rPr>
        <w:t>Effects of seasonal drawdowns on fish assemblages in sections of an impounded river–canal system in upstate New York</w:t>
      </w:r>
      <w:r>
        <w:t xml:space="preserve">: </w:t>
      </w:r>
      <w:r>
        <w:rPr>
          <w:rStyle w:val="bibjournal"/>
        </w:rPr>
        <w:t>Transactions of the American Fisheries Society</w:t>
      </w:r>
      <w:r>
        <w:t>, v. </w:t>
      </w:r>
      <w:r>
        <w:rPr>
          <w:rStyle w:val="bibvolume"/>
        </w:rPr>
        <w:t>145</w:t>
      </w:r>
      <w:r>
        <w:t xml:space="preserve">, </w:t>
      </w:r>
      <w:r>
        <w:rPr>
          <w:rStyle w:val="bibissue"/>
        </w:rPr>
        <w:t>no. 6</w:t>
      </w:r>
      <w:r>
        <w:t>, p. </w:t>
      </w:r>
      <w:r>
        <w:rPr>
          <w:rStyle w:val="bibfpage"/>
        </w:rPr>
        <w:t>1348</w:t>
      </w:r>
      <w:r>
        <w:t>–</w:t>
      </w:r>
      <w:r>
        <w:rPr>
          <w:rStyle w:val="biblpage"/>
        </w:rPr>
        <w:t>1357</w:t>
      </w:r>
      <w:r>
        <w:t xml:space="preserve">, accessed 2025 at </w:t>
      </w:r>
      <w:r>
        <w:rPr>
          <w:rStyle w:val="bibdoi"/>
        </w:rPr>
        <w:t>https://doi.org/10.1080/00028487.2016.1223751</w:t>
      </w:r>
      <w:r>
        <w:t>.</w:t>
      </w:r>
      <w:r>
        <w:fldChar w:fldCharType="begin"/>
      </w:r>
      <w:r>
        <w:instrText>IF "x_-3" "</w:instrText>
      </w:r>
      <w:r>
        <w:fldChar w:fldCharType="begin"/>
      </w:r>
      <w:r>
        <w:instrText>IF</w:instrText>
      </w:r>
      <w:r>
        <w:fldChar w:fldCharType="begin"/>
      </w:r>
      <w:r>
        <w:instrText>DOCPROPERTY "x_t"</w:instrText>
      </w:r>
      <w:r>
        <w:fldChar w:fldCharType="separate"/>
      </w:r>
      <w:r>
        <w:instrText>Y</w:instrText>
      </w:r>
      <w:r>
        <w:fldChar w:fldCharType="end"/>
      </w:r>
      <w:r>
        <w:instrText>&lt;&gt; N "&lt;/</w:instrText>
      </w:r>
      <w:r>
        <w:fldChar w:fldCharType="begin"/>
      </w:r>
      <w:r>
        <w:instrText>QUOTE "jrn"</w:instrText>
      </w:r>
      <w:r>
        <w:fldChar w:fldCharType="separate"/>
      </w:r>
      <w:r>
        <w:instrText>jrn</w:instrText>
      </w:r>
      <w:r>
        <w:fldChar w:fldCharType="end"/>
      </w:r>
      <w:r>
        <w:instrText>"</w:instrText>
      </w:r>
      <w:r>
        <w:fldChar w:fldCharType="separate"/>
      </w:r>
      <w:r>
        <w:rPr>
          <w:noProof/>
        </w:rPr>
        <w:instrText>&lt;/jrn</w:instrText>
      </w:r>
      <w:r>
        <w:fldChar w:fldCharType="end"/>
      </w:r>
      <w:r>
        <w:fldChar w:fldCharType="begin"/>
      </w:r>
      <w:r>
        <w:instrText>IF</w:instrText>
      </w:r>
      <w:r>
        <w:fldChar w:fldCharType="begin"/>
      </w:r>
      <w:r>
        <w:instrText>DOCPROPERTY "x_t"</w:instrText>
      </w:r>
      <w:r>
        <w:fldChar w:fldCharType="separate"/>
      </w:r>
      <w:r>
        <w:instrText>Y</w:instrText>
      </w:r>
      <w:r>
        <w:fldChar w:fldCharType="end"/>
      </w:r>
      <w:r>
        <w:instrText>&lt;&gt; N "&gt;"</w:instrText>
      </w:r>
      <w:r>
        <w:fldChar w:fldCharType="separate"/>
      </w:r>
      <w:r>
        <w:rPr>
          <w:noProof/>
        </w:rPr>
        <w:instrText>&gt;</w:instrText>
      </w:r>
      <w:r>
        <w:fldChar w:fldCharType="end"/>
      </w:r>
      <w:r>
        <w:instrText>" ""</w:instrText>
      </w:r>
      <w:r>
        <w:fldChar w:fldCharType="separate"/>
      </w:r>
      <w:r>
        <w:rPr>
          <w:noProof/>
        </w:rPr>
        <w:t>&lt;/jrn&gt;</w:t>
      </w:r>
      <w:r>
        <w:fldChar w:fldCharType="end"/>
      </w:r>
    </w:p>
    <w:p w14:paraId="7FEABAD9" w14:textId="18E0A00D" w:rsidR="007F76F8" w:rsidRDefault="007F76F8">
      <w:pPr>
        <w:pStyle w:val="Reference"/>
        <w:autoSpaceDE w:val="0"/>
        <w:autoSpaceDN w:val="0"/>
        <w:adjustRightInd w:val="0"/>
      </w:pPr>
      <w:r>
        <w:fldChar w:fldCharType="begin"/>
      </w:r>
      <w:r>
        <w:instrText>IF "x_+3" "</w:instrText>
      </w:r>
      <w:r>
        <w:fldChar w:fldCharType="begin"/>
      </w:r>
      <w:r>
        <w:instrText>IF</w:instrText>
      </w:r>
      <w:r>
        <w:fldChar w:fldCharType="begin"/>
      </w:r>
      <w:r>
        <w:instrText>DOCPROPERTY "x_t"</w:instrText>
      </w:r>
      <w:r>
        <w:fldChar w:fldCharType="separate"/>
      </w:r>
      <w:r>
        <w:instrText>Y</w:instrText>
      </w:r>
      <w:r>
        <w:fldChar w:fldCharType="end"/>
      </w:r>
      <w:r>
        <w:instrText>&lt;&gt; N "&lt;</w:instrText>
      </w:r>
      <w:r>
        <w:fldChar w:fldCharType="begin"/>
      </w:r>
      <w:r>
        <w:instrText>QUOTE "data"</w:instrText>
      </w:r>
      <w:r>
        <w:fldChar w:fldCharType="separate"/>
      </w:r>
      <w:r>
        <w:instrText>data</w:instrText>
      </w:r>
      <w:r>
        <w:fldChar w:fldCharType="end"/>
      </w:r>
      <w:r>
        <w:instrText>"</w:instrText>
      </w:r>
      <w:r>
        <w:fldChar w:fldCharType="separate"/>
      </w:r>
      <w:r>
        <w:rPr>
          <w:noProof/>
        </w:rPr>
        <w:instrText>&lt;data</w:instrText>
      </w:r>
      <w:r>
        <w:fldChar w:fldCharType="end"/>
      </w:r>
      <w:r>
        <w:fldChar w:fldCharType="begin"/>
      </w:r>
      <w:r>
        <w:instrText>IF</w:instrText>
      </w:r>
      <w:r>
        <w:fldChar w:fldCharType="begin"/>
      </w:r>
      <w:r>
        <w:instrText>= AND(</w:instrText>
      </w:r>
      <w:r>
        <w:fldChar w:fldCharType="begin"/>
      </w:r>
      <w:r>
        <w:instrText>COMPARE</w:instrText>
      </w:r>
      <w:r>
        <w:fldChar w:fldCharType="begin"/>
      </w:r>
      <w:r>
        <w:instrText>DOCPROPERTY "x_t"</w:instrText>
      </w:r>
      <w:r>
        <w:fldChar w:fldCharType="separate"/>
      </w:r>
      <w:r>
        <w:instrText>Y</w:instrText>
      </w:r>
      <w:r>
        <w:fldChar w:fldCharType="end"/>
      </w:r>
      <w:r>
        <w:instrText>&lt;&gt; N</w:instrText>
      </w:r>
      <w:r>
        <w:fldChar w:fldCharType="separate"/>
      </w:r>
      <w:r>
        <w:rPr>
          <w:noProof/>
        </w:rPr>
        <w:instrText>1</w:instrText>
      </w:r>
      <w:r>
        <w:fldChar w:fldCharType="end"/>
      </w:r>
      <w:r>
        <w:instrText>,</w:instrText>
      </w:r>
      <w:r>
        <w:fldChar w:fldCharType="begin"/>
      </w:r>
      <w:r>
        <w:instrText>COMPARE</w:instrText>
      </w:r>
      <w:r>
        <w:fldChar w:fldCharType="begin"/>
      </w:r>
      <w:r>
        <w:instrText>DOCPROPERTY "x_a"</w:instrText>
      </w:r>
      <w:r>
        <w:fldChar w:fldCharType="separate"/>
      </w:r>
      <w:r>
        <w:rPr>
          <w:b/>
          <w:bCs/>
        </w:rPr>
        <w:instrText>Error! Unknown document property name.</w:instrText>
      </w:r>
      <w:r>
        <w:fldChar w:fldCharType="end"/>
      </w:r>
      <w:r>
        <w:instrText>&lt;&gt; N</w:instrText>
      </w:r>
      <w:r>
        <w:fldChar w:fldCharType="separate"/>
      </w:r>
      <w:r>
        <w:rPr>
          <w:noProof/>
        </w:rPr>
        <w:instrText>1</w:instrText>
      </w:r>
      <w:r>
        <w:fldChar w:fldCharType="end"/>
      </w:r>
      <w:r>
        <w:instrText>)</w:instrText>
      </w:r>
      <w:r>
        <w:fldChar w:fldCharType="separate"/>
      </w:r>
      <w:r>
        <w:rPr>
          <w:noProof/>
        </w:rPr>
        <w:instrText>1</w:instrText>
      </w:r>
      <w:r>
        <w:fldChar w:fldCharType="end"/>
      </w:r>
      <w:r>
        <w:instrText>= 1 "</w:instrText>
      </w:r>
      <w:r>
        <w:fldChar w:fldCharType="begin"/>
      </w:r>
      <w:r>
        <w:instrText>QUOTE ""</w:instrText>
      </w:r>
      <w:r>
        <w:fldChar w:fldCharType="end"/>
      </w:r>
      <w:r>
        <w:instrText>"</w:instrText>
      </w:r>
      <w:r>
        <w:fldChar w:fldCharType="end"/>
      </w:r>
      <w:r>
        <w:fldChar w:fldCharType="begin"/>
      </w:r>
      <w:r>
        <w:instrText>IF</w:instrText>
      </w:r>
      <w:r>
        <w:fldChar w:fldCharType="begin"/>
      </w:r>
      <w:r>
        <w:instrText>DOCPROPERTY "x_t"</w:instrText>
      </w:r>
      <w:r>
        <w:fldChar w:fldCharType="separate"/>
      </w:r>
      <w:r>
        <w:instrText>Y</w:instrText>
      </w:r>
      <w:r>
        <w:fldChar w:fldCharType="end"/>
      </w:r>
      <w:r>
        <w:instrText>&lt;&gt; N "&gt;"</w:instrText>
      </w:r>
      <w:r>
        <w:fldChar w:fldCharType="separate"/>
      </w:r>
      <w:r>
        <w:rPr>
          <w:noProof/>
        </w:rPr>
        <w:instrText>&gt;</w:instrText>
      </w:r>
      <w:r>
        <w:fldChar w:fldCharType="end"/>
      </w:r>
      <w:r>
        <w:instrText>" "</w:instrText>
      </w:r>
      <w:r>
        <w:fldChar w:fldCharType="begin"/>
      </w:r>
      <w:r>
        <w:instrText>QUOTE " _id=\"b14\""</w:instrText>
      </w:r>
      <w:r>
        <w:fldChar w:fldCharType="separate"/>
      </w:r>
      <w:r>
        <w:instrText xml:space="preserve"> _id="b14"</w:instrText>
      </w:r>
      <w:r>
        <w:fldChar w:fldCharType="end"/>
      </w:r>
      <w:r>
        <w:instrText>"</w:instrText>
      </w:r>
      <w:r>
        <w:fldChar w:fldCharType="separate"/>
      </w:r>
      <w:r>
        <w:rPr>
          <w:noProof/>
        </w:rPr>
        <w:t>&lt;data&gt;</w:t>
      </w:r>
      <w:r>
        <w:fldChar w:fldCharType="end"/>
      </w:r>
      <w:r>
        <w:rPr>
          <w:rStyle w:val="bibsurname"/>
        </w:rPr>
        <w:t>George</w:t>
      </w:r>
      <w:r>
        <w:t xml:space="preserve">, </w:t>
      </w:r>
      <w:r>
        <w:rPr>
          <w:rStyle w:val="bibfname"/>
        </w:rPr>
        <w:t>S.D.</w:t>
      </w:r>
      <w:r>
        <w:t xml:space="preserve">, </w:t>
      </w:r>
      <w:r>
        <w:rPr>
          <w:rStyle w:val="bibsurname"/>
        </w:rPr>
        <w:t>Darling</w:t>
      </w:r>
      <w:r>
        <w:t xml:space="preserve">, </w:t>
      </w:r>
      <w:r>
        <w:rPr>
          <w:rStyle w:val="bibfname"/>
        </w:rPr>
        <w:t>M.J.</w:t>
      </w:r>
      <w:r>
        <w:t xml:space="preserve">, and </w:t>
      </w:r>
      <w:r>
        <w:rPr>
          <w:rStyle w:val="bibsurname"/>
        </w:rPr>
        <w:t>Sadekoski</w:t>
      </w:r>
      <w:r>
        <w:t xml:space="preserve">, </w:t>
      </w:r>
      <w:r>
        <w:rPr>
          <w:rStyle w:val="bibfname"/>
        </w:rPr>
        <w:t>T.R.</w:t>
      </w:r>
      <w:r>
        <w:t xml:space="preserve">, </w:t>
      </w:r>
      <w:r>
        <w:rPr>
          <w:rStyle w:val="bibyear"/>
        </w:rPr>
        <w:t>2025</w:t>
      </w:r>
      <w:r>
        <w:t xml:space="preserve">, </w:t>
      </w:r>
      <w:r>
        <w:rPr>
          <w:rStyle w:val="bibarticle"/>
        </w:rPr>
        <w:t>Fish community data from natural channel sections of the Mohawk River, NY</w:t>
      </w:r>
      <w:r>
        <w:t xml:space="preserve"> (ver. 1.1, January 2026): U.S. Geological Survey data release, at </w:t>
      </w:r>
      <w:r>
        <w:rPr>
          <w:rStyle w:val="bibdoi"/>
        </w:rPr>
        <w:t>https://doi.org/10.5066/P13JVPW7</w:t>
      </w:r>
      <w:r>
        <w:t>.</w:t>
      </w:r>
      <w:r>
        <w:fldChar w:fldCharType="begin"/>
      </w:r>
      <w:r>
        <w:instrText>IF "x_-3" "</w:instrText>
      </w:r>
      <w:r>
        <w:fldChar w:fldCharType="begin"/>
      </w:r>
      <w:r>
        <w:instrText>IF</w:instrText>
      </w:r>
      <w:r>
        <w:fldChar w:fldCharType="begin"/>
      </w:r>
      <w:r>
        <w:instrText>DOCPROPERTY "x_t"</w:instrText>
      </w:r>
      <w:r>
        <w:fldChar w:fldCharType="separate"/>
      </w:r>
      <w:r>
        <w:instrText>Y</w:instrText>
      </w:r>
      <w:r>
        <w:fldChar w:fldCharType="end"/>
      </w:r>
      <w:r>
        <w:instrText>&lt;&gt; N "&lt;/</w:instrText>
      </w:r>
      <w:r>
        <w:fldChar w:fldCharType="begin"/>
      </w:r>
      <w:r>
        <w:instrText>QUOTE "data"</w:instrText>
      </w:r>
      <w:r>
        <w:fldChar w:fldCharType="separate"/>
      </w:r>
      <w:r>
        <w:instrText>data</w:instrText>
      </w:r>
      <w:r>
        <w:fldChar w:fldCharType="end"/>
      </w:r>
      <w:r>
        <w:instrText>"</w:instrText>
      </w:r>
      <w:r>
        <w:fldChar w:fldCharType="separate"/>
      </w:r>
      <w:r>
        <w:rPr>
          <w:noProof/>
        </w:rPr>
        <w:instrText>&lt;/data</w:instrText>
      </w:r>
      <w:r>
        <w:fldChar w:fldCharType="end"/>
      </w:r>
      <w:r>
        <w:fldChar w:fldCharType="begin"/>
      </w:r>
      <w:r>
        <w:instrText>IF</w:instrText>
      </w:r>
      <w:r>
        <w:fldChar w:fldCharType="begin"/>
      </w:r>
      <w:r>
        <w:instrText>DOCPROPERTY "x_t"</w:instrText>
      </w:r>
      <w:r>
        <w:fldChar w:fldCharType="separate"/>
      </w:r>
      <w:r>
        <w:instrText>Y</w:instrText>
      </w:r>
      <w:r>
        <w:fldChar w:fldCharType="end"/>
      </w:r>
      <w:r>
        <w:instrText>&lt;&gt; N "&gt;"</w:instrText>
      </w:r>
      <w:r>
        <w:fldChar w:fldCharType="separate"/>
      </w:r>
      <w:r>
        <w:rPr>
          <w:noProof/>
        </w:rPr>
        <w:instrText>&gt;</w:instrText>
      </w:r>
      <w:r>
        <w:fldChar w:fldCharType="end"/>
      </w:r>
      <w:r>
        <w:instrText>" ""</w:instrText>
      </w:r>
      <w:r>
        <w:fldChar w:fldCharType="separate"/>
      </w:r>
      <w:r>
        <w:rPr>
          <w:noProof/>
        </w:rPr>
        <w:t>&lt;/data&gt;</w:t>
      </w:r>
      <w:r>
        <w:fldChar w:fldCharType="end"/>
      </w:r>
    </w:p>
    <w:p w14:paraId="6B0F0FFD" w14:textId="13383038" w:rsidR="007F76F8" w:rsidRDefault="007F76F8">
      <w:pPr>
        <w:pStyle w:val="Reference"/>
        <w:autoSpaceDE w:val="0"/>
        <w:autoSpaceDN w:val="0"/>
        <w:adjustRightInd w:val="0"/>
      </w:pPr>
      <w:r>
        <w:fldChar w:fldCharType="begin"/>
      </w:r>
      <w:r>
        <w:instrText>IF "x_+3" "</w:instrText>
      </w:r>
      <w:r>
        <w:fldChar w:fldCharType="begin"/>
      </w:r>
      <w:r>
        <w:instrText>IF</w:instrText>
      </w:r>
      <w:r>
        <w:fldChar w:fldCharType="begin"/>
      </w:r>
      <w:r>
        <w:instrText>DOCPROPERTY "x_t"</w:instrText>
      </w:r>
      <w:r>
        <w:fldChar w:fldCharType="separate"/>
      </w:r>
      <w:r>
        <w:instrText>Y</w:instrText>
      </w:r>
      <w:r>
        <w:fldChar w:fldCharType="end"/>
      </w:r>
      <w:r>
        <w:instrText>&lt;&gt; N "&lt;</w:instrText>
      </w:r>
      <w:r>
        <w:fldChar w:fldCharType="begin"/>
      </w:r>
      <w:r>
        <w:instrText>QUOTE "data"</w:instrText>
      </w:r>
      <w:r>
        <w:fldChar w:fldCharType="separate"/>
      </w:r>
      <w:r>
        <w:instrText>data</w:instrText>
      </w:r>
      <w:r>
        <w:fldChar w:fldCharType="end"/>
      </w:r>
      <w:r>
        <w:instrText>"</w:instrText>
      </w:r>
      <w:r>
        <w:fldChar w:fldCharType="separate"/>
      </w:r>
      <w:r>
        <w:rPr>
          <w:noProof/>
        </w:rPr>
        <w:instrText>&lt;data</w:instrText>
      </w:r>
      <w:r>
        <w:fldChar w:fldCharType="end"/>
      </w:r>
      <w:r>
        <w:fldChar w:fldCharType="begin"/>
      </w:r>
      <w:r>
        <w:instrText>IF</w:instrText>
      </w:r>
      <w:r>
        <w:fldChar w:fldCharType="begin"/>
      </w:r>
      <w:r>
        <w:instrText>= AND(</w:instrText>
      </w:r>
      <w:r>
        <w:fldChar w:fldCharType="begin"/>
      </w:r>
      <w:r>
        <w:instrText>COMPARE</w:instrText>
      </w:r>
      <w:r>
        <w:fldChar w:fldCharType="begin"/>
      </w:r>
      <w:r>
        <w:instrText>DOCPROPERTY "x_t"</w:instrText>
      </w:r>
      <w:r>
        <w:fldChar w:fldCharType="separate"/>
      </w:r>
      <w:r>
        <w:instrText>Y</w:instrText>
      </w:r>
      <w:r>
        <w:fldChar w:fldCharType="end"/>
      </w:r>
      <w:r>
        <w:instrText>&lt;&gt; N</w:instrText>
      </w:r>
      <w:r>
        <w:fldChar w:fldCharType="separate"/>
      </w:r>
      <w:r>
        <w:rPr>
          <w:noProof/>
        </w:rPr>
        <w:instrText>1</w:instrText>
      </w:r>
      <w:r>
        <w:fldChar w:fldCharType="end"/>
      </w:r>
      <w:r>
        <w:instrText>,</w:instrText>
      </w:r>
      <w:r>
        <w:fldChar w:fldCharType="begin"/>
      </w:r>
      <w:r>
        <w:instrText>COMPARE</w:instrText>
      </w:r>
      <w:r>
        <w:fldChar w:fldCharType="begin"/>
      </w:r>
      <w:r>
        <w:instrText>DOCPROPERTY "x_a"</w:instrText>
      </w:r>
      <w:r>
        <w:fldChar w:fldCharType="separate"/>
      </w:r>
      <w:r>
        <w:rPr>
          <w:b/>
          <w:bCs/>
        </w:rPr>
        <w:instrText>Error! Unknown document property name.</w:instrText>
      </w:r>
      <w:r>
        <w:fldChar w:fldCharType="end"/>
      </w:r>
      <w:r>
        <w:instrText>&lt;&gt; N</w:instrText>
      </w:r>
      <w:r>
        <w:fldChar w:fldCharType="separate"/>
      </w:r>
      <w:r>
        <w:rPr>
          <w:noProof/>
        </w:rPr>
        <w:instrText>1</w:instrText>
      </w:r>
      <w:r>
        <w:fldChar w:fldCharType="end"/>
      </w:r>
      <w:r>
        <w:instrText>)</w:instrText>
      </w:r>
      <w:r>
        <w:fldChar w:fldCharType="separate"/>
      </w:r>
      <w:r>
        <w:rPr>
          <w:noProof/>
        </w:rPr>
        <w:instrText>1</w:instrText>
      </w:r>
      <w:r>
        <w:fldChar w:fldCharType="end"/>
      </w:r>
      <w:r>
        <w:instrText>= 1 "</w:instrText>
      </w:r>
      <w:r>
        <w:fldChar w:fldCharType="begin"/>
      </w:r>
      <w:r>
        <w:instrText>QUOTE ""</w:instrText>
      </w:r>
      <w:r>
        <w:fldChar w:fldCharType="end"/>
      </w:r>
      <w:r>
        <w:instrText>"</w:instrText>
      </w:r>
      <w:r>
        <w:fldChar w:fldCharType="end"/>
      </w:r>
      <w:r>
        <w:fldChar w:fldCharType="begin"/>
      </w:r>
      <w:r>
        <w:instrText>IF</w:instrText>
      </w:r>
      <w:r>
        <w:fldChar w:fldCharType="begin"/>
      </w:r>
      <w:r>
        <w:instrText>DOCPROPERTY "x_t"</w:instrText>
      </w:r>
      <w:r>
        <w:fldChar w:fldCharType="separate"/>
      </w:r>
      <w:r>
        <w:instrText>Y</w:instrText>
      </w:r>
      <w:r>
        <w:fldChar w:fldCharType="end"/>
      </w:r>
      <w:r>
        <w:instrText>&lt;&gt; N "&gt;"</w:instrText>
      </w:r>
      <w:r>
        <w:fldChar w:fldCharType="separate"/>
      </w:r>
      <w:r>
        <w:rPr>
          <w:noProof/>
        </w:rPr>
        <w:instrText>&gt;</w:instrText>
      </w:r>
      <w:r>
        <w:fldChar w:fldCharType="end"/>
      </w:r>
      <w:r>
        <w:instrText>" "</w:instrText>
      </w:r>
      <w:r>
        <w:fldChar w:fldCharType="begin"/>
      </w:r>
      <w:r>
        <w:instrText>QUOTE " _id=\"b15\""</w:instrText>
      </w:r>
      <w:r>
        <w:fldChar w:fldCharType="separate"/>
      </w:r>
      <w:r>
        <w:instrText xml:space="preserve"> _id="b15"</w:instrText>
      </w:r>
      <w:r>
        <w:fldChar w:fldCharType="end"/>
      </w:r>
      <w:r>
        <w:instrText>"</w:instrText>
      </w:r>
      <w:r>
        <w:fldChar w:fldCharType="separate"/>
      </w:r>
      <w:r>
        <w:rPr>
          <w:noProof/>
        </w:rPr>
        <w:t>&lt;data&gt;</w:t>
      </w:r>
      <w:r>
        <w:fldChar w:fldCharType="end"/>
      </w:r>
      <w:r>
        <w:rPr>
          <w:rStyle w:val="bibsurname"/>
        </w:rPr>
        <w:t>George</w:t>
      </w:r>
      <w:r>
        <w:t xml:space="preserve">, </w:t>
      </w:r>
      <w:r>
        <w:rPr>
          <w:rStyle w:val="bibfname"/>
        </w:rPr>
        <w:t>S.D.</w:t>
      </w:r>
      <w:r>
        <w:t xml:space="preserve">, </w:t>
      </w:r>
      <w:r>
        <w:rPr>
          <w:rStyle w:val="bibsurname"/>
        </w:rPr>
        <w:t>Rees</w:t>
      </w:r>
      <w:r>
        <w:t xml:space="preserve">, </w:t>
      </w:r>
      <w:r>
        <w:rPr>
          <w:rStyle w:val="bibfname"/>
        </w:rPr>
        <w:t>C.B.</w:t>
      </w:r>
      <w:r>
        <w:t xml:space="preserve">, </w:t>
      </w:r>
      <w:r>
        <w:rPr>
          <w:rStyle w:val="bibsurname"/>
        </w:rPr>
        <w:t>Bartron</w:t>
      </w:r>
      <w:r>
        <w:t xml:space="preserve">, </w:t>
      </w:r>
      <w:r>
        <w:rPr>
          <w:rStyle w:val="bibfname"/>
        </w:rPr>
        <w:t>M.L.</w:t>
      </w:r>
      <w:r>
        <w:t xml:space="preserve">, </w:t>
      </w:r>
      <w:r>
        <w:rPr>
          <w:rStyle w:val="bibsurname"/>
        </w:rPr>
        <w:t>Atkins</w:t>
      </w:r>
      <w:r>
        <w:t xml:space="preserve">, </w:t>
      </w:r>
      <w:r>
        <w:rPr>
          <w:rStyle w:val="bibfname"/>
        </w:rPr>
        <w:t>L.M.</w:t>
      </w:r>
      <w:r>
        <w:t xml:space="preserve">, </w:t>
      </w:r>
      <w:r>
        <w:rPr>
          <w:rStyle w:val="bibsurname"/>
        </w:rPr>
        <w:t>Baldigo</w:t>
      </w:r>
      <w:r>
        <w:t xml:space="preserve">, </w:t>
      </w:r>
      <w:r>
        <w:rPr>
          <w:rStyle w:val="bibfname"/>
        </w:rPr>
        <w:t>B.P.</w:t>
      </w:r>
      <w:r>
        <w:t xml:space="preserve">, </w:t>
      </w:r>
      <w:r>
        <w:rPr>
          <w:rStyle w:val="bibsurname"/>
        </w:rPr>
        <w:t>Coombs</w:t>
      </w:r>
      <w:r>
        <w:t xml:space="preserve">, </w:t>
      </w:r>
      <w:r>
        <w:rPr>
          <w:rStyle w:val="bibfname"/>
        </w:rPr>
        <w:t>J.</w:t>
      </w:r>
      <w:r>
        <w:t xml:space="preserve">, </w:t>
      </w:r>
      <w:r>
        <w:rPr>
          <w:rStyle w:val="bibsurname"/>
        </w:rPr>
        <w:t>Darling</w:t>
      </w:r>
      <w:r>
        <w:t xml:space="preserve">, </w:t>
      </w:r>
      <w:r>
        <w:rPr>
          <w:rStyle w:val="bibfname"/>
        </w:rPr>
        <w:t>M.J.</w:t>
      </w:r>
      <w:r>
        <w:t xml:space="preserve">, and </w:t>
      </w:r>
      <w:r>
        <w:rPr>
          <w:rStyle w:val="bibsurname"/>
        </w:rPr>
        <w:t>Getchell</w:t>
      </w:r>
      <w:r>
        <w:t xml:space="preserve">, </w:t>
      </w:r>
      <w:r>
        <w:rPr>
          <w:rStyle w:val="bibfname"/>
        </w:rPr>
        <w:t>R.G.</w:t>
      </w:r>
      <w:r>
        <w:t xml:space="preserve"> </w:t>
      </w:r>
      <w:r>
        <w:rPr>
          <w:rStyle w:val="bibyear"/>
        </w:rPr>
        <w:t>2022</w:t>
      </w:r>
      <w:r>
        <w:t xml:space="preserve">, </w:t>
      </w:r>
      <w:r>
        <w:rPr>
          <w:rStyle w:val="bibarticle"/>
        </w:rPr>
        <w:t>Environmental DNA and fish capture data from round goby surveys on the Champlain Canal</w:t>
      </w:r>
      <w:r>
        <w:t xml:space="preserve"> (ver. 17.0, December 2025): U.S. Geological Survey data release, accessed 2025 at </w:t>
      </w:r>
      <w:r>
        <w:rPr>
          <w:rStyle w:val="bibdoi"/>
        </w:rPr>
        <w:t>https://doi.org/10.5066/P9ZCMH8S</w:t>
      </w:r>
      <w:r>
        <w:t>.</w:t>
      </w:r>
      <w:r>
        <w:fldChar w:fldCharType="begin"/>
      </w:r>
      <w:r>
        <w:instrText>IF "x_-3" "</w:instrText>
      </w:r>
      <w:r>
        <w:fldChar w:fldCharType="begin"/>
      </w:r>
      <w:r>
        <w:instrText>IF</w:instrText>
      </w:r>
      <w:r>
        <w:fldChar w:fldCharType="begin"/>
      </w:r>
      <w:r>
        <w:instrText>DOCPROPERTY "x_t"</w:instrText>
      </w:r>
      <w:r>
        <w:fldChar w:fldCharType="separate"/>
      </w:r>
      <w:r>
        <w:instrText>Y</w:instrText>
      </w:r>
      <w:r>
        <w:fldChar w:fldCharType="end"/>
      </w:r>
      <w:r>
        <w:instrText>&lt;&gt; N "&lt;/</w:instrText>
      </w:r>
      <w:r>
        <w:fldChar w:fldCharType="begin"/>
      </w:r>
      <w:r>
        <w:instrText>QUOTE "data"</w:instrText>
      </w:r>
      <w:r>
        <w:fldChar w:fldCharType="separate"/>
      </w:r>
      <w:r>
        <w:instrText>data</w:instrText>
      </w:r>
      <w:r>
        <w:fldChar w:fldCharType="end"/>
      </w:r>
      <w:r>
        <w:instrText>"</w:instrText>
      </w:r>
      <w:r>
        <w:fldChar w:fldCharType="separate"/>
      </w:r>
      <w:r>
        <w:rPr>
          <w:noProof/>
        </w:rPr>
        <w:instrText>&lt;/data</w:instrText>
      </w:r>
      <w:r>
        <w:fldChar w:fldCharType="end"/>
      </w:r>
      <w:r>
        <w:fldChar w:fldCharType="begin"/>
      </w:r>
      <w:r>
        <w:instrText>IF</w:instrText>
      </w:r>
      <w:r>
        <w:fldChar w:fldCharType="begin"/>
      </w:r>
      <w:r>
        <w:instrText>DOCPROPERTY "x_t"</w:instrText>
      </w:r>
      <w:r>
        <w:fldChar w:fldCharType="separate"/>
      </w:r>
      <w:r>
        <w:instrText>Y</w:instrText>
      </w:r>
      <w:r>
        <w:fldChar w:fldCharType="end"/>
      </w:r>
      <w:r>
        <w:instrText>&lt;&gt; N "&gt;"</w:instrText>
      </w:r>
      <w:r>
        <w:fldChar w:fldCharType="separate"/>
      </w:r>
      <w:r>
        <w:rPr>
          <w:noProof/>
        </w:rPr>
        <w:instrText>&gt;</w:instrText>
      </w:r>
      <w:r>
        <w:fldChar w:fldCharType="end"/>
      </w:r>
      <w:r>
        <w:instrText>" ""</w:instrText>
      </w:r>
      <w:r>
        <w:fldChar w:fldCharType="separate"/>
      </w:r>
      <w:r>
        <w:rPr>
          <w:noProof/>
        </w:rPr>
        <w:t>&lt;/data&gt;</w:t>
      </w:r>
      <w:r>
        <w:fldChar w:fldCharType="end"/>
      </w:r>
    </w:p>
    <w:p w14:paraId="3BE5522C" w14:textId="1F1D2EF4" w:rsidR="007F76F8" w:rsidRDefault="007F76F8">
      <w:pPr>
        <w:pStyle w:val="Reference"/>
        <w:autoSpaceDE w:val="0"/>
        <w:autoSpaceDN w:val="0"/>
        <w:adjustRightInd w:val="0"/>
      </w:pPr>
      <w:r>
        <w:fldChar w:fldCharType="begin"/>
      </w:r>
      <w:r>
        <w:instrText>IF "x_+3" "</w:instrText>
      </w:r>
      <w:r>
        <w:fldChar w:fldCharType="begin"/>
      </w:r>
      <w:r>
        <w:instrText>IF</w:instrText>
      </w:r>
      <w:r>
        <w:fldChar w:fldCharType="begin"/>
      </w:r>
      <w:r>
        <w:instrText>DOCPROPERTY "x_t"</w:instrText>
      </w:r>
      <w:r>
        <w:fldChar w:fldCharType="separate"/>
      </w:r>
      <w:r>
        <w:instrText>Y</w:instrText>
      </w:r>
      <w:r>
        <w:fldChar w:fldCharType="end"/>
      </w:r>
      <w:r>
        <w:instrText>&lt;&gt; N "&lt;</w:instrText>
      </w:r>
      <w:r>
        <w:fldChar w:fldCharType="begin"/>
      </w:r>
      <w:r>
        <w:instrText>QUOTE "edb"</w:instrText>
      </w:r>
      <w:r>
        <w:fldChar w:fldCharType="separate"/>
      </w:r>
      <w:r>
        <w:instrText>edb</w:instrText>
      </w:r>
      <w:r>
        <w:fldChar w:fldCharType="end"/>
      </w:r>
      <w:r>
        <w:instrText>"</w:instrText>
      </w:r>
      <w:r>
        <w:fldChar w:fldCharType="separate"/>
      </w:r>
      <w:r>
        <w:rPr>
          <w:noProof/>
        </w:rPr>
        <w:instrText>&lt;edb</w:instrText>
      </w:r>
      <w:r>
        <w:fldChar w:fldCharType="end"/>
      </w:r>
      <w:r>
        <w:fldChar w:fldCharType="begin"/>
      </w:r>
      <w:r>
        <w:instrText>IF</w:instrText>
      </w:r>
      <w:r>
        <w:fldChar w:fldCharType="begin"/>
      </w:r>
      <w:r>
        <w:instrText>= AND(</w:instrText>
      </w:r>
      <w:r>
        <w:fldChar w:fldCharType="begin"/>
      </w:r>
      <w:r>
        <w:instrText>COMPARE</w:instrText>
      </w:r>
      <w:r>
        <w:fldChar w:fldCharType="begin"/>
      </w:r>
      <w:r>
        <w:instrText>DOCPROPERTY "x_t"</w:instrText>
      </w:r>
      <w:r>
        <w:fldChar w:fldCharType="separate"/>
      </w:r>
      <w:r>
        <w:instrText>Y</w:instrText>
      </w:r>
      <w:r>
        <w:fldChar w:fldCharType="end"/>
      </w:r>
      <w:r>
        <w:instrText>&lt;&gt; N</w:instrText>
      </w:r>
      <w:r>
        <w:fldChar w:fldCharType="separate"/>
      </w:r>
      <w:r>
        <w:rPr>
          <w:noProof/>
        </w:rPr>
        <w:instrText>1</w:instrText>
      </w:r>
      <w:r>
        <w:fldChar w:fldCharType="end"/>
      </w:r>
      <w:r>
        <w:instrText>,</w:instrText>
      </w:r>
      <w:r>
        <w:fldChar w:fldCharType="begin"/>
      </w:r>
      <w:r>
        <w:instrText>COMPARE</w:instrText>
      </w:r>
      <w:r>
        <w:fldChar w:fldCharType="begin"/>
      </w:r>
      <w:r>
        <w:instrText>DOCPROPERTY "x_a"</w:instrText>
      </w:r>
      <w:r>
        <w:fldChar w:fldCharType="separate"/>
      </w:r>
      <w:r>
        <w:rPr>
          <w:b/>
          <w:bCs/>
        </w:rPr>
        <w:instrText>Error! Unknown document property name.</w:instrText>
      </w:r>
      <w:r>
        <w:fldChar w:fldCharType="end"/>
      </w:r>
      <w:r>
        <w:instrText>&lt;&gt; N</w:instrText>
      </w:r>
      <w:r>
        <w:fldChar w:fldCharType="separate"/>
      </w:r>
      <w:r>
        <w:rPr>
          <w:noProof/>
        </w:rPr>
        <w:instrText>1</w:instrText>
      </w:r>
      <w:r>
        <w:fldChar w:fldCharType="end"/>
      </w:r>
      <w:r>
        <w:instrText>)</w:instrText>
      </w:r>
      <w:r>
        <w:fldChar w:fldCharType="separate"/>
      </w:r>
      <w:r>
        <w:rPr>
          <w:noProof/>
        </w:rPr>
        <w:instrText>1</w:instrText>
      </w:r>
      <w:r>
        <w:fldChar w:fldCharType="end"/>
      </w:r>
      <w:r>
        <w:instrText>= 1 "</w:instrText>
      </w:r>
      <w:r>
        <w:fldChar w:fldCharType="begin"/>
      </w:r>
      <w:r>
        <w:instrText>QUOTE ""</w:instrText>
      </w:r>
      <w:r>
        <w:fldChar w:fldCharType="end"/>
      </w:r>
      <w:r>
        <w:instrText>"</w:instrText>
      </w:r>
      <w:r>
        <w:fldChar w:fldCharType="end"/>
      </w:r>
      <w:r>
        <w:fldChar w:fldCharType="begin"/>
      </w:r>
      <w:r>
        <w:instrText>IF</w:instrText>
      </w:r>
      <w:r>
        <w:fldChar w:fldCharType="begin"/>
      </w:r>
      <w:r>
        <w:instrText>DOCPROPERTY "x_t"</w:instrText>
      </w:r>
      <w:r>
        <w:fldChar w:fldCharType="separate"/>
      </w:r>
      <w:r>
        <w:instrText>Y</w:instrText>
      </w:r>
      <w:r>
        <w:fldChar w:fldCharType="end"/>
      </w:r>
      <w:r>
        <w:instrText>&lt;&gt; N "&gt;"</w:instrText>
      </w:r>
      <w:r>
        <w:fldChar w:fldCharType="separate"/>
      </w:r>
      <w:r>
        <w:rPr>
          <w:noProof/>
        </w:rPr>
        <w:instrText>&gt;</w:instrText>
      </w:r>
      <w:r>
        <w:fldChar w:fldCharType="end"/>
      </w:r>
      <w:r>
        <w:instrText>" "</w:instrText>
      </w:r>
      <w:r>
        <w:fldChar w:fldCharType="begin"/>
      </w:r>
      <w:r>
        <w:instrText>QUOTE " _id=\"b16\""</w:instrText>
      </w:r>
      <w:r>
        <w:fldChar w:fldCharType="separate"/>
      </w:r>
      <w:r>
        <w:instrText xml:space="preserve"> _id="b16"</w:instrText>
      </w:r>
      <w:r>
        <w:fldChar w:fldCharType="end"/>
      </w:r>
      <w:r>
        <w:instrText>"</w:instrText>
      </w:r>
      <w:r>
        <w:fldChar w:fldCharType="separate"/>
      </w:r>
      <w:r>
        <w:rPr>
          <w:noProof/>
        </w:rPr>
        <w:t>&lt;edb&gt;</w:t>
      </w:r>
      <w:r>
        <w:fldChar w:fldCharType="end"/>
      </w:r>
      <w:r>
        <w:rPr>
          <w:rStyle w:val="bibsurname"/>
        </w:rPr>
        <w:t>Hansen</w:t>
      </w:r>
      <w:r>
        <w:t xml:space="preserve">, </w:t>
      </w:r>
      <w:r>
        <w:rPr>
          <w:rStyle w:val="bibfname"/>
        </w:rPr>
        <w:t>M.J.</w:t>
      </w:r>
      <w:r>
        <w:t xml:space="preserve">, </w:t>
      </w:r>
      <w:r>
        <w:rPr>
          <w:rStyle w:val="bibsurname"/>
        </w:rPr>
        <w:t>Beard</w:t>
      </w:r>
      <w:r>
        <w:t xml:space="preserve">, </w:t>
      </w:r>
      <w:r>
        <w:rPr>
          <w:rStyle w:val="bibfname"/>
        </w:rPr>
        <w:t>T.D.</w:t>
      </w:r>
      <w:r>
        <w:t xml:space="preserve">, </w:t>
      </w:r>
      <w:r>
        <w:rPr>
          <w:rStyle w:val="bibsuffix"/>
        </w:rPr>
        <w:t>Jr</w:t>
      </w:r>
      <w:r>
        <w:t xml:space="preserve">., and </w:t>
      </w:r>
      <w:r>
        <w:rPr>
          <w:rStyle w:val="bibsurname"/>
        </w:rPr>
        <w:t>Hayes</w:t>
      </w:r>
      <w:r>
        <w:t xml:space="preserve">, </w:t>
      </w:r>
      <w:r>
        <w:rPr>
          <w:rStyle w:val="bibfname"/>
        </w:rPr>
        <w:t>D.B.</w:t>
      </w:r>
      <w:r>
        <w:t xml:space="preserve">, </w:t>
      </w:r>
      <w:r>
        <w:rPr>
          <w:rStyle w:val="bibyear"/>
        </w:rPr>
        <w:t>2007</w:t>
      </w:r>
      <w:r>
        <w:t xml:space="preserve">, </w:t>
      </w:r>
      <w:r>
        <w:rPr>
          <w:rStyle w:val="bibchaptertitle"/>
        </w:rPr>
        <w:t>Sampling and experimental design</w:t>
      </w:r>
      <w:r>
        <w:t xml:space="preserve">, </w:t>
      </w:r>
      <w:r>
        <w:rPr>
          <w:rStyle w:val="bibchapterno"/>
        </w:rPr>
        <w:t>chapter 3</w:t>
      </w:r>
      <w:r>
        <w:t xml:space="preserve"> </w:t>
      </w:r>
      <w:r>
        <w:rPr>
          <w:i/>
        </w:rPr>
        <w:t>in</w:t>
      </w:r>
      <w:r>
        <w:t xml:space="preserve"> </w:t>
      </w:r>
      <w:r>
        <w:rPr>
          <w:rStyle w:val="bibed-surname"/>
        </w:rPr>
        <w:t>Guy</w:t>
      </w:r>
      <w:r>
        <w:t xml:space="preserve">, </w:t>
      </w:r>
      <w:r>
        <w:rPr>
          <w:rStyle w:val="bibed-fname"/>
        </w:rPr>
        <w:t>C.S.</w:t>
      </w:r>
      <w:r>
        <w:t xml:space="preserve">, and </w:t>
      </w:r>
      <w:r>
        <w:rPr>
          <w:rStyle w:val="bibed-surname"/>
        </w:rPr>
        <w:t>Brown</w:t>
      </w:r>
      <w:r>
        <w:t xml:space="preserve">, </w:t>
      </w:r>
      <w:r>
        <w:rPr>
          <w:rStyle w:val="bibed-fname"/>
        </w:rPr>
        <w:t>M.L.</w:t>
      </w:r>
      <w:r>
        <w:t xml:space="preserve">, eds., </w:t>
      </w:r>
      <w:r>
        <w:rPr>
          <w:rStyle w:val="bibbook"/>
        </w:rPr>
        <w:t>Analysis and interpretation of freshwater fisheries data</w:t>
      </w:r>
      <w:r>
        <w:t xml:space="preserve">: </w:t>
      </w:r>
      <w:r>
        <w:rPr>
          <w:rStyle w:val="biblocation"/>
        </w:rPr>
        <w:t>Bethesda, Maryland</w:t>
      </w:r>
      <w:r>
        <w:t xml:space="preserve">, </w:t>
      </w:r>
      <w:r>
        <w:rPr>
          <w:rStyle w:val="bibpublisher"/>
        </w:rPr>
        <w:t>American Fisheries Society</w:t>
      </w:r>
      <w:r>
        <w:t>, p. </w:t>
      </w:r>
      <w:r>
        <w:rPr>
          <w:rStyle w:val="bibfpage"/>
        </w:rPr>
        <w:t>51</w:t>
      </w:r>
      <w:r>
        <w:t>–</w:t>
      </w:r>
      <w:r>
        <w:rPr>
          <w:rStyle w:val="biblpage"/>
        </w:rPr>
        <w:t>120</w:t>
      </w:r>
      <w:r>
        <w:t xml:space="preserve">. </w:t>
      </w:r>
      <w:r>
        <w:rPr>
          <w:rStyle w:val="bibcomment"/>
        </w:rPr>
        <w:t xml:space="preserve">[Also available at </w:t>
      </w:r>
      <w:r>
        <w:rPr>
          <w:rStyle w:val="bibdoi"/>
        </w:rPr>
        <w:t>https://www.researchgate.net/publication/239918619_Sampling_and_Experimental_Design</w:t>
      </w:r>
      <w:r>
        <w:rPr>
          <w:rStyle w:val="bibcomment"/>
        </w:rPr>
        <w:t>.]</w:t>
      </w:r>
      <w:r>
        <w:fldChar w:fldCharType="begin"/>
      </w:r>
      <w:r>
        <w:instrText>IF "x_-3" "</w:instrText>
      </w:r>
      <w:r>
        <w:fldChar w:fldCharType="begin"/>
      </w:r>
      <w:r>
        <w:instrText>IF</w:instrText>
      </w:r>
      <w:r>
        <w:fldChar w:fldCharType="begin"/>
      </w:r>
      <w:r>
        <w:instrText>DOCPROPERTY "x_t"</w:instrText>
      </w:r>
      <w:r>
        <w:fldChar w:fldCharType="separate"/>
      </w:r>
      <w:r>
        <w:instrText>Y</w:instrText>
      </w:r>
      <w:r>
        <w:fldChar w:fldCharType="end"/>
      </w:r>
      <w:r>
        <w:instrText>&lt;&gt; N "&lt;/</w:instrText>
      </w:r>
      <w:r>
        <w:fldChar w:fldCharType="begin"/>
      </w:r>
      <w:r>
        <w:instrText>QUOTE "edb"</w:instrText>
      </w:r>
      <w:r>
        <w:fldChar w:fldCharType="separate"/>
      </w:r>
      <w:r>
        <w:instrText>edb</w:instrText>
      </w:r>
      <w:r>
        <w:fldChar w:fldCharType="end"/>
      </w:r>
      <w:r>
        <w:instrText>"</w:instrText>
      </w:r>
      <w:r>
        <w:fldChar w:fldCharType="separate"/>
      </w:r>
      <w:r>
        <w:rPr>
          <w:noProof/>
        </w:rPr>
        <w:instrText>&lt;/edb</w:instrText>
      </w:r>
      <w:r>
        <w:fldChar w:fldCharType="end"/>
      </w:r>
      <w:r>
        <w:fldChar w:fldCharType="begin"/>
      </w:r>
      <w:r>
        <w:instrText>IF</w:instrText>
      </w:r>
      <w:r>
        <w:fldChar w:fldCharType="begin"/>
      </w:r>
      <w:r>
        <w:instrText>DOCPROPERTY "x_t"</w:instrText>
      </w:r>
      <w:r>
        <w:fldChar w:fldCharType="separate"/>
      </w:r>
      <w:r>
        <w:instrText>Y</w:instrText>
      </w:r>
      <w:r>
        <w:fldChar w:fldCharType="end"/>
      </w:r>
      <w:r>
        <w:instrText>&lt;&gt; N "&gt;"</w:instrText>
      </w:r>
      <w:r>
        <w:fldChar w:fldCharType="separate"/>
      </w:r>
      <w:r>
        <w:rPr>
          <w:noProof/>
        </w:rPr>
        <w:instrText>&gt;</w:instrText>
      </w:r>
      <w:r>
        <w:fldChar w:fldCharType="end"/>
      </w:r>
      <w:r>
        <w:instrText>" ""</w:instrText>
      </w:r>
      <w:r>
        <w:fldChar w:fldCharType="separate"/>
      </w:r>
      <w:r>
        <w:rPr>
          <w:noProof/>
        </w:rPr>
        <w:t>&lt;/edb&gt;</w:t>
      </w:r>
      <w:r>
        <w:fldChar w:fldCharType="end"/>
      </w:r>
    </w:p>
    <w:p w14:paraId="678E4629" w14:textId="22DD8CF6" w:rsidR="007F76F8" w:rsidRDefault="007F76F8">
      <w:pPr>
        <w:pStyle w:val="Reference"/>
        <w:autoSpaceDE w:val="0"/>
        <w:autoSpaceDN w:val="0"/>
        <w:adjustRightInd w:val="0"/>
      </w:pPr>
      <w:r>
        <w:lastRenderedPageBreak/>
        <w:fldChar w:fldCharType="begin"/>
      </w:r>
      <w:r>
        <w:instrText>IF "x_+3" "</w:instrText>
      </w:r>
      <w:r>
        <w:fldChar w:fldCharType="begin"/>
      </w:r>
      <w:r>
        <w:instrText>IF</w:instrText>
      </w:r>
      <w:r>
        <w:fldChar w:fldCharType="begin"/>
      </w:r>
      <w:r>
        <w:instrText>DOCPROPERTY "x_t"</w:instrText>
      </w:r>
      <w:r>
        <w:fldChar w:fldCharType="separate"/>
      </w:r>
      <w:r>
        <w:instrText>Y</w:instrText>
      </w:r>
      <w:r>
        <w:fldChar w:fldCharType="end"/>
      </w:r>
      <w:r>
        <w:instrText>&lt;&gt; N "&lt;</w:instrText>
      </w:r>
      <w:r>
        <w:fldChar w:fldCharType="begin"/>
      </w:r>
      <w:r>
        <w:instrText>QUOTE "jrn"</w:instrText>
      </w:r>
      <w:r>
        <w:fldChar w:fldCharType="separate"/>
      </w:r>
      <w:r>
        <w:instrText>jrn</w:instrText>
      </w:r>
      <w:r>
        <w:fldChar w:fldCharType="end"/>
      </w:r>
      <w:r>
        <w:instrText>"</w:instrText>
      </w:r>
      <w:r>
        <w:fldChar w:fldCharType="separate"/>
      </w:r>
      <w:r>
        <w:rPr>
          <w:noProof/>
        </w:rPr>
        <w:instrText>&lt;jrn</w:instrText>
      </w:r>
      <w:r>
        <w:fldChar w:fldCharType="end"/>
      </w:r>
      <w:r>
        <w:fldChar w:fldCharType="begin"/>
      </w:r>
      <w:r>
        <w:instrText>IF</w:instrText>
      </w:r>
      <w:r>
        <w:fldChar w:fldCharType="begin"/>
      </w:r>
      <w:r>
        <w:instrText>= AND(</w:instrText>
      </w:r>
      <w:r>
        <w:fldChar w:fldCharType="begin"/>
      </w:r>
      <w:r>
        <w:instrText>COMPARE</w:instrText>
      </w:r>
      <w:r>
        <w:fldChar w:fldCharType="begin"/>
      </w:r>
      <w:r>
        <w:instrText>DOCPROPERTY "x_t"</w:instrText>
      </w:r>
      <w:r>
        <w:fldChar w:fldCharType="separate"/>
      </w:r>
      <w:r>
        <w:instrText>Y</w:instrText>
      </w:r>
      <w:r>
        <w:fldChar w:fldCharType="end"/>
      </w:r>
      <w:r>
        <w:instrText>&lt;&gt; N</w:instrText>
      </w:r>
      <w:r>
        <w:fldChar w:fldCharType="separate"/>
      </w:r>
      <w:r>
        <w:rPr>
          <w:noProof/>
        </w:rPr>
        <w:instrText>1</w:instrText>
      </w:r>
      <w:r>
        <w:fldChar w:fldCharType="end"/>
      </w:r>
      <w:r>
        <w:instrText>,</w:instrText>
      </w:r>
      <w:r>
        <w:fldChar w:fldCharType="begin"/>
      </w:r>
      <w:r>
        <w:instrText>COMPARE</w:instrText>
      </w:r>
      <w:r>
        <w:fldChar w:fldCharType="begin"/>
      </w:r>
      <w:r>
        <w:instrText>DOCPROPERTY "x_a"</w:instrText>
      </w:r>
      <w:r>
        <w:fldChar w:fldCharType="separate"/>
      </w:r>
      <w:r>
        <w:rPr>
          <w:b/>
          <w:bCs/>
        </w:rPr>
        <w:instrText>Error! Unknown document property name.</w:instrText>
      </w:r>
      <w:r>
        <w:fldChar w:fldCharType="end"/>
      </w:r>
      <w:r>
        <w:instrText>&lt;&gt; N</w:instrText>
      </w:r>
      <w:r>
        <w:fldChar w:fldCharType="separate"/>
      </w:r>
      <w:r>
        <w:rPr>
          <w:noProof/>
        </w:rPr>
        <w:instrText>1</w:instrText>
      </w:r>
      <w:r>
        <w:fldChar w:fldCharType="end"/>
      </w:r>
      <w:r>
        <w:instrText>)</w:instrText>
      </w:r>
      <w:r>
        <w:fldChar w:fldCharType="separate"/>
      </w:r>
      <w:r>
        <w:rPr>
          <w:noProof/>
        </w:rPr>
        <w:instrText>1</w:instrText>
      </w:r>
      <w:r>
        <w:fldChar w:fldCharType="end"/>
      </w:r>
      <w:r>
        <w:instrText>= 1 "</w:instrText>
      </w:r>
      <w:r>
        <w:fldChar w:fldCharType="begin"/>
      </w:r>
      <w:r>
        <w:instrText>QUOTE ""</w:instrText>
      </w:r>
      <w:r>
        <w:fldChar w:fldCharType="end"/>
      </w:r>
      <w:r>
        <w:instrText>"</w:instrText>
      </w:r>
      <w:r>
        <w:fldChar w:fldCharType="end"/>
      </w:r>
      <w:r>
        <w:fldChar w:fldCharType="begin"/>
      </w:r>
      <w:r>
        <w:instrText>IF</w:instrText>
      </w:r>
      <w:r>
        <w:fldChar w:fldCharType="begin"/>
      </w:r>
      <w:r>
        <w:instrText>DOCPROPERTY "x_t"</w:instrText>
      </w:r>
      <w:r>
        <w:fldChar w:fldCharType="separate"/>
      </w:r>
      <w:r>
        <w:instrText>Y</w:instrText>
      </w:r>
      <w:r>
        <w:fldChar w:fldCharType="end"/>
      </w:r>
      <w:r>
        <w:instrText>&lt;&gt; N "&gt;"</w:instrText>
      </w:r>
      <w:r>
        <w:fldChar w:fldCharType="separate"/>
      </w:r>
      <w:r>
        <w:rPr>
          <w:noProof/>
        </w:rPr>
        <w:instrText>&gt;</w:instrText>
      </w:r>
      <w:r>
        <w:fldChar w:fldCharType="end"/>
      </w:r>
      <w:r>
        <w:instrText>" "</w:instrText>
      </w:r>
      <w:r>
        <w:fldChar w:fldCharType="begin"/>
      </w:r>
      <w:r>
        <w:instrText>QUOTE " _id=\"b17\" _issn=\"1040-8444\""</w:instrText>
      </w:r>
      <w:r>
        <w:fldChar w:fldCharType="separate"/>
      </w:r>
      <w:r>
        <w:instrText xml:space="preserve"> _id="b17" _issn="1040-8444"</w:instrText>
      </w:r>
      <w:r>
        <w:fldChar w:fldCharType="end"/>
      </w:r>
      <w:r>
        <w:instrText>"</w:instrText>
      </w:r>
      <w:r>
        <w:fldChar w:fldCharType="separate"/>
      </w:r>
      <w:r>
        <w:rPr>
          <w:noProof/>
        </w:rPr>
        <w:t>&lt;jrn&gt;</w:t>
      </w:r>
      <w:r>
        <w:fldChar w:fldCharType="end"/>
      </w:r>
      <w:r>
        <w:rPr>
          <w:rStyle w:val="bibsurname"/>
        </w:rPr>
        <w:t>Henry</w:t>
      </w:r>
      <w:r>
        <w:t xml:space="preserve">, </w:t>
      </w:r>
      <w:r>
        <w:rPr>
          <w:rStyle w:val="bibfname"/>
        </w:rPr>
        <w:t>T.B.</w:t>
      </w:r>
      <w:r>
        <w:t xml:space="preserve">, </w:t>
      </w:r>
      <w:r>
        <w:rPr>
          <w:rStyle w:val="bibyear"/>
        </w:rPr>
        <w:t>2015</w:t>
      </w:r>
      <w:r>
        <w:t xml:space="preserve">, </w:t>
      </w:r>
      <w:r>
        <w:rPr>
          <w:rStyle w:val="bibarticle"/>
        </w:rPr>
        <w:t>Ecotoxicology of polychlorinated biphenyls in fish—A critical review</w:t>
      </w:r>
      <w:r>
        <w:t xml:space="preserve">: </w:t>
      </w:r>
      <w:r>
        <w:rPr>
          <w:rStyle w:val="bibjournal"/>
        </w:rPr>
        <w:t>Critical Reviews in Toxicology</w:t>
      </w:r>
      <w:r>
        <w:t>, v. </w:t>
      </w:r>
      <w:r>
        <w:rPr>
          <w:rStyle w:val="bibvolume"/>
        </w:rPr>
        <w:t>45</w:t>
      </w:r>
      <w:r>
        <w:t xml:space="preserve">, </w:t>
      </w:r>
      <w:r>
        <w:rPr>
          <w:rStyle w:val="bibissue"/>
        </w:rPr>
        <w:t>no. 8</w:t>
      </w:r>
      <w:r>
        <w:t>, p. </w:t>
      </w:r>
      <w:r>
        <w:rPr>
          <w:rStyle w:val="bibfpage"/>
        </w:rPr>
        <w:t>643</w:t>
      </w:r>
      <w:r>
        <w:t>–</w:t>
      </w:r>
      <w:r>
        <w:rPr>
          <w:rStyle w:val="biblpage"/>
        </w:rPr>
        <w:t>661</w:t>
      </w:r>
      <w:r>
        <w:t xml:space="preserve">, accessed 2025 at </w:t>
      </w:r>
      <w:r>
        <w:rPr>
          <w:rStyle w:val="bibdoi"/>
        </w:rPr>
        <w:t>https://doi.org/10.3109/10408444.2015.1038498</w:t>
      </w:r>
      <w:r>
        <w:t>.</w:t>
      </w:r>
      <w:r>
        <w:fldChar w:fldCharType="begin"/>
      </w:r>
      <w:r>
        <w:instrText>IF "x_-3" "</w:instrText>
      </w:r>
      <w:r>
        <w:fldChar w:fldCharType="begin"/>
      </w:r>
      <w:r>
        <w:instrText>IF</w:instrText>
      </w:r>
      <w:r>
        <w:fldChar w:fldCharType="begin"/>
      </w:r>
      <w:r>
        <w:instrText>DOCPROPERTY "x_t"</w:instrText>
      </w:r>
      <w:r>
        <w:fldChar w:fldCharType="separate"/>
      </w:r>
      <w:r>
        <w:instrText>Y</w:instrText>
      </w:r>
      <w:r>
        <w:fldChar w:fldCharType="end"/>
      </w:r>
      <w:r>
        <w:instrText>&lt;&gt; N "&lt;/</w:instrText>
      </w:r>
      <w:r>
        <w:fldChar w:fldCharType="begin"/>
      </w:r>
      <w:r>
        <w:instrText>QUOTE "jrn"</w:instrText>
      </w:r>
      <w:r>
        <w:fldChar w:fldCharType="separate"/>
      </w:r>
      <w:r>
        <w:instrText>jrn</w:instrText>
      </w:r>
      <w:r>
        <w:fldChar w:fldCharType="end"/>
      </w:r>
      <w:r>
        <w:instrText>"</w:instrText>
      </w:r>
      <w:r>
        <w:fldChar w:fldCharType="separate"/>
      </w:r>
      <w:r>
        <w:rPr>
          <w:noProof/>
        </w:rPr>
        <w:instrText>&lt;/jrn</w:instrText>
      </w:r>
      <w:r>
        <w:fldChar w:fldCharType="end"/>
      </w:r>
      <w:r>
        <w:fldChar w:fldCharType="begin"/>
      </w:r>
      <w:r>
        <w:instrText>IF</w:instrText>
      </w:r>
      <w:r>
        <w:fldChar w:fldCharType="begin"/>
      </w:r>
      <w:r>
        <w:instrText>DOCPROPERTY "x_t"</w:instrText>
      </w:r>
      <w:r>
        <w:fldChar w:fldCharType="separate"/>
      </w:r>
      <w:r>
        <w:instrText>Y</w:instrText>
      </w:r>
      <w:r>
        <w:fldChar w:fldCharType="end"/>
      </w:r>
      <w:r>
        <w:instrText>&lt;&gt; N "&gt;"</w:instrText>
      </w:r>
      <w:r>
        <w:fldChar w:fldCharType="separate"/>
      </w:r>
      <w:r>
        <w:rPr>
          <w:noProof/>
        </w:rPr>
        <w:instrText>&gt;</w:instrText>
      </w:r>
      <w:r>
        <w:fldChar w:fldCharType="end"/>
      </w:r>
      <w:r>
        <w:instrText>" ""</w:instrText>
      </w:r>
      <w:r>
        <w:fldChar w:fldCharType="separate"/>
      </w:r>
      <w:r>
        <w:rPr>
          <w:noProof/>
        </w:rPr>
        <w:t>&lt;/jrn&gt;</w:t>
      </w:r>
      <w:r>
        <w:fldChar w:fldCharType="end"/>
      </w:r>
    </w:p>
    <w:p w14:paraId="58268D7A" w14:textId="62982521" w:rsidR="007F76F8" w:rsidRDefault="007F76F8">
      <w:pPr>
        <w:pStyle w:val="Reference"/>
        <w:autoSpaceDE w:val="0"/>
        <w:autoSpaceDN w:val="0"/>
        <w:adjustRightInd w:val="0"/>
      </w:pPr>
      <w:r>
        <w:fldChar w:fldCharType="begin"/>
      </w:r>
      <w:r>
        <w:instrText>IF "x_+3" "</w:instrText>
      </w:r>
      <w:r>
        <w:fldChar w:fldCharType="begin"/>
      </w:r>
      <w:r>
        <w:instrText>IF</w:instrText>
      </w:r>
      <w:r>
        <w:fldChar w:fldCharType="begin"/>
      </w:r>
      <w:r>
        <w:instrText>DOCPROPERTY "x_t"</w:instrText>
      </w:r>
      <w:r>
        <w:fldChar w:fldCharType="separate"/>
      </w:r>
      <w:r>
        <w:instrText>Y</w:instrText>
      </w:r>
      <w:r>
        <w:fldChar w:fldCharType="end"/>
      </w:r>
      <w:r>
        <w:instrText>&lt;&gt; N "&lt;</w:instrText>
      </w:r>
      <w:r>
        <w:fldChar w:fldCharType="begin"/>
      </w:r>
      <w:r>
        <w:instrText>QUOTE "edb"</w:instrText>
      </w:r>
      <w:r>
        <w:fldChar w:fldCharType="separate"/>
      </w:r>
      <w:r>
        <w:instrText>edb</w:instrText>
      </w:r>
      <w:r>
        <w:fldChar w:fldCharType="end"/>
      </w:r>
      <w:r>
        <w:instrText>"</w:instrText>
      </w:r>
      <w:r>
        <w:fldChar w:fldCharType="separate"/>
      </w:r>
      <w:r>
        <w:rPr>
          <w:noProof/>
        </w:rPr>
        <w:instrText>&lt;edb</w:instrText>
      </w:r>
      <w:r>
        <w:fldChar w:fldCharType="end"/>
      </w:r>
      <w:r>
        <w:fldChar w:fldCharType="begin"/>
      </w:r>
      <w:r>
        <w:instrText>IF</w:instrText>
      </w:r>
      <w:r>
        <w:fldChar w:fldCharType="begin"/>
      </w:r>
      <w:r>
        <w:instrText>= AND(</w:instrText>
      </w:r>
      <w:r>
        <w:fldChar w:fldCharType="begin"/>
      </w:r>
      <w:r>
        <w:instrText>COMPARE</w:instrText>
      </w:r>
      <w:r>
        <w:fldChar w:fldCharType="begin"/>
      </w:r>
      <w:r>
        <w:instrText>DOCPROPERTY "x_t"</w:instrText>
      </w:r>
      <w:r>
        <w:fldChar w:fldCharType="separate"/>
      </w:r>
      <w:r>
        <w:instrText>Y</w:instrText>
      </w:r>
      <w:r>
        <w:fldChar w:fldCharType="end"/>
      </w:r>
      <w:r>
        <w:instrText>&lt;&gt; N</w:instrText>
      </w:r>
      <w:r>
        <w:fldChar w:fldCharType="separate"/>
      </w:r>
      <w:r>
        <w:rPr>
          <w:noProof/>
        </w:rPr>
        <w:instrText>1</w:instrText>
      </w:r>
      <w:r>
        <w:fldChar w:fldCharType="end"/>
      </w:r>
      <w:r>
        <w:instrText>,</w:instrText>
      </w:r>
      <w:r>
        <w:fldChar w:fldCharType="begin"/>
      </w:r>
      <w:r>
        <w:instrText>COMPARE</w:instrText>
      </w:r>
      <w:r>
        <w:fldChar w:fldCharType="begin"/>
      </w:r>
      <w:r>
        <w:instrText>DOCPROPERTY "x_a"</w:instrText>
      </w:r>
      <w:r>
        <w:fldChar w:fldCharType="separate"/>
      </w:r>
      <w:r>
        <w:rPr>
          <w:b/>
          <w:bCs/>
        </w:rPr>
        <w:instrText>Error! Unknown document property name.</w:instrText>
      </w:r>
      <w:r>
        <w:fldChar w:fldCharType="end"/>
      </w:r>
      <w:r>
        <w:instrText>&lt;&gt; N</w:instrText>
      </w:r>
      <w:r>
        <w:fldChar w:fldCharType="separate"/>
      </w:r>
      <w:r>
        <w:rPr>
          <w:noProof/>
        </w:rPr>
        <w:instrText>1</w:instrText>
      </w:r>
      <w:r>
        <w:fldChar w:fldCharType="end"/>
      </w:r>
      <w:r>
        <w:instrText>)</w:instrText>
      </w:r>
      <w:r>
        <w:fldChar w:fldCharType="separate"/>
      </w:r>
      <w:r>
        <w:rPr>
          <w:noProof/>
        </w:rPr>
        <w:instrText>1</w:instrText>
      </w:r>
      <w:r>
        <w:fldChar w:fldCharType="end"/>
      </w:r>
      <w:r>
        <w:instrText>= 1 "</w:instrText>
      </w:r>
      <w:r>
        <w:fldChar w:fldCharType="begin"/>
      </w:r>
      <w:r>
        <w:instrText>QUOTE ""</w:instrText>
      </w:r>
      <w:r>
        <w:fldChar w:fldCharType="end"/>
      </w:r>
      <w:r>
        <w:instrText>"</w:instrText>
      </w:r>
      <w:r>
        <w:fldChar w:fldCharType="end"/>
      </w:r>
      <w:r>
        <w:fldChar w:fldCharType="begin"/>
      </w:r>
      <w:r>
        <w:instrText>IF</w:instrText>
      </w:r>
      <w:r>
        <w:fldChar w:fldCharType="begin"/>
      </w:r>
      <w:r>
        <w:instrText>DOCPROPERTY "x_t"</w:instrText>
      </w:r>
      <w:r>
        <w:fldChar w:fldCharType="separate"/>
      </w:r>
      <w:r>
        <w:instrText>Y</w:instrText>
      </w:r>
      <w:r>
        <w:fldChar w:fldCharType="end"/>
      </w:r>
      <w:r>
        <w:instrText>&lt;&gt; N "&gt;"</w:instrText>
      </w:r>
      <w:r>
        <w:fldChar w:fldCharType="separate"/>
      </w:r>
      <w:r>
        <w:rPr>
          <w:noProof/>
        </w:rPr>
        <w:instrText>&gt;</w:instrText>
      </w:r>
      <w:r>
        <w:fldChar w:fldCharType="end"/>
      </w:r>
      <w:r>
        <w:instrText>" "</w:instrText>
      </w:r>
      <w:r>
        <w:fldChar w:fldCharType="begin"/>
      </w:r>
      <w:r>
        <w:instrText>QUOTE " _id=\"b18\""</w:instrText>
      </w:r>
      <w:r>
        <w:fldChar w:fldCharType="separate"/>
      </w:r>
      <w:r>
        <w:instrText xml:space="preserve"> _id="b18"</w:instrText>
      </w:r>
      <w:r>
        <w:fldChar w:fldCharType="end"/>
      </w:r>
      <w:r>
        <w:instrText>"</w:instrText>
      </w:r>
      <w:r>
        <w:fldChar w:fldCharType="separate"/>
      </w:r>
      <w:r>
        <w:rPr>
          <w:noProof/>
        </w:rPr>
        <w:t>&lt;edb&gt;</w:t>
      </w:r>
      <w:r>
        <w:fldChar w:fldCharType="end"/>
      </w:r>
      <w:r>
        <w:rPr>
          <w:rStyle w:val="bibsurname"/>
        </w:rPr>
        <w:t>Hubert</w:t>
      </w:r>
      <w:r>
        <w:t xml:space="preserve">, </w:t>
      </w:r>
      <w:r>
        <w:rPr>
          <w:rStyle w:val="bibfname"/>
        </w:rPr>
        <w:t>W.A.</w:t>
      </w:r>
      <w:r>
        <w:t xml:space="preserve">, and </w:t>
      </w:r>
      <w:r>
        <w:rPr>
          <w:rStyle w:val="bibsurname"/>
        </w:rPr>
        <w:t>Fabrizio</w:t>
      </w:r>
      <w:r>
        <w:t xml:space="preserve">, </w:t>
      </w:r>
      <w:r>
        <w:rPr>
          <w:rStyle w:val="bibfname"/>
        </w:rPr>
        <w:t>M.C.</w:t>
      </w:r>
      <w:r>
        <w:t xml:space="preserve">, </w:t>
      </w:r>
      <w:r>
        <w:rPr>
          <w:rStyle w:val="bibyear"/>
        </w:rPr>
        <w:t>2007</w:t>
      </w:r>
      <w:r>
        <w:t xml:space="preserve">, </w:t>
      </w:r>
      <w:r>
        <w:rPr>
          <w:rStyle w:val="bibchaptertitle"/>
        </w:rPr>
        <w:t>Relative abundance and catch per unit effort</w:t>
      </w:r>
      <w:r>
        <w:t xml:space="preserve">, </w:t>
      </w:r>
      <w:r>
        <w:rPr>
          <w:i/>
        </w:rPr>
        <w:t>in</w:t>
      </w:r>
      <w:r>
        <w:t xml:space="preserve"> </w:t>
      </w:r>
      <w:r>
        <w:rPr>
          <w:rStyle w:val="bibed-surname"/>
        </w:rPr>
        <w:t>Guy</w:t>
      </w:r>
      <w:r>
        <w:t xml:space="preserve">, </w:t>
      </w:r>
      <w:r>
        <w:rPr>
          <w:rStyle w:val="bibed-fname"/>
        </w:rPr>
        <w:t>C.</w:t>
      </w:r>
      <w:r>
        <w:t xml:space="preserve">, and </w:t>
      </w:r>
      <w:r>
        <w:rPr>
          <w:rStyle w:val="bibed-surname"/>
        </w:rPr>
        <w:t>Brown</w:t>
      </w:r>
      <w:r>
        <w:t xml:space="preserve">, </w:t>
      </w:r>
      <w:r>
        <w:rPr>
          <w:rStyle w:val="bibed-fname"/>
        </w:rPr>
        <w:t>M.</w:t>
      </w:r>
      <w:r>
        <w:t xml:space="preserve">, eds., </w:t>
      </w:r>
      <w:r>
        <w:rPr>
          <w:rStyle w:val="bibbook"/>
        </w:rPr>
        <w:t>Analysis and interpretation of freshwater fisheries data</w:t>
      </w:r>
      <w:r>
        <w:t xml:space="preserve">: </w:t>
      </w:r>
      <w:r>
        <w:rPr>
          <w:rStyle w:val="biblocation"/>
        </w:rPr>
        <w:t>Bethesda, Maryland</w:t>
      </w:r>
      <w:r>
        <w:t xml:space="preserve">, </w:t>
      </w:r>
      <w:r>
        <w:rPr>
          <w:rStyle w:val="bibpublisher"/>
        </w:rPr>
        <w:t>American Fisheries Society</w:t>
      </w:r>
      <w:r>
        <w:t>, p. </w:t>
      </w:r>
      <w:r>
        <w:rPr>
          <w:rStyle w:val="bibfpage"/>
        </w:rPr>
        <w:t>279</w:t>
      </w:r>
      <w:r>
        <w:t>–</w:t>
      </w:r>
      <w:r>
        <w:rPr>
          <w:rStyle w:val="biblpage"/>
        </w:rPr>
        <w:t>325</w:t>
      </w:r>
      <w:r>
        <w:t>.</w:t>
      </w:r>
      <w:r>
        <w:fldChar w:fldCharType="begin"/>
      </w:r>
      <w:r>
        <w:instrText>IF "x_-3" "</w:instrText>
      </w:r>
      <w:r>
        <w:fldChar w:fldCharType="begin"/>
      </w:r>
      <w:r>
        <w:instrText>IF</w:instrText>
      </w:r>
      <w:r>
        <w:fldChar w:fldCharType="begin"/>
      </w:r>
      <w:r>
        <w:instrText>DOCPROPERTY "x_t"</w:instrText>
      </w:r>
      <w:r>
        <w:fldChar w:fldCharType="separate"/>
      </w:r>
      <w:r>
        <w:instrText>Y</w:instrText>
      </w:r>
      <w:r>
        <w:fldChar w:fldCharType="end"/>
      </w:r>
      <w:r>
        <w:instrText>&lt;&gt; N "&lt;/</w:instrText>
      </w:r>
      <w:r>
        <w:fldChar w:fldCharType="begin"/>
      </w:r>
      <w:r>
        <w:instrText>QUOTE "edb"</w:instrText>
      </w:r>
      <w:r>
        <w:fldChar w:fldCharType="separate"/>
      </w:r>
      <w:r>
        <w:instrText>edb</w:instrText>
      </w:r>
      <w:r>
        <w:fldChar w:fldCharType="end"/>
      </w:r>
      <w:r>
        <w:instrText>"</w:instrText>
      </w:r>
      <w:r>
        <w:fldChar w:fldCharType="separate"/>
      </w:r>
      <w:r>
        <w:rPr>
          <w:noProof/>
        </w:rPr>
        <w:instrText>&lt;/edb</w:instrText>
      </w:r>
      <w:r>
        <w:fldChar w:fldCharType="end"/>
      </w:r>
      <w:r>
        <w:fldChar w:fldCharType="begin"/>
      </w:r>
      <w:r>
        <w:instrText>IF</w:instrText>
      </w:r>
      <w:r>
        <w:fldChar w:fldCharType="begin"/>
      </w:r>
      <w:r>
        <w:instrText>DOCPROPERTY "x_t"</w:instrText>
      </w:r>
      <w:r>
        <w:fldChar w:fldCharType="separate"/>
      </w:r>
      <w:r>
        <w:instrText>Y</w:instrText>
      </w:r>
      <w:r>
        <w:fldChar w:fldCharType="end"/>
      </w:r>
      <w:r>
        <w:instrText>&lt;&gt; N "&gt;"</w:instrText>
      </w:r>
      <w:r>
        <w:fldChar w:fldCharType="separate"/>
      </w:r>
      <w:r>
        <w:rPr>
          <w:noProof/>
        </w:rPr>
        <w:instrText>&gt;</w:instrText>
      </w:r>
      <w:r>
        <w:fldChar w:fldCharType="end"/>
      </w:r>
      <w:r>
        <w:instrText>" ""</w:instrText>
      </w:r>
      <w:r>
        <w:fldChar w:fldCharType="separate"/>
      </w:r>
      <w:r>
        <w:rPr>
          <w:noProof/>
        </w:rPr>
        <w:t>&lt;/edb&gt;</w:t>
      </w:r>
      <w:r>
        <w:fldChar w:fldCharType="end"/>
      </w:r>
    </w:p>
    <w:p w14:paraId="5A0E6174" w14:textId="251D14F3" w:rsidR="007F76F8" w:rsidRDefault="007F76F8">
      <w:pPr>
        <w:pStyle w:val="Reference"/>
        <w:autoSpaceDE w:val="0"/>
        <w:autoSpaceDN w:val="0"/>
        <w:adjustRightInd w:val="0"/>
      </w:pPr>
      <w:r>
        <w:fldChar w:fldCharType="begin"/>
      </w:r>
      <w:r>
        <w:instrText>IF "x_+3" "</w:instrText>
      </w:r>
      <w:r>
        <w:fldChar w:fldCharType="begin"/>
      </w:r>
      <w:r>
        <w:instrText>IF</w:instrText>
      </w:r>
      <w:r>
        <w:fldChar w:fldCharType="begin"/>
      </w:r>
      <w:r>
        <w:instrText>DOCPROPERTY "x_t"</w:instrText>
      </w:r>
      <w:r>
        <w:fldChar w:fldCharType="separate"/>
      </w:r>
      <w:r>
        <w:instrText>Y</w:instrText>
      </w:r>
      <w:r>
        <w:fldChar w:fldCharType="end"/>
      </w:r>
      <w:r>
        <w:instrText>&lt;&gt; N "&lt;</w:instrText>
      </w:r>
      <w:r>
        <w:fldChar w:fldCharType="begin"/>
      </w:r>
      <w:r>
        <w:instrText>QUOTE "jrn"</w:instrText>
      </w:r>
      <w:r>
        <w:fldChar w:fldCharType="separate"/>
      </w:r>
      <w:r>
        <w:instrText>jrn</w:instrText>
      </w:r>
      <w:r>
        <w:fldChar w:fldCharType="end"/>
      </w:r>
      <w:r>
        <w:instrText>"</w:instrText>
      </w:r>
      <w:r>
        <w:fldChar w:fldCharType="separate"/>
      </w:r>
      <w:r>
        <w:rPr>
          <w:noProof/>
        </w:rPr>
        <w:instrText>&lt;jrn</w:instrText>
      </w:r>
      <w:r>
        <w:fldChar w:fldCharType="end"/>
      </w:r>
      <w:r>
        <w:fldChar w:fldCharType="begin"/>
      </w:r>
      <w:r>
        <w:instrText>IF</w:instrText>
      </w:r>
      <w:r>
        <w:fldChar w:fldCharType="begin"/>
      </w:r>
      <w:r>
        <w:instrText>= AND(</w:instrText>
      </w:r>
      <w:r>
        <w:fldChar w:fldCharType="begin"/>
      </w:r>
      <w:r>
        <w:instrText>COMPARE</w:instrText>
      </w:r>
      <w:r>
        <w:fldChar w:fldCharType="begin"/>
      </w:r>
      <w:r>
        <w:instrText>DOCPROPERTY "x_t"</w:instrText>
      </w:r>
      <w:r>
        <w:fldChar w:fldCharType="separate"/>
      </w:r>
      <w:r>
        <w:instrText>Y</w:instrText>
      </w:r>
      <w:r>
        <w:fldChar w:fldCharType="end"/>
      </w:r>
      <w:r>
        <w:instrText>&lt;&gt; N</w:instrText>
      </w:r>
      <w:r>
        <w:fldChar w:fldCharType="separate"/>
      </w:r>
      <w:r>
        <w:rPr>
          <w:noProof/>
        </w:rPr>
        <w:instrText>1</w:instrText>
      </w:r>
      <w:r>
        <w:fldChar w:fldCharType="end"/>
      </w:r>
      <w:r>
        <w:instrText>,</w:instrText>
      </w:r>
      <w:r>
        <w:fldChar w:fldCharType="begin"/>
      </w:r>
      <w:r>
        <w:instrText>COMPARE</w:instrText>
      </w:r>
      <w:r>
        <w:fldChar w:fldCharType="begin"/>
      </w:r>
      <w:r>
        <w:instrText>DOCPROPERTY "x_a"</w:instrText>
      </w:r>
      <w:r>
        <w:fldChar w:fldCharType="separate"/>
      </w:r>
      <w:r>
        <w:rPr>
          <w:b/>
          <w:bCs/>
        </w:rPr>
        <w:instrText>Error! Unknown document property name.</w:instrText>
      </w:r>
      <w:r>
        <w:fldChar w:fldCharType="end"/>
      </w:r>
      <w:r>
        <w:instrText>&lt;&gt; N</w:instrText>
      </w:r>
      <w:r>
        <w:fldChar w:fldCharType="separate"/>
      </w:r>
      <w:r>
        <w:rPr>
          <w:noProof/>
        </w:rPr>
        <w:instrText>1</w:instrText>
      </w:r>
      <w:r>
        <w:fldChar w:fldCharType="end"/>
      </w:r>
      <w:r>
        <w:instrText>)</w:instrText>
      </w:r>
      <w:r>
        <w:fldChar w:fldCharType="separate"/>
      </w:r>
      <w:r>
        <w:rPr>
          <w:noProof/>
        </w:rPr>
        <w:instrText>1</w:instrText>
      </w:r>
      <w:r>
        <w:fldChar w:fldCharType="end"/>
      </w:r>
      <w:r>
        <w:instrText>= 1 "</w:instrText>
      </w:r>
      <w:r>
        <w:fldChar w:fldCharType="begin"/>
      </w:r>
      <w:r>
        <w:instrText>QUOTE ""</w:instrText>
      </w:r>
      <w:r>
        <w:fldChar w:fldCharType="end"/>
      </w:r>
      <w:r>
        <w:instrText>"</w:instrText>
      </w:r>
      <w:r>
        <w:fldChar w:fldCharType="end"/>
      </w:r>
      <w:r>
        <w:fldChar w:fldCharType="begin"/>
      </w:r>
      <w:r>
        <w:instrText>IF</w:instrText>
      </w:r>
      <w:r>
        <w:fldChar w:fldCharType="begin"/>
      </w:r>
      <w:r>
        <w:instrText>DOCPROPERTY "x_t"</w:instrText>
      </w:r>
      <w:r>
        <w:fldChar w:fldCharType="separate"/>
      </w:r>
      <w:r>
        <w:instrText>Y</w:instrText>
      </w:r>
      <w:r>
        <w:fldChar w:fldCharType="end"/>
      </w:r>
      <w:r>
        <w:instrText>&lt;&gt; N "&gt;"</w:instrText>
      </w:r>
      <w:r>
        <w:fldChar w:fldCharType="separate"/>
      </w:r>
      <w:r>
        <w:rPr>
          <w:noProof/>
        </w:rPr>
        <w:instrText>&gt;</w:instrText>
      </w:r>
      <w:r>
        <w:fldChar w:fldCharType="end"/>
      </w:r>
      <w:r>
        <w:instrText>" "</w:instrText>
      </w:r>
      <w:r>
        <w:fldChar w:fldCharType="begin"/>
      </w:r>
      <w:r>
        <w:instrText>QUOTE " _id=\"b19\" _issn=\"0022-1112\""</w:instrText>
      </w:r>
      <w:r>
        <w:fldChar w:fldCharType="separate"/>
      </w:r>
      <w:r>
        <w:instrText xml:space="preserve"> _id="b19" _issn="0022-1112"</w:instrText>
      </w:r>
      <w:r>
        <w:fldChar w:fldCharType="end"/>
      </w:r>
      <w:r>
        <w:instrText>"</w:instrText>
      </w:r>
      <w:r>
        <w:fldChar w:fldCharType="separate"/>
      </w:r>
      <w:r>
        <w:rPr>
          <w:noProof/>
        </w:rPr>
        <w:t>&lt;jrn&gt;</w:t>
      </w:r>
      <w:r>
        <w:fldChar w:fldCharType="end"/>
      </w:r>
      <w:r>
        <w:rPr>
          <w:rStyle w:val="bibsurname"/>
        </w:rPr>
        <w:t>Kornis</w:t>
      </w:r>
      <w:r>
        <w:t xml:space="preserve">, </w:t>
      </w:r>
      <w:r>
        <w:rPr>
          <w:rStyle w:val="bibfname"/>
        </w:rPr>
        <w:t>M.</w:t>
      </w:r>
      <w:r>
        <w:t xml:space="preserve">, </w:t>
      </w:r>
      <w:r>
        <w:rPr>
          <w:rStyle w:val="bibsurname"/>
        </w:rPr>
        <w:t>Mercado‐Silva</w:t>
      </w:r>
      <w:r>
        <w:t xml:space="preserve">, </w:t>
      </w:r>
      <w:r>
        <w:rPr>
          <w:rStyle w:val="bibfname"/>
        </w:rPr>
        <w:t>N.</w:t>
      </w:r>
      <w:r>
        <w:t xml:space="preserve">, and </w:t>
      </w:r>
      <w:r>
        <w:rPr>
          <w:rStyle w:val="bibsurname"/>
        </w:rPr>
        <w:t>Vander Zanden</w:t>
      </w:r>
      <w:r>
        <w:t xml:space="preserve">, </w:t>
      </w:r>
      <w:r>
        <w:rPr>
          <w:rStyle w:val="bibfname"/>
        </w:rPr>
        <w:t>M.J.</w:t>
      </w:r>
      <w:r>
        <w:t xml:space="preserve">, </w:t>
      </w:r>
      <w:r>
        <w:rPr>
          <w:rStyle w:val="bibyear"/>
        </w:rPr>
        <w:t>2012</w:t>
      </w:r>
      <w:r>
        <w:t xml:space="preserve">, </w:t>
      </w:r>
      <w:r>
        <w:rPr>
          <w:rStyle w:val="bibarticle"/>
        </w:rPr>
        <w:t xml:space="preserve">Twenty years of invasion—A review of round goby </w:t>
      </w:r>
      <w:r>
        <w:rPr>
          <w:rStyle w:val="bibarticle"/>
          <w:i/>
        </w:rPr>
        <w:t>Neogobius melanostomus</w:t>
      </w:r>
      <w:r>
        <w:rPr>
          <w:rStyle w:val="bibarticle"/>
        </w:rPr>
        <w:t xml:space="preserve"> biology, spread and ecological implications</w:t>
      </w:r>
      <w:r>
        <w:t xml:space="preserve">: </w:t>
      </w:r>
      <w:r>
        <w:rPr>
          <w:rStyle w:val="bibjournal"/>
        </w:rPr>
        <w:t>Journal of Fish Biology</w:t>
      </w:r>
      <w:r>
        <w:t>, v. </w:t>
      </w:r>
      <w:r>
        <w:rPr>
          <w:rStyle w:val="bibvolume"/>
        </w:rPr>
        <w:t>80</w:t>
      </w:r>
      <w:r>
        <w:t xml:space="preserve">, </w:t>
      </w:r>
      <w:r>
        <w:rPr>
          <w:rStyle w:val="bibissue"/>
        </w:rPr>
        <w:t>no. 2</w:t>
      </w:r>
      <w:r>
        <w:t>, p. </w:t>
      </w:r>
      <w:r>
        <w:rPr>
          <w:rStyle w:val="bibfpage"/>
        </w:rPr>
        <w:t>235</w:t>
      </w:r>
      <w:r>
        <w:t>–</w:t>
      </w:r>
      <w:r>
        <w:rPr>
          <w:rStyle w:val="biblpage"/>
        </w:rPr>
        <w:t>285</w:t>
      </w:r>
      <w:r>
        <w:t xml:space="preserve">, accessed 2025 at </w:t>
      </w:r>
      <w:r>
        <w:rPr>
          <w:rStyle w:val="bibdoi"/>
        </w:rPr>
        <w:t>https://doi.org/10.1111/j.1095-8649.2011.03157.x</w:t>
      </w:r>
      <w:r>
        <w:t>.</w:t>
      </w:r>
      <w:r>
        <w:fldChar w:fldCharType="begin"/>
      </w:r>
      <w:r>
        <w:instrText>IF "x_-3" "</w:instrText>
      </w:r>
      <w:r>
        <w:fldChar w:fldCharType="begin"/>
      </w:r>
      <w:r>
        <w:instrText>IF</w:instrText>
      </w:r>
      <w:r>
        <w:fldChar w:fldCharType="begin"/>
      </w:r>
      <w:r>
        <w:instrText>DOCPROPERTY "x_t"</w:instrText>
      </w:r>
      <w:r>
        <w:fldChar w:fldCharType="separate"/>
      </w:r>
      <w:r>
        <w:instrText>Y</w:instrText>
      </w:r>
      <w:r>
        <w:fldChar w:fldCharType="end"/>
      </w:r>
      <w:r>
        <w:instrText>&lt;&gt; N "&lt;/</w:instrText>
      </w:r>
      <w:r>
        <w:fldChar w:fldCharType="begin"/>
      </w:r>
      <w:r>
        <w:instrText>QUOTE "jrn"</w:instrText>
      </w:r>
      <w:r>
        <w:fldChar w:fldCharType="separate"/>
      </w:r>
      <w:r>
        <w:instrText>jrn</w:instrText>
      </w:r>
      <w:r>
        <w:fldChar w:fldCharType="end"/>
      </w:r>
      <w:r>
        <w:instrText>"</w:instrText>
      </w:r>
      <w:r>
        <w:fldChar w:fldCharType="separate"/>
      </w:r>
      <w:r>
        <w:rPr>
          <w:noProof/>
        </w:rPr>
        <w:instrText>&lt;/jrn</w:instrText>
      </w:r>
      <w:r>
        <w:fldChar w:fldCharType="end"/>
      </w:r>
      <w:r>
        <w:fldChar w:fldCharType="begin"/>
      </w:r>
      <w:r>
        <w:instrText>IF</w:instrText>
      </w:r>
      <w:r>
        <w:fldChar w:fldCharType="begin"/>
      </w:r>
      <w:r>
        <w:instrText>DOCPROPERTY "x_t"</w:instrText>
      </w:r>
      <w:r>
        <w:fldChar w:fldCharType="separate"/>
      </w:r>
      <w:r>
        <w:instrText>Y</w:instrText>
      </w:r>
      <w:r>
        <w:fldChar w:fldCharType="end"/>
      </w:r>
      <w:r>
        <w:instrText>&lt;&gt; N "&gt;"</w:instrText>
      </w:r>
      <w:r>
        <w:fldChar w:fldCharType="separate"/>
      </w:r>
      <w:r>
        <w:rPr>
          <w:noProof/>
        </w:rPr>
        <w:instrText>&gt;</w:instrText>
      </w:r>
      <w:r>
        <w:fldChar w:fldCharType="end"/>
      </w:r>
      <w:r>
        <w:instrText>" ""</w:instrText>
      </w:r>
      <w:r>
        <w:fldChar w:fldCharType="separate"/>
      </w:r>
      <w:r>
        <w:rPr>
          <w:noProof/>
        </w:rPr>
        <w:t>&lt;/jrn&gt;</w:t>
      </w:r>
      <w:r>
        <w:fldChar w:fldCharType="end"/>
      </w:r>
    </w:p>
    <w:p w14:paraId="74BD7AB3" w14:textId="47B65DC6" w:rsidR="007F76F8" w:rsidRDefault="007F76F8">
      <w:pPr>
        <w:pStyle w:val="Reference"/>
        <w:autoSpaceDE w:val="0"/>
        <w:autoSpaceDN w:val="0"/>
        <w:adjustRightInd w:val="0"/>
      </w:pPr>
      <w:r>
        <w:fldChar w:fldCharType="begin"/>
      </w:r>
      <w:r>
        <w:instrText>IF "x_+3" "</w:instrText>
      </w:r>
      <w:r>
        <w:fldChar w:fldCharType="begin"/>
      </w:r>
      <w:r>
        <w:instrText>IF</w:instrText>
      </w:r>
      <w:r>
        <w:fldChar w:fldCharType="begin"/>
      </w:r>
      <w:r>
        <w:instrText>DOCPROPERTY "x_t"</w:instrText>
      </w:r>
      <w:r>
        <w:fldChar w:fldCharType="separate"/>
      </w:r>
      <w:r>
        <w:instrText>Y</w:instrText>
      </w:r>
      <w:r>
        <w:fldChar w:fldCharType="end"/>
      </w:r>
      <w:r>
        <w:instrText>&lt;&gt; N "&lt;</w:instrText>
      </w:r>
      <w:r>
        <w:fldChar w:fldCharType="begin"/>
      </w:r>
      <w:r>
        <w:instrText>QUOTE "jrn"</w:instrText>
      </w:r>
      <w:r>
        <w:fldChar w:fldCharType="separate"/>
      </w:r>
      <w:r>
        <w:instrText>jrn</w:instrText>
      </w:r>
      <w:r>
        <w:fldChar w:fldCharType="end"/>
      </w:r>
      <w:r>
        <w:instrText>"</w:instrText>
      </w:r>
      <w:r>
        <w:fldChar w:fldCharType="separate"/>
      </w:r>
      <w:r>
        <w:rPr>
          <w:noProof/>
        </w:rPr>
        <w:instrText>&lt;jrn</w:instrText>
      </w:r>
      <w:r>
        <w:fldChar w:fldCharType="end"/>
      </w:r>
      <w:r>
        <w:fldChar w:fldCharType="begin"/>
      </w:r>
      <w:r>
        <w:instrText>IF</w:instrText>
      </w:r>
      <w:r>
        <w:fldChar w:fldCharType="begin"/>
      </w:r>
      <w:r>
        <w:instrText>= AND(</w:instrText>
      </w:r>
      <w:r>
        <w:fldChar w:fldCharType="begin"/>
      </w:r>
      <w:r>
        <w:instrText>COMPARE</w:instrText>
      </w:r>
      <w:r>
        <w:fldChar w:fldCharType="begin"/>
      </w:r>
      <w:r>
        <w:instrText>DOCPROPERTY "x_t"</w:instrText>
      </w:r>
      <w:r>
        <w:fldChar w:fldCharType="separate"/>
      </w:r>
      <w:r>
        <w:instrText>Y</w:instrText>
      </w:r>
      <w:r>
        <w:fldChar w:fldCharType="end"/>
      </w:r>
      <w:r>
        <w:instrText>&lt;&gt; N</w:instrText>
      </w:r>
      <w:r>
        <w:fldChar w:fldCharType="separate"/>
      </w:r>
      <w:r>
        <w:rPr>
          <w:noProof/>
        </w:rPr>
        <w:instrText>1</w:instrText>
      </w:r>
      <w:r>
        <w:fldChar w:fldCharType="end"/>
      </w:r>
      <w:r>
        <w:instrText>,</w:instrText>
      </w:r>
      <w:r>
        <w:fldChar w:fldCharType="begin"/>
      </w:r>
      <w:r>
        <w:instrText>COMPARE</w:instrText>
      </w:r>
      <w:r>
        <w:fldChar w:fldCharType="begin"/>
      </w:r>
      <w:r>
        <w:instrText>DOCPROPERTY "x_a"</w:instrText>
      </w:r>
      <w:r>
        <w:fldChar w:fldCharType="separate"/>
      </w:r>
      <w:r>
        <w:rPr>
          <w:b/>
          <w:bCs/>
        </w:rPr>
        <w:instrText>Error! Unknown document property name.</w:instrText>
      </w:r>
      <w:r>
        <w:fldChar w:fldCharType="end"/>
      </w:r>
      <w:r>
        <w:instrText>&lt;&gt; N</w:instrText>
      </w:r>
      <w:r>
        <w:fldChar w:fldCharType="separate"/>
      </w:r>
      <w:r>
        <w:rPr>
          <w:noProof/>
        </w:rPr>
        <w:instrText>1</w:instrText>
      </w:r>
      <w:r>
        <w:fldChar w:fldCharType="end"/>
      </w:r>
      <w:r>
        <w:instrText>)</w:instrText>
      </w:r>
      <w:r>
        <w:fldChar w:fldCharType="separate"/>
      </w:r>
      <w:r>
        <w:rPr>
          <w:noProof/>
        </w:rPr>
        <w:instrText>1</w:instrText>
      </w:r>
      <w:r>
        <w:fldChar w:fldCharType="end"/>
      </w:r>
      <w:r>
        <w:instrText>= 1 "</w:instrText>
      </w:r>
      <w:r>
        <w:fldChar w:fldCharType="begin"/>
      </w:r>
      <w:r>
        <w:instrText>QUOTE ""</w:instrText>
      </w:r>
      <w:r>
        <w:fldChar w:fldCharType="end"/>
      </w:r>
      <w:r>
        <w:instrText>"</w:instrText>
      </w:r>
      <w:r>
        <w:fldChar w:fldCharType="end"/>
      </w:r>
      <w:r>
        <w:fldChar w:fldCharType="begin"/>
      </w:r>
      <w:r>
        <w:instrText>IF</w:instrText>
      </w:r>
      <w:r>
        <w:fldChar w:fldCharType="begin"/>
      </w:r>
      <w:r>
        <w:instrText>DOCPROPERTY "x_t"</w:instrText>
      </w:r>
      <w:r>
        <w:fldChar w:fldCharType="separate"/>
      </w:r>
      <w:r>
        <w:instrText>Y</w:instrText>
      </w:r>
      <w:r>
        <w:fldChar w:fldCharType="end"/>
      </w:r>
      <w:r>
        <w:instrText>&lt;&gt; N "&gt;"</w:instrText>
      </w:r>
      <w:r>
        <w:fldChar w:fldCharType="separate"/>
      </w:r>
      <w:r>
        <w:rPr>
          <w:noProof/>
        </w:rPr>
        <w:instrText>&gt;</w:instrText>
      </w:r>
      <w:r>
        <w:fldChar w:fldCharType="end"/>
      </w:r>
      <w:r>
        <w:instrText>" "</w:instrText>
      </w:r>
      <w:r>
        <w:fldChar w:fldCharType="begin"/>
      </w:r>
      <w:r>
        <w:instrText>QUOTE " _id=\"b20\" _issn=\"0730-7268\""</w:instrText>
      </w:r>
      <w:r>
        <w:fldChar w:fldCharType="separate"/>
      </w:r>
      <w:r>
        <w:instrText xml:space="preserve"> _id="b20" _issn="0730-7268"</w:instrText>
      </w:r>
      <w:r>
        <w:fldChar w:fldCharType="end"/>
      </w:r>
      <w:r>
        <w:instrText>"</w:instrText>
      </w:r>
      <w:r>
        <w:fldChar w:fldCharType="separate"/>
      </w:r>
      <w:r>
        <w:rPr>
          <w:noProof/>
        </w:rPr>
        <w:t>&lt;jrn&gt;</w:t>
      </w:r>
      <w:r>
        <w:fldChar w:fldCharType="end"/>
      </w:r>
      <w:r>
        <w:rPr>
          <w:rStyle w:val="bibsurname"/>
        </w:rPr>
        <w:t>Maceina</w:t>
      </w:r>
      <w:r>
        <w:t xml:space="preserve">, </w:t>
      </w:r>
      <w:r>
        <w:rPr>
          <w:rStyle w:val="bibfname"/>
        </w:rPr>
        <w:t>M.J.</w:t>
      </w:r>
      <w:r>
        <w:t xml:space="preserve">, and </w:t>
      </w:r>
      <w:r>
        <w:rPr>
          <w:rStyle w:val="bibsurname"/>
        </w:rPr>
        <w:t>Sammons</w:t>
      </w:r>
      <w:r>
        <w:t xml:space="preserve">, </w:t>
      </w:r>
      <w:r>
        <w:rPr>
          <w:rStyle w:val="bibfname"/>
        </w:rPr>
        <w:t>S.M.</w:t>
      </w:r>
      <w:r>
        <w:t xml:space="preserve">, </w:t>
      </w:r>
      <w:r>
        <w:rPr>
          <w:rStyle w:val="bibyear"/>
        </w:rPr>
        <w:t>2019</w:t>
      </w:r>
      <w:r>
        <w:t xml:space="preserve">, </w:t>
      </w:r>
      <w:r>
        <w:rPr>
          <w:rStyle w:val="bibarticle"/>
        </w:rPr>
        <w:t>The relation between polychlorinated biphenyls and population metrics of 4 species of fish from the upper Hudson River, New York, USA</w:t>
      </w:r>
      <w:r>
        <w:t xml:space="preserve">: </w:t>
      </w:r>
      <w:r>
        <w:rPr>
          <w:rStyle w:val="bibjournal"/>
        </w:rPr>
        <w:t>Environmental Toxicology and Chemistry</w:t>
      </w:r>
      <w:r>
        <w:t>, v. </w:t>
      </w:r>
      <w:r>
        <w:rPr>
          <w:rStyle w:val="bibvolume"/>
        </w:rPr>
        <w:t>38</w:t>
      </w:r>
      <w:r>
        <w:t xml:space="preserve">, </w:t>
      </w:r>
      <w:r>
        <w:rPr>
          <w:rStyle w:val="bibissue"/>
        </w:rPr>
        <w:t>no. 2</w:t>
      </w:r>
      <w:r>
        <w:t>, p. </w:t>
      </w:r>
      <w:r>
        <w:rPr>
          <w:rStyle w:val="bibfpage"/>
        </w:rPr>
        <w:t>329</w:t>
      </w:r>
      <w:r>
        <w:t>–</w:t>
      </w:r>
      <w:r>
        <w:rPr>
          <w:rStyle w:val="biblpage"/>
        </w:rPr>
        <w:t>339</w:t>
      </w:r>
      <w:r>
        <w:t xml:space="preserve">, accessed 2025 at </w:t>
      </w:r>
      <w:r>
        <w:rPr>
          <w:rStyle w:val="bibdoi"/>
        </w:rPr>
        <w:t>https://doi.org/10.1002/etc.4322</w:t>
      </w:r>
      <w:r>
        <w:t>.</w:t>
      </w:r>
      <w:r>
        <w:fldChar w:fldCharType="begin"/>
      </w:r>
      <w:r>
        <w:instrText>IF "x_-3" "</w:instrText>
      </w:r>
      <w:r>
        <w:fldChar w:fldCharType="begin"/>
      </w:r>
      <w:r>
        <w:instrText>IF</w:instrText>
      </w:r>
      <w:r>
        <w:fldChar w:fldCharType="begin"/>
      </w:r>
      <w:r>
        <w:instrText>DOCPROPERTY "x_t"</w:instrText>
      </w:r>
      <w:r>
        <w:fldChar w:fldCharType="separate"/>
      </w:r>
      <w:r>
        <w:instrText>Y</w:instrText>
      </w:r>
      <w:r>
        <w:fldChar w:fldCharType="end"/>
      </w:r>
      <w:r>
        <w:instrText>&lt;&gt; N "&lt;/</w:instrText>
      </w:r>
      <w:r>
        <w:fldChar w:fldCharType="begin"/>
      </w:r>
      <w:r>
        <w:instrText>QUOTE "jrn"</w:instrText>
      </w:r>
      <w:r>
        <w:fldChar w:fldCharType="separate"/>
      </w:r>
      <w:r>
        <w:instrText>jrn</w:instrText>
      </w:r>
      <w:r>
        <w:fldChar w:fldCharType="end"/>
      </w:r>
      <w:r>
        <w:instrText>"</w:instrText>
      </w:r>
      <w:r>
        <w:fldChar w:fldCharType="separate"/>
      </w:r>
      <w:r>
        <w:rPr>
          <w:noProof/>
        </w:rPr>
        <w:instrText>&lt;/jrn</w:instrText>
      </w:r>
      <w:r>
        <w:fldChar w:fldCharType="end"/>
      </w:r>
      <w:r>
        <w:fldChar w:fldCharType="begin"/>
      </w:r>
      <w:r>
        <w:instrText>IF</w:instrText>
      </w:r>
      <w:r>
        <w:fldChar w:fldCharType="begin"/>
      </w:r>
      <w:r>
        <w:instrText>DOCPROPERTY "x_t"</w:instrText>
      </w:r>
      <w:r>
        <w:fldChar w:fldCharType="separate"/>
      </w:r>
      <w:r>
        <w:instrText>Y</w:instrText>
      </w:r>
      <w:r>
        <w:fldChar w:fldCharType="end"/>
      </w:r>
      <w:r>
        <w:instrText>&lt;&gt; N "&gt;"</w:instrText>
      </w:r>
      <w:r>
        <w:fldChar w:fldCharType="separate"/>
      </w:r>
      <w:r>
        <w:rPr>
          <w:noProof/>
        </w:rPr>
        <w:instrText>&gt;</w:instrText>
      </w:r>
      <w:r>
        <w:fldChar w:fldCharType="end"/>
      </w:r>
      <w:r>
        <w:instrText>" ""</w:instrText>
      </w:r>
      <w:r>
        <w:fldChar w:fldCharType="separate"/>
      </w:r>
      <w:r>
        <w:rPr>
          <w:noProof/>
        </w:rPr>
        <w:t>&lt;/jrn&gt;</w:t>
      </w:r>
      <w:r>
        <w:fldChar w:fldCharType="end"/>
      </w:r>
    </w:p>
    <w:p w14:paraId="241923E2" w14:textId="3F8403F9" w:rsidR="007F76F8" w:rsidRDefault="007F76F8">
      <w:pPr>
        <w:pStyle w:val="Reference"/>
        <w:autoSpaceDE w:val="0"/>
        <w:autoSpaceDN w:val="0"/>
        <w:adjustRightInd w:val="0"/>
      </w:pPr>
      <w:r>
        <w:fldChar w:fldCharType="begin"/>
      </w:r>
      <w:r>
        <w:instrText>IF "x_+3" "</w:instrText>
      </w:r>
      <w:r>
        <w:fldChar w:fldCharType="begin"/>
      </w:r>
      <w:r>
        <w:instrText>IF</w:instrText>
      </w:r>
      <w:r>
        <w:fldChar w:fldCharType="begin"/>
      </w:r>
      <w:r>
        <w:instrText>DOCPROPERTY "x_t"</w:instrText>
      </w:r>
      <w:r>
        <w:fldChar w:fldCharType="separate"/>
      </w:r>
      <w:r>
        <w:instrText>Y</w:instrText>
      </w:r>
      <w:r>
        <w:fldChar w:fldCharType="end"/>
      </w:r>
      <w:r>
        <w:instrText>&lt;&gt; N "&lt;</w:instrText>
      </w:r>
      <w:r>
        <w:fldChar w:fldCharType="begin"/>
      </w:r>
      <w:r>
        <w:instrText>QUOTE "bok"</w:instrText>
      </w:r>
      <w:r>
        <w:fldChar w:fldCharType="separate"/>
      </w:r>
      <w:r>
        <w:instrText>bok</w:instrText>
      </w:r>
      <w:r>
        <w:fldChar w:fldCharType="end"/>
      </w:r>
      <w:r>
        <w:instrText>"</w:instrText>
      </w:r>
      <w:r>
        <w:fldChar w:fldCharType="separate"/>
      </w:r>
      <w:r>
        <w:rPr>
          <w:noProof/>
        </w:rPr>
        <w:instrText>&lt;bok</w:instrText>
      </w:r>
      <w:r>
        <w:fldChar w:fldCharType="end"/>
      </w:r>
      <w:r>
        <w:fldChar w:fldCharType="begin"/>
      </w:r>
      <w:r>
        <w:instrText>IF</w:instrText>
      </w:r>
      <w:r>
        <w:fldChar w:fldCharType="begin"/>
      </w:r>
      <w:r>
        <w:instrText>= AND(</w:instrText>
      </w:r>
      <w:r>
        <w:fldChar w:fldCharType="begin"/>
      </w:r>
      <w:r>
        <w:instrText>COMPARE</w:instrText>
      </w:r>
      <w:r>
        <w:fldChar w:fldCharType="begin"/>
      </w:r>
      <w:r>
        <w:instrText>DOCPROPERTY "x_t"</w:instrText>
      </w:r>
      <w:r>
        <w:fldChar w:fldCharType="separate"/>
      </w:r>
      <w:r>
        <w:instrText>Y</w:instrText>
      </w:r>
      <w:r>
        <w:fldChar w:fldCharType="end"/>
      </w:r>
      <w:r>
        <w:instrText>&lt;&gt; N</w:instrText>
      </w:r>
      <w:r>
        <w:fldChar w:fldCharType="separate"/>
      </w:r>
      <w:r>
        <w:rPr>
          <w:noProof/>
        </w:rPr>
        <w:instrText>1</w:instrText>
      </w:r>
      <w:r>
        <w:fldChar w:fldCharType="end"/>
      </w:r>
      <w:r>
        <w:instrText>,</w:instrText>
      </w:r>
      <w:r>
        <w:fldChar w:fldCharType="begin"/>
      </w:r>
      <w:r>
        <w:instrText>COMPARE</w:instrText>
      </w:r>
      <w:r>
        <w:fldChar w:fldCharType="begin"/>
      </w:r>
      <w:r>
        <w:instrText>DOCPROPERTY "x_a"</w:instrText>
      </w:r>
      <w:r>
        <w:fldChar w:fldCharType="separate"/>
      </w:r>
      <w:r>
        <w:rPr>
          <w:b/>
          <w:bCs/>
        </w:rPr>
        <w:instrText>Error! Unknown document property name.</w:instrText>
      </w:r>
      <w:r>
        <w:fldChar w:fldCharType="end"/>
      </w:r>
      <w:r>
        <w:instrText>&lt;&gt; N</w:instrText>
      </w:r>
      <w:r>
        <w:fldChar w:fldCharType="separate"/>
      </w:r>
      <w:r>
        <w:rPr>
          <w:noProof/>
        </w:rPr>
        <w:instrText>1</w:instrText>
      </w:r>
      <w:r>
        <w:fldChar w:fldCharType="end"/>
      </w:r>
      <w:r>
        <w:instrText>)</w:instrText>
      </w:r>
      <w:r>
        <w:fldChar w:fldCharType="separate"/>
      </w:r>
      <w:r>
        <w:rPr>
          <w:noProof/>
        </w:rPr>
        <w:instrText>1</w:instrText>
      </w:r>
      <w:r>
        <w:fldChar w:fldCharType="end"/>
      </w:r>
      <w:r>
        <w:instrText>= 1 "</w:instrText>
      </w:r>
      <w:r>
        <w:fldChar w:fldCharType="begin"/>
      </w:r>
      <w:r>
        <w:instrText>QUOTE ""</w:instrText>
      </w:r>
      <w:r>
        <w:fldChar w:fldCharType="end"/>
      </w:r>
      <w:r>
        <w:instrText>"</w:instrText>
      </w:r>
      <w:r>
        <w:fldChar w:fldCharType="end"/>
      </w:r>
      <w:r>
        <w:fldChar w:fldCharType="begin"/>
      </w:r>
      <w:r>
        <w:instrText>IF</w:instrText>
      </w:r>
      <w:r>
        <w:fldChar w:fldCharType="begin"/>
      </w:r>
      <w:r>
        <w:instrText>DOCPROPERTY "x_t"</w:instrText>
      </w:r>
      <w:r>
        <w:fldChar w:fldCharType="separate"/>
      </w:r>
      <w:r>
        <w:instrText>Y</w:instrText>
      </w:r>
      <w:r>
        <w:fldChar w:fldCharType="end"/>
      </w:r>
      <w:r>
        <w:instrText>&lt;&gt; N "&gt;"</w:instrText>
      </w:r>
      <w:r>
        <w:fldChar w:fldCharType="separate"/>
      </w:r>
      <w:r>
        <w:rPr>
          <w:noProof/>
        </w:rPr>
        <w:instrText>&gt;</w:instrText>
      </w:r>
      <w:r>
        <w:fldChar w:fldCharType="end"/>
      </w:r>
      <w:r>
        <w:instrText>" "</w:instrText>
      </w:r>
      <w:r>
        <w:fldChar w:fldCharType="begin"/>
      </w:r>
      <w:r>
        <w:instrText>QUOTE ""</w:instrText>
      </w:r>
      <w:r>
        <w:fldChar w:fldCharType="end"/>
      </w:r>
      <w:r>
        <w:instrText>"</w:instrText>
      </w:r>
      <w:r>
        <w:fldChar w:fldCharType="separate"/>
      </w:r>
      <w:r>
        <w:rPr>
          <w:noProof/>
        </w:rPr>
        <w:t>&lt;bok&gt;</w:t>
      </w:r>
      <w:r>
        <w:fldChar w:fldCharType="end"/>
      </w:r>
      <w:r>
        <w:rPr>
          <w:rStyle w:val="bibsurname"/>
        </w:rPr>
        <w:t>McBride</w:t>
      </w:r>
      <w:r>
        <w:t xml:space="preserve">, </w:t>
      </w:r>
      <w:r>
        <w:rPr>
          <w:rStyle w:val="bibfname"/>
        </w:rPr>
        <w:t>N.D.</w:t>
      </w:r>
      <w:r>
        <w:t xml:space="preserve">, </w:t>
      </w:r>
      <w:r>
        <w:rPr>
          <w:rStyle w:val="bibyear"/>
        </w:rPr>
        <w:t>1994</w:t>
      </w:r>
      <w:r>
        <w:t xml:space="preserve">, A fisheries management plan for the lower Mohawk River: New York State Department of Environmental Conservation report, Mohawk River Watershed: H240, Watershed Filed #625, [variously paged; 109 p.] [Also available at </w:t>
      </w:r>
      <w:r>
        <w:rPr>
          <w:rStyle w:val="bibdoi"/>
        </w:rPr>
        <w:t>https://nysl.ptfs.com/#!/s?a=c&amp;q=*&amp;type=16&amp;criteria=field11%3D896959449&amp;b=0</w:t>
      </w:r>
      <w:r>
        <w:t>.]</w:t>
      </w:r>
      <w:r>
        <w:fldChar w:fldCharType="begin"/>
      </w:r>
      <w:r>
        <w:instrText>IF "x_-3" "</w:instrText>
      </w:r>
      <w:r>
        <w:fldChar w:fldCharType="begin"/>
      </w:r>
      <w:r>
        <w:instrText>IF</w:instrText>
      </w:r>
      <w:r>
        <w:fldChar w:fldCharType="begin"/>
      </w:r>
      <w:r>
        <w:instrText>DOCPROPERTY "x_t"</w:instrText>
      </w:r>
      <w:r>
        <w:fldChar w:fldCharType="separate"/>
      </w:r>
      <w:r>
        <w:instrText>Y</w:instrText>
      </w:r>
      <w:r>
        <w:fldChar w:fldCharType="end"/>
      </w:r>
      <w:r>
        <w:instrText>&lt;&gt; N "&lt;/</w:instrText>
      </w:r>
      <w:r>
        <w:fldChar w:fldCharType="begin"/>
      </w:r>
      <w:r>
        <w:instrText>QUOTE "bok"</w:instrText>
      </w:r>
      <w:r>
        <w:fldChar w:fldCharType="separate"/>
      </w:r>
      <w:r>
        <w:instrText>bok</w:instrText>
      </w:r>
      <w:r>
        <w:fldChar w:fldCharType="end"/>
      </w:r>
      <w:r>
        <w:instrText>"</w:instrText>
      </w:r>
      <w:r>
        <w:fldChar w:fldCharType="separate"/>
      </w:r>
      <w:r>
        <w:rPr>
          <w:noProof/>
        </w:rPr>
        <w:instrText>&lt;/bok</w:instrText>
      </w:r>
      <w:r>
        <w:fldChar w:fldCharType="end"/>
      </w:r>
      <w:r>
        <w:fldChar w:fldCharType="begin"/>
      </w:r>
      <w:r>
        <w:instrText>IF</w:instrText>
      </w:r>
      <w:r>
        <w:fldChar w:fldCharType="begin"/>
      </w:r>
      <w:r>
        <w:instrText>DOCPROPERTY "x_t"</w:instrText>
      </w:r>
      <w:r>
        <w:fldChar w:fldCharType="separate"/>
      </w:r>
      <w:r>
        <w:instrText>Y</w:instrText>
      </w:r>
      <w:r>
        <w:fldChar w:fldCharType="end"/>
      </w:r>
      <w:r>
        <w:instrText>&lt;&gt; N "&gt;"</w:instrText>
      </w:r>
      <w:r>
        <w:fldChar w:fldCharType="separate"/>
      </w:r>
      <w:r>
        <w:rPr>
          <w:noProof/>
        </w:rPr>
        <w:instrText>&gt;</w:instrText>
      </w:r>
      <w:r>
        <w:fldChar w:fldCharType="end"/>
      </w:r>
      <w:r>
        <w:instrText>" ""</w:instrText>
      </w:r>
      <w:r>
        <w:fldChar w:fldCharType="separate"/>
      </w:r>
      <w:r>
        <w:rPr>
          <w:noProof/>
        </w:rPr>
        <w:t>&lt;/bok&gt;</w:t>
      </w:r>
      <w:r>
        <w:fldChar w:fldCharType="end"/>
      </w:r>
      <w:r>
        <w:t xml:space="preserve"> </w:t>
      </w:r>
    </w:p>
    <w:p w14:paraId="73825C81" w14:textId="638739C3" w:rsidR="007F76F8" w:rsidRDefault="007F76F8">
      <w:pPr>
        <w:pStyle w:val="Reference"/>
        <w:autoSpaceDE w:val="0"/>
        <w:autoSpaceDN w:val="0"/>
        <w:adjustRightInd w:val="0"/>
      </w:pPr>
      <w:r>
        <w:fldChar w:fldCharType="begin"/>
      </w:r>
      <w:r>
        <w:instrText>IF "x_+3" "</w:instrText>
      </w:r>
      <w:r>
        <w:fldChar w:fldCharType="begin"/>
      </w:r>
      <w:r>
        <w:instrText>IF</w:instrText>
      </w:r>
      <w:r>
        <w:fldChar w:fldCharType="begin"/>
      </w:r>
      <w:r>
        <w:instrText>DOCPROPERTY "x_t"</w:instrText>
      </w:r>
      <w:r>
        <w:fldChar w:fldCharType="separate"/>
      </w:r>
      <w:r>
        <w:instrText>Y</w:instrText>
      </w:r>
      <w:r>
        <w:fldChar w:fldCharType="end"/>
      </w:r>
      <w:r>
        <w:instrText>&lt;&gt; N "&lt;</w:instrText>
      </w:r>
      <w:r>
        <w:fldChar w:fldCharType="begin"/>
      </w:r>
      <w:r>
        <w:instrText>QUOTE "conf"</w:instrText>
      </w:r>
      <w:r>
        <w:fldChar w:fldCharType="separate"/>
      </w:r>
      <w:r>
        <w:instrText>conf</w:instrText>
      </w:r>
      <w:r>
        <w:fldChar w:fldCharType="end"/>
      </w:r>
      <w:r>
        <w:instrText>"</w:instrText>
      </w:r>
      <w:r>
        <w:fldChar w:fldCharType="separate"/>
      </w:r>
      <w:r>
        <w:rPr>
          <w:noProof/>
        </w:rPr>
        <w:instrText>&lt;conf</w:instrText>
      </w:r>
      <w:r>
        <w:fldChar w:fldCharType="end"/>
      </w:r>
      <w:r>
        <w:fldChar w:fldCharType="begin"/>
      </w:r>
      <w:r>
        <w:instrText>IF</w:instrText>
      </w:r>
      <w:r>
        <w:fldChar w:fldCharType="begin"/>
      </w:r>
      <w:r>
        <w:instrText>= AND(</w:instrText>
      </w:r>
      <w:r>
        <w:fldChar w:fldCharType="begin"/>
      </w:r>
      <w:r>
        <w:instrText>COMPARE</w:instrText>
      </w:r>
      <w:r>
        <w:fldChar w:fldCharType="begin"/>
      </w:r>
      <w:r>
        <w:instrText>DOCPROPERTY "x_t"</w:instrText>
      </w:r>
      <w:r>
        <w:fldChar w:fldCharType="separate"/>
      </w:r>
      <w:r>
        <w:instrText>Y</w:instrText>
      </w:r>
      <w:r>
        <w:fldChar w:fldCharType="end"/>
      </w:r>
      <w:r>
        <w:instrText>&lt;&gt; N</w:instrText>
      </w:r>
      <w:r>
        <w:fldChar w:fldCharType="separate"/>
      </w:r>
      <w:r>
        <w:rPr>
          <w:noProof/>
        </w:rPr>
        <w:instrText>1</w:instrText>
      </w:r>
      <w:r>
        <w:fldChar w:fldCharType="end"/>
      </w:r>
      <w:r>
        <w:instrText>,</w:instrText>
      </w:r>
      <w:r>
        <w:fldChar w:fldCharType="begin"/>
      </w:r>
      <w:r>
        <w:instrText>COMPARE</w:instrText>
      </w:r>
      <w:r>
        <w:fldChar w:fldCharType="begin"/>
      </w:r>
      <w:r>
        <w:instrText>DOCPROPERTY "x_a"</w:instrText>
      </w:r>
      <w:r>
        <w:fldChar w:fldCharType="separate"/>
      </w:r>
      <w:r>
        <w:rPr>
          <w:b/>
          <w:bCs/>
        </w:rPr>
        <w:instrText>Error! Unknown document property name.</w:instrText>
      </w:r>
      <w:r>
        <w:fldChar w:fldCharType="end"/>
      </w:r>
      <w:r>
        <w:instrText>&lt;&gt; N</w:instrText>
      </w:r>
      <w:r>
        <w:fldChar w:fldCharType="separate"/>
      </w:r>
      <w:r>
        <w:rPr>
          <w:noProof/>
        </w:rPr>
        <w:instrText>1</w:instrText>
      </w:r>
      <w:r>
        <w:fldChar w:fldCharType="end"/>
      </w:r>
      <w:r>
        <w:instrText>)</w:instrText>
      </w:r>
      <w:r>
        <w:fldChar w:fldCharType="separate"/>
      </w:r>
      <w:r>
        <w:rPr>
          <w:noProof/>
        </w:rPr>
        <w:instrText>1</w:instrText>
      </w:r>
      <w:r>
        <w:fldChar w:fldCharType="end"/>
      </w:r>
      <w:r>
        <w:instrText>= 1 "</w:instrText>
      </w:r>
      <w:r>
        <w:fldChar w:fldCharType="begin"/>
      </w:r>
      <w:r>
        <w:instrText>QUOTE ""</w:instrText>
      </w:r>
      <w:r>
        <w:fldChar w:fldCharType="end"/>
      </w:r>
      <w:r>
        <w:instrText>"</w:instrText>
      </w:r>
      <w:r>
        <w:fldChar w:fldCharType="end"/>
      </w:r>
      <w:r>
        <w:fldChar w:fldCharType="begin"/>
      </w:r>
      <w:r>
        <w:instrText>IF</w:instrText>
      </w:r>
      <w:r>
        <w:fldChar w:fldCharType="begin"/>
      </w:r>
      <w:r>
        <w:instrText>DOCPROPERTY "x_t"</w:instrText>
      </w:r>
      <w:r>
        <w:fldChar w:fldCharType="separate"/>
      </w:r>
      <w:r>
        <w:instrText>Y</w:instrText>
      </w:r>
      <w:r>
        <w:fldChar w:fldCharType="end"/>
      </w:r>
      <w:r>
        <w:instrText>&lt;&gt; N "&gt;"</w:instrText>
      </w:r>
      <w:r>
        <w:fldChar w:fldCharType="separate"/>
      </w:r>
      <w:r>
        <w:rPr>
          <w:noProof/>
        </w:rPr>
        <w:instrText>&gt;</w:instrText>
      </w:r>
      <w:r>
        <w:fldChar w:fldCharType="end"/>
      </w:r>
      <w:r>
        <w:instrText>" "</w:instrText>
      </w:r>
      <w:r>
        <w:fldChar w:fldCharType="begin"/>
      </w:r>
      <w:r>
        <w:instrText>QUOTE " _id=\"b22\""</w:instrText>
      </w:r>
      <w:r>
        <w:fldChar w:fldCharType="separate"/>
      </w:r>
      <w:r>
        <w:instrText xml:space="preserve"> _id="b22"</w:instrText>
      </w:r>
      <w:r>
        <w:fldChar w:fldCharType="end"/>
      </w:r>
      <w:r>
        <w:instrText>"</w:instrText>
      </w:r>
      <w:r>
        <w:fldChar w:fldCharType="separate"/>
      </w:r>
      <w:r>
        <w:rPr>
          <w:noProof/>
        </w:rPr>
        <w:t>&lt;conf&gt;</w:t>
      </w:r>
      <w:r>
        <w:fldChar w:fldCharType="end"/>
      </w:r>
      <w:r>
        <w:rPr>
          <w:rStyle w:val="bibsurname"/>
        </w:rPr>
        <w:t>McBride</w:t>
      </w:r>
      <w:r>
        <w:t xml:space="preserve">, </w:t>
      </w:r>
      <w:r>
        <w:rPr>
          <w:rStyle w:val="bibfname"/>
        </w:rPr>
        <w:t>N.D.</w:t>
      </w:r>
      <w:r>
        <w:t xml:space="preserve">, </w:t>
      </w:r>
      <w:r>
        <w:rPr>
          <w:rStyle w:val="bibyear"/>
        </w:rPr>
        <w:t>2009</w:t>
      </w:r>
      <w:r>
        <w:t xml:space="preserve">, </w:t>
      </w:r>
      <w:r>
        <w:rPr>
          <w:rStyle w:val="bibconfpaper"/>
        </w:rPr>
        <w:t>Lower Mohawk River fisheries</w:t>
      </w:r>
      <w:r>
        <w:t xml:space="preserve">, </w:t>
      </w:r>
      <w:r>
        <w:rPr>
          <w:i/>
        </w:rPr>
        <w:t>in</w:t>
      </w:r>
      <w:r>
        <w:t xml:space="preserve"> </w:t>
      </w:r>
      <w:r>
        <w:rPr>
          <w:rStyle w:val="bibed-surname"/>
        </w:rPr>
        <w:t>Cockburn</w:t>
      </w:r>
      <w:r>
        <w:t xml:space="preserve">, </w:t>
      </w:r>
      <w:r>
        <w:rPr>
          <w:rStyle w:val="bibed-fname"/>
        </w:rPr>
        <w:t>J.M.H</w:t>
      </w:r>
      <w:r>
        <w:t xml:space="preserve">, and </w:t>
      </w:r>
      <w:r>
        <w:rPr>
          <w:rStyle w:val="bibed-surname"/>
        </w:rPr>
        <w:t>Garver</w:t>
      </w:r>
      <w:r>
        <w:t xml:space="preserve">, </w:t>
      </w:r>
      <w:r>
        <w:rPr>
          <w:rStyle w:val="bibed-fname"/>
        </w:rPr>
        <w:t>J.I.</w:t>
      </w:r>
      <w:r>
        <w:t xml:space="preserve">, eds., </w:t>
      </w:r>
      <w:r>
        <w:rPr>
          <w:rStyle w:val="bibconfproceedings"/>
        </w:rPr>
        <w:t>Proceedings from the 2009 Mohawk Watershed Symposium</w:t>
      </w:r>
      <w:r>
        <w:t xml:space="preserve">, </w:t>
      </w:r>
      <w:r>
        <w:rPr>
          <w:rStyle w:val="bibpublisher"/>
        </w:rPr>
        <w:t>Olin Center, Union College</w:t>
      </w:r>
      <w:r>
        <w:t xml:space="preserve">, </w:t>
      </w:r>
      <w:r>
        <w:rPr>
          <w:rStyle w:val="biblocation"/>
        </w:rPr>
        <w:t>Schenectady, New York</w:t>
      </w:r>
      <w:r>
        <w:t>, March 27th, 2009: Union College, p. </w:t>
      </w:r>
      <w:r>
        <w:rPr>
          <w:rStyle w:val="bibfpage"/>
        </w:rPr>
        <w:t>51</w:t>
      </w:r>
      <w:r>
        <w:t>–</w:t>
      </w:r>
      <w:r>
        <w:rPr>
          <w:rStyle w:val="biblpage"/>
        </w:rPr>
        <w:t>54</w:t>
      </w:r>
      <w:r>
        <w:t xml:space="preserve">. [Also available at </w:t>
      </w:r>
      <w:r>
        <w:rPr>
          <w:rStyle w:val="bibdoi"/>
        </w:rPr>
        <w:t>https://arches.union.edu/do/6e1d6b65-f603-4fd2-9ee1-77683b2e44ec</w:t>
      </w:r>
      <w:r>
        <w:t>.]</w:t>
      </w:r>
      <w:r>
        <w:fldChar w:fldCharType="begin"/>
      </w:r>
      <w:r>
        <w:instrText>IF "x_-3" "</w:instrText>
      </w:r>
      <w:r>
        <w:fldChar w:fldCharType="begin"/>
      </w:r>
      <w:r>
        <w:instrText>IF</w:instrText>
      </w:r>
      <w:r>
        <w:fldChar w:fldCharType="begin"/>
      </w:r>
      <w:r>
        <w:instrText>DOCPROPERTY "x_t"</w:instrText>
      </w:r>
      <w:r>
        <w:fldChar w:fldCharType="separate"/>
      </w:r>
      <w:r>
        <w:instrText>Y</w:instrText>
      </w:r>
      <w:r>
        <w:fldChar w:fldCharType="end"/>
      </w:r>
      <w:r>
        <w:instrText>&lt;&gt; N "&lt;/</w:instrText>
      </w:r>
      <w:r>
        <w:fldChar w:fldCharType="begin"/>
      </w:r>
      <w:r>
        <w:instrText>QUOTE "conf"</w:instrText>
      </w:r>
      <w:r>
        <w:fldChar w:fldCharType="separate"/>
      </w:r>
      <w:r>
        <w:instrText>conf</w:instrText>
      </w:r>
      <w:r>
        <w:fldChar w:fldCharType="end"/>
      </w:r>
      <w:r>
        <w:instrText>"</w:instrText>
      </w:r>
      <w:r>
        <w:fldChar w:fldCharType="separate"/>
      </w:r>
      <w:r>
        <w:rPr>
          <w:noProof/>
        </w:rPr>
        <w:instrText>&lt;/conf</w:instrText>
      </w:r>
      <w:r>
        <w:fldChar w:fldCharType="end"/>
      </w:r>
      <w:r>
        <w:fldChar w:fldCharType="begin"/>
      </w:r>
      <w:r>
        <w:instrText>IF</w:instrText>
      </w:r>
      <w:r>
        <w:fldChar w:fldCharType="begin"/>
      </w:r>
      <w:r>
        <w:instrText>DOCPROPERTY "x_t"</w:instrText>
      </w:r>
      <w:r>
        <w:fldChar w:fldCharType="separate"/>
      </w:r>
      <w:r>
        <w:instrText>Y</w:instrText>
      </w:r>
      <w:r>
        <w:fldChar w:fldCharType="end"/>
      </w:r>
      <w:r>
        <w:instrText>&lt;&gt; N "&gt;"</w:instrText>
      </w:r>
      <w:r>
        <w:fldChar w:fldCharType="separate"/>
      </w:r>
      <w:r>
        <w:rPr>
          <w:noProof/>
        </w:rPr>
        <w:instrText>&gt;</w:instrText>
      </w:r>
      <w:r>
        <w:fldChar w:fldCharType="end"/>
      </w:r>
      <w:r>
        <w:instrText>" ""</w:instrText>
      </w:r>
      <w:r>
        <w:fldChar w:fldCharType="separate"/>
      </w:r>
      <w:r>
        <w:rPr>
          <w:noProof/>
        </w:rPr>
        <w:t>&lt;/conf&gt;</w:t>
      </w:r>
      <w:r>
        <w:fldChar w:fldCharType="end"/>
      </w:r>
    </w:p>
    <w:p w14:paraId="6B23C509" w14:textId="4CBBC7FF" w:rsidR="007F76F8" w:rsidRDefault="007F76F8">
      <w:pPr>
        <w:pStyle w:val="Reference"/>
        <w:autoSpaceDE w:val="0"/>
        <w:autoSpaceDN w:val="0"/>
        <w:adjustRightInd w:val="0"/>
      </w:pPr>
      <w:r>
        <w:lastRenderedPageBreak/>
        <w:fldChar w:fldCharType="begin"/>
      </w:r>
      <w:r>
        <w:instrText>IF "x_+3" "</w:instrText>
      </w:r>
      <w:r>
        <w:fldChar w:fldCharType="begin"/>
      </w:r>
      <w:r>
        <w:instrText>IF</w:instrText>
      </w:r>
      <w:r>
        <w:fldChar w:fldCharType="begin"/>
      </w:r>
      <w:r>
        <w:instrText>DOCPROPERTY "x_t"</w:instrText>
      </w:r>
      <w:r>
        <w:fldChar w:fldCharType="separate"/>
      </w:r>
      <w:r>
        <w:instrText>Y</w:instrText>
      </w:r>
      <w:r>
        <w:fldChar w:fldCharType="end"/>
      </w:r>
      <w:r>
        <w:instrText>&lt;&gt; N "&lt;</w:instrText>
      </w:r>
      <w:r>
        <w:fldChar w:fldCharType="begin"/>
      </w:r>
      <w:r>
        <w:instrText>QUOTE "edb"</w:instrText>
      </w:r>
      <w:r>
        <w:fldChar w:fldCharType="separate"/>
      </w:r>
      <w:r>
        <w:instrText>edb</w:instrText>
      </w:r>
      <w:r>
        <w:fldChar w:fldCharType="end"/>
      </w:r>
      <w:r>
        <w:instrText>"</w:instrText>
      </w:r>
      <w:r>
        <w:fldChar w:fldCharType="separate"/>
      </w:r>
      <w:r>
        <w:rPr>
          <w:noProof/>
        </w:rPr>
        <w:instrText>&lt;edb</w:instrText>
      </w:r>
      <w:r>
        <w:fldChar w:fldCharType="end"/>
      </w:r>
      <w:r>
        <w:fldChar w:fldCharType="begin"/>
      </w:r>
      <w:r>
        <w:instrText>IF</w:instrText>
      </w:r>
      <w:r>
        <w:fldChar w:fldCharType="begin"/>
      </w:r>
      <w:r>
        <w:instrText>= AND(</w:instrText>
      </w:r>
      <w:r>
        <w:fldChar w:fldCharType="begin"/>
      </w:r>
      <w:r>
        <w:instrText>COMPARE</w:instrText>
      </w:r>
      <w:r>
        <w:fldChar w:fldCharType="begin"/>
      </w:r>
      <w:r>
        <w:instrText>DOCPROPERTY "x_t"</w:instrText>
      </w:r>
      <w:r>
        <w:fldChar w:fldCharType="separate"/>
      </w:r>
      <w:r>
        <w:instrText>Y</w:instrText>
      </w:r>
      <w:r>
        <w:fldChar w:fldCharType="end"/>
      </w:r>
      <w:r>
        <w:instrText>&lt;&gt; N</w:instrText>
      </w:r>
      <w:r>
        <w:fldChar w:fldCharType="separate"/>
      </w:r>
      <w:r>
        <w:rPr>
          <w:noProof/>
        </w:rPr>
        <w:instrText>1</w:instrText>
      </w:r>
      <w:r>
        <w:fldChar w:fldCharType="end"/>
      </w:r>
      <w:r>
        <w:instrText>,</w:instrText>
      </w:r>
      <w:r>
        <w:fldChar w:fldCharType="begin"/>
      </w:r>
      <w:r>
        <w:instrText>COMPARE</w:instrText>
      </w:r>
      <w:r>
        <w:fldChar w:fldCharType="begin"/>
      </w:r>
      <w:r>
        <w:instrText>DOCPROPERTY "x_a"</w:instrText>
      </w:r>
      <w:r>
        <w:fldChar w:fldCharType="separate"/>
      </w:r>
      <w:r>
        <w:rPr>
          <w:b/>
          <w:bCs/>
        </w:rPr>
        <w:instrText>Error! Unknown document property name.</w:instrText>
      </w:r>
      <w:r>
        <w:fldChar w:fldCharType="end"/>
      </w:r>
      <w:r>
        <w:instrText>&lt;&gt; N</w:instrText>
      </w:r>
      <w:r>
        <w:fldChar w:fldCharType="separate"/>
      </w:r>
      <w:r>
        <w:rPr>
          <w:noProof/>
        </w:rPr>
        <w:instrText>1</w:instrText>
      </w:r>
      <w:r>
        <w:fldChar w:fldCharType="end"/>
      </w:r>
      <w:r>
        <w:instrText>)</w:instrText>
      </w:r>
      <w:r>
        <w:fldChar w:fldCharType="separate"/>
      </w:r>
      <w:r>
        <w:rPr>
          <w:noProof/>
        </w:rPr>
        <w:instrText>1</w:instrText>
      </w:r>
      <w:r>
        <w:fldChar w:fldCharType="end"/>
      </w:r>
      <w:r>
        <w:instrText>= 1 "</w:instrText>
      </w:r>
      <w:r>
        <w:fldChar w:fldCharType="begin"/>
      </w:r>
      <w:r>
        <w:instrText>QUOTE ""</w:instrText>
      </w:r>
      <w:r>
        <w:fldChar w:fldCharType="end"/>
      </w:r>
      <w:r>
        <w:instrText>"</w:instrText>
      </w:r>
      <w:r>
        <w:fldChar w:fldCharType="end"/>
      </w:r>
      <w:r>
        <w:fldChar w:fldCharType="begin"/>
      </w:r>
      <w:r>
        <w:instrText>IF</w:instrText>
      </w:r>
      <w:r>
        <w:fldChar w:fldCharType="begin"/>
      </w:r>
      <w:r>
        <w:instrText>DOCPROPERTY "x_t"</w:instrText>
      </w:r>
      <w:r>
        <w:fldChar w:fldCharType="separate"/>
      </w:r>
      <w:r>
        <w:instrText>Y</w:instrText>
      </w:r>
      <w:r>
        <w:fldChar w:fldCharType="end"/>
      </w:r>
      <w:r>
        <w:instrText>&lt;&gt; N "&gt;"</w:instrText>
      </w:r>
      <w:r>
        <w:fldChar w:fldCharType="separate"/>
      </w:r>
      <w:r>
        <w:rPr>
          <w:noProof/>
        </w:rPr>
        <w:instrText>&gt;</w:instrText>
      </w:r>
      <w:r>
        <w:fldChar w:fldCharType="end"/>
      </w:r>
      <w:r>
        <w:instrText>" "</w:instrText>
      </w:r>
      <w:r>
        <w:fldChar w:fldCharType="begin"/>
      </w:r>
      <w:r>
        <w:instrText>QUOTE " _id=\"b23\""</w:instrText>
      </w:r>
      <w:r>
        <w:fldChar w:fldCharType="separate"/>
      </w:r>
      <w:r>
        <w:instrText xml:space="preserve"> _id="b23"</w:instrText>
      </w:r>
      <w:r>
        <w:fldChar w:fldCharType="end"/>
      </w:r>
      <w:r>
        <w:instrText>"</w:instrText>
      </w:r>
      <w:r>
        <w:fldChar w:fldCharType="separate"/>
      </w:r>
      <w:r>
        <w:rPr>
          <w:noProof/>
        </w:rPr>
        <w:t>&lt;edb&gt;</w:t>
      </w:r>
      <w:r>
        <w:fldChar w:fldCharType="end"/>
      </w:r>
      <w:r>
        <w:rPr>
          <w:rStyle w:val="bibsurname"/>
        </w:rPr>
        <w:t>Miranda</w:t>
      </w:r>
      <w:r>
        <w:t xml:space="preserve">, </w:t>
      </w:r>
      <w:r>
        <w:rPr>
          <w:rStyle w:val="bibfname"/>
        </w:rPr>
        <w:t>L.E.</w:t>
      </w:r>
      <w:r>
        <w:t xml:space="preserve">, and </w:t>
      </w:r>
      <w:r>
        <w:rPr>
          <w:rStyle w:val="bibsurname"/>
        </w:rPr>
        <w:t>Boxrucker</w:t>
      </w:r>
      <w:r>
        <w:t xml:space="preserve">, </w:t>
      </w:r>
      <w:r>
        <w:rPr>
          <w:rStyle w:val="bibfname"/>
        </w:rPr>
        <w:t>J.</w:t>
      </w:r>
      <w:r>
        <w:t xml:space="preserve">, </w:t>
      </w:r>
      <w:r>
        <w:rPr>
          <w:rStyle w:val="bibyear"/>
        </w:rPr>
        <w:t>2009</w:t>
      </w:r>
      <w:r>
        <w:t xml:space="preserve">, </w:t>
      </w:r>
      <w:r>
        <w:rPr>
          <w:rStyle w:val="bibchaptertitle"/>
        </w:rPr>
        <w:t>Warmwater fish in large standing waters</w:t>
      </w:r>
      <w:r>
        <w:t xml:space="preserve">, </w:t>
      </w:r>
      <w:r>
        <w:rPr>
          <w:i/>
        </w:rPr>
        <w:t>in</w:t>
      </w:r>
      <w:r>
        <w:t xml:space="preserve"> </w:t>
      </w:r>
      <w:r>
        <w:rPr>
          <w:rStyle w:val="bibed-surname"/>
        </w:rPr>
        <w:t>Bonar</w:t>
      </w:r>
      <w:r>
        <w:t xml:space="preserve">, </w:t>
      </w:r>
      <w:r>
        <w:rPr>
          <w:rStyle w:val="bibed-fname"/>
        </w:rPr>
        <w:t>S.A.</w:t>
      </w:r>
      <w:r>
        <w:t xml:space="preserve">, </w:t>
      </w:r>
      <w:r>
        <w:rPr>
          <w:rStyle w:val="bibed-surname"/>
        </w:rPr>
        <w:t>Hubert</w:t>
      </w:r>
      <w:r>
        <w:t xml:space="preserve">, </w:t>
      </w:r>
      <w:r>
        <w:rPr>
          <w:rStyle w:val="bibed-fname"/>
        </w:rPr>
        <w:t>W.A.</w:t>
      </w:r>
      <w:r>
        <w:t xml:space="preserve">, and </w:t>
      </w:r>
      <w:r>
        <w:rPr>
          <w:rStyle w:val="bibed-surname"/>
        </w:rPr>
        <w:t>Willis</w:t>
      </w:r>
      <w:r>
        <w:t xml:space="preserve">, </w:t>
      </w:r>
      <w:r>
        <w:rPr>
          <w:rStyle w:val="bibed-fname"/>
        </w:rPr>
        <w:t>D.W.</w:t>
      </w:r>
      <w:r>
        <w:t xml:space="preserve">, eds., </w:t>
      </w:r>
      <w:r>
        <w:rPr>
          <w:rStyle w:val="bibbook"/>
        </w:rPr>
        <w:t>Standard methods for sampling North American freshwater fishes</w:t>
      </w:r>
      <w:r>
        <w:t xml:space="preserve">: </w:t>
      </w:r>
      <w:r>
        <w:rPr>
          <w:rStyle w:val="biblocation"/>
        </w:rPr>
        <w:t>Bethesda, Maryland</w:t>
      </w:r>
      <w:r>
        <w:t xml:space="preserve">, </w:t>
      </w:r>
      <w:r>
        <w:rPr>
          <w:rStyle w:val="bibpublisher"/>
        </w:rPr>
        <w:t>American Fisheries Society</w:t>
      </w:r>
      <w:r>
        <w:t>, p. </w:t>
      </w:r>
      <w:r>
        <w:rPr>
          <w:rStyle w:val="bibfpage"/>
        </w:rPr>
        <w:t>29</w:t>
      </w:r>
      <w:r>
        <w:t>–</w:t>
      </w:r>
      <w:r>
        <w:rPr>
          <w:rStyle w:val="biblpage"/>
        </w:rPr>
        <w:t>42</w:t>
      </w:r>
      <w:r>
        <w:t xml:space="preserve">. </w:t>
      </w:r>
      <w:r>
        <w:rPr>
          <w:rStyle w:val="bibcomment"/>
        </w:rPr>
        <w:t xml:space="preserve">[Also available at </w:t>
      </w:r>
      <w:r>
        <w:rPr>
          <w:rStyle w:val="bibdoi"/>
        </w:rPr>
        <w:t>https://doi.org/10.47886/9781934874103.ch3</w:t>
      </w:r>
      <w:r>
        <w:rPr>
          <w:rStyle w:val="bibcomment"/>
        </w:rPr>
        <w:t>.]</w:t>
      </w:r>
      <w:r>
        <w:fldChar w:fldCharType="begin"/>
      </w:r>
      <w:r>
        <w:instrText>IF "x_-3" "</w:instrText>
      </w:r>
      <w:r>
        <w:fldChar w:fldCharType="begin"/>
      </w:r>
      <w:r>
        <w:instrText>IF</w:instrText>
      </w:r>
      <w:r>
        <w:fldChar w:fldCharType="begin"/>
      </w:r>
      <w:r>
        <w:instrText>DOCPROPERTY "x_t"</w:instrText>
      </w:r>
      <w:r>
        <w:fldChar w:fldCharType="separate"/>
      </w:r>
      <w:r>
        <w:instrText>Y</w:instrText>
      </w:r>
      <w:r>
        <w:fldChar w:fldCharType="end"/>
      </w:r>
      <w:r>
        <w:instrText>&lt;&gt; N "&lt;/</w:instrText>
      </w:r>
      <w:r>
        <w:fldChar w:fldCharType="begin"/>
      </w:r>
      <w:r>
        <w:instrText>QUOTE "edb"</w:instrText>
      </w:r>
      <w:r>
        <w:fldChar w:fldCharType="separate"/>
      </w:r>
      <w:r>
        <w:instrText>edb</w:instrText>
      </w:r>
      <w:r>
        <w:fldChar w:fldCharType="end"/>
      </w:r>
      <w:r>
        <w:instrText>"</w:instrText>
      </w:r>
      <w:r>
        <w:fldChar w:fldCharType="separate"/>
      </w:r>
      <w:r>
        <w:rPr>
          <w:noProof/>
        </w:rPr>
        <w:instrText>&lt;/edb</w:instrText>
      </w:r>
      <w:r>
        <w:fldChar w:fldCharType="end"/>
      </w:r>
      <w:r>
        <w:fldChar w:fldCharType="begin"/>
      </w:r>
      <w:r>
        <w:instrText>IF</w:instrText>
      </w:r>
      <w:r>
        <w:fldChar w:fldCharType="begin"/>
      </w:r>
      <w:r>
        <w:instrText>DOCPROPERTY "x_t"</w:instrText>
      </w:r>
      <w:r>
        <w:fldChar w:fldCharType="separate"/>
      </w:r>
      <w:r>
        <w:instrText>Y</w:instrText>
      </w:r>
      <w:r>
        <w:fldChar w:fldCharType="end"/>
      </w:r>
      <w:r>
        <w:instrText>&lt;&gt; N "&gt;"</w:instrText>
      </w:r>
      <w:r>
        <w:fldChar w:fldCharType="separate"/>
      </w:r>
      <w:r>
        <w:rPr>
          <w:noProof/>
        </w:rPr>
        <w:instrText>&gt;</w:instrText>
      </w:r>
      <w:r>
        <w:fldChar w:fldCharType="end"/>
      </w:r>
      <w:r>
        <w:instrText>" ""</w:instrText>
      </w:r>
      <w:r>
        <w:fldChar w:fldCharType="separate"/>
      </w:r>
      <w:r>
        <w:rPr>
          <w:noProof/>
        </w:rPr>
        <w:t>&lt;/edb&gt;</w:t>
      </w:r>
      <w:r>
        <w:fldChar w:fldCharType="end"/>
      </w:r>
    </w:p>
    <w:p w14:paraId="564AD3FE" w14:textId="0729ED93" w:rsidR="007F76F8" w:rsidRDefault="007F76F8">
      <w:pPr>
        <w:pStyle w:val="Reference"/>
        <w:autoSpaceDE w:val="0"/>
        <w:autoSpaceDN w:val="0"/>
        <w:adjustRightInd w:val="0"/>
      </w:pPr>
      <w:r>
        <w:fldChar w:fldCharType="begin"/>
      </w:r>
      <w:r>
        <w:instrText>IF "x_+3" "</w:instrText>
      </w:r>
      <w:r>
        <w:fldChar w:fldCharType="begin"/>
      </w:r>
      <w:r>
        <w:instrText>IF</w:instrText>
      </w:r>
      <w:r>
        <w:fldChar w:fldCharType="begin"/>
      </w:r>
      <w:r>
        <w:instrText>DOCPROPERTY "x_t"</w:instrText>
      </w:r>
      <w:r>
        <w:fldChar w:fldCharType="separate"/>
      </w:r>
      <w:r>
        <w:instrText>Y</w:instrText>
      </w:r>
      <w:r>
        <w:fldChar w:fldCharType="end"/>
      </w:r>
      <w:r>
        <w:instrText>&lt;&gt; N "&lt;</w:instrText>
      </w:r>
      <w:r>
        <w:fldChar w:fldCharType="begin"/>
      </w:r>
      <w:r>
        <w:instrText>QUOTE "bok"</w:instrText>
      </w:r>
      <w:r>
        <w:fldChar w:fldCharType="separate"/>
      </w:r>
      <w:r>
        <w:instrText>bok</w:instrText>
      </w:r>
      <w:r>
        <w:fldChar w:fldCharType="end"/>
      </w:r>
      <w:r>
        <w:instrText>"</w:instrText>
      </w:r>
      <w:r>
        <w:fldChar w:fldCharType="separate"/>
      </w:r>
      <w:r>
        <w:rPr>
          <w:noProof/>
        </w:rPr>
        <w:instrText>&lt;bok</w:instrText>
      </w:r>
      <w:r>
        <w:fldChar w:fldCharType="end"/>
      </w:r>
      <w:r>
        <w:fldChar w:fldCharType="begin"/>
      </w:r>
      <w:r>
        <w:instrText>IF</w:instrText>
      </w:r>
      <w:r>
        <w:fldChar w:fldCharType="begin"/>
      </w:r>
      <w:r>
        <w:instrText>= AND(</w:instrText>
      </w:r>
      <w:r>
        <w:fldChar w:fldCharType="begin"/>
      </w:r>
      <w:r>
        <w:instrText>COMPARE</w:instrText>
      </w:r>
      <w:r>
        <w:fldChar w:fldCharType="begin"/>
      </w:r>
      <w:r>
        <w:instrText>DOCPROPERTY "x_t"</w:instrText>
      </w:r>
      <w:r>
        <w:fldChar w:fldCharType="separate"/>
      </w:r>
      <w:r>
        <w:instrText>Y</w:instrText>
      </w:r>
      <w:r>
        <w:fldChar w:fldCharType="end"/>
      </w:r>
      <w:r>
        <w:instrText>&lt;&gt; N</w:instrText>
      </w:r>
      <w:r>
        <w:fldChar w:fldCharType="separate"/>
      </w:r>
      <w:r>
        <w:rPr>
          <w:noProof/>
        </w:rPr>
        <w:instrText>1</w:instrText>
      </w:r>
      <w:r>
        <w:fldChar w:fldCharType="end"/>
      </w:r>
      <w:r>
        <w:instrText>,</w:instrText>
      </w:r>
      <w:r>
        <w:fldChar w:fldCharType="begin"/>
      </w:r>
      <w:r>
        <w:instrText>COMPARE</w:instrText>
      </w:r>
      <w:r>
        <w:fldChar w:fldCharType="begin"/>
      </w:r>
      <w:r>
        <w:instrText>DOCPROPERTY "x_a"</w:instrText>
      </w:r>
      <w:r>
        <w:fldChar w:fldCharType="separate"/>
      </w:r>
      <w:r>
        <w:rPr>
          <w:b/>
          <w:bCs/>
        </w:rPr>
        <w:instrText>Error! Unknown document property name.</w:instrText>
      </w:r>
      <w:r>
        <w:fldChar w:fldCharType="end"/>
      </w:r>
      <w:r>
        <w:instrText>&lt;&gt; N</w:instrText>
      </w:r>
      <w:r>
        <w:fldChar w:fldCharType="separate"/>
      </w:r>
      <w:r>
        <w:rPr>
          <w:noProof/>
        </w:rPr>
        <w:instrText>1</w:instrText>
      </w:r>
      <w:r>
        <w:fldChar w:fldCharType="end"/>
      </w:r>
      <w:r>
        <w:instrText>)</w:instrText>
      </w:r>
      <w:r>
        <w:fldChar w:fldCharType="separate"/>
      </w:r>
      <w:r>
        <w:rPr>
          <w:noProof/>
        </w:rPr>
        <w:instrText>1</w:instrText>
      </w:r>
      <w:r>
        <w:fldChar w:fldCharType="end"/>
      </w:r>
      <w:r>
        <w:instrText>= 1 "</w:instrText>
      </w:r>
      <w:r>
        <w:fldChar w:fldCharType="begin"/>
      </w:r>
      <w:r>
        <w:instrText>QUOTE ""</w:instrText>
      </w:r>
      <w:r>
        <w:fldChar w:fldCharType="end"/>
      </w:r>
      <w:r>
        <w:instrText>"</w:instrText>
      </w:r>
      <w:r>
        <w:fldChar w:fldCharType="end"/>
      </w:r>
      <w:r>
        <w:fldChar w:fldCharType="begin"/>
      </w:r>
      <w:r>
        <w:instrText>IF</w:instrText>
      </w:r>
      <w:r>
        <w:fldChar w:fldCharType="begin"/>
      </w:r>
      <w:r>
        <w:instrText>DOCPROPERTY "x_t"</w:instrText>
      </w:r>
      <w:r>
        <w:fldChar w:fldCharType="separate"/>
      </w:r>
      <w:r>
        <w:instrText>Y</w:instrText>
      </w:r>
      <w:r>
        <w:fldChar w:fldCharType="end"/>
      </w:r>
      <w:r>
        <w:instrText>&lt;&gt; N "&gt;"</w:instrText>
      </w:r>
      <w:r>
        <w:fldChar w:fldCharType="separate"/>
      </w:r>
      <w:r>
        <w:rPr>
          <w:noProof/>
        </w:rPr>
        <w:instrText>&gt;</w:instrText>
      </w:r>
      <w:r>
        <w:fldChar w:fldCharType="end"/>
      </w:r>
      <w:r>
        <w:instrText>" "</w:instrText>
      </w:r>
      <w:r>
        <w:fldChar w:fldCharType="begin"/>
      </w:r>
      <w:r>
        <w:instrText>QUOTE " _id=\"b24\""</w:instrText>
      </w:r>
      <w:r>
        <w:fldChar w:fldCharType="separate"/>
      </w:r>
      <w:r>
        <w:instrText xml:space="preserve"> _id="b24"</w:instrText>
      </w:r>
      <w:r>
        <w:fldChar w:fldCharType="end"/>
      </w:r>
      <w:r>
        <w:instrText>"</w:instrText>
      </w:r>
      <w:r>
        <w:fldChar w:fldCharType="separate"/>
      </w:r>
      <w:r>
        <w:rPr>
          <w:noProof/>
        </w:rPr>
        <w:t>&lt;bok&gt;</w:t>
      </w:r>
      <w:r>
        <w:fldChar w:fldCharType="end"/>
      </w:r>
      <w:r>
        <w:rPr>
          <w:rStyle w:val="bibsurname"/>
        </w:rPr>
        <w:t>Moulton</w:t>
      </w:r>
      <w:r>
        <w:t xml:space="preserve">, </w:t>
      </w:r>
      <w:r>
        <w:rPr>
          <w:rStyle w:val="bibfname"/>
        </w:rPr>
        <w:t>S.R.</w:t>
      </w:r>
      <w:r>
        <w:t xml:space="preserve">, </w:t>
      </w:r>
      <w:r>
        <w:rPr>
          <w:rStyle w:val="bibsuffix"/>
        </w:rPr>
        <w:t>II</w:t>
      </w:r>
      <w:r>
        <w:t xml:space="preserve">, </w:t>
      </w:r>
      <w:r>
        <w:rPr>
          <w:rStyle w:val="bibsurname"/>
        </w:rPr>
        <w:t>Kennen</w:t>
      </w:r>
      <w:r>
        <w:t xml:space="preserve">, </w:t>
      </w:r>
      <w:r>
        <w:rPr>
          <w:rStyle w:val="bibfname"/>
        </w:rPr>
        <w:t>J.G.</w:t>
      </w:r>
      <w:r>
        <w:t xml:space="preserve">, </w:t>
      </w:r>
      <w:r>
        <w:rPr>
          <w:rStyle w:val="bibsurname"/>
        </w:rPr>
        <w:t>Goldstein</w:t>
      </w:r>
      <w:r>
        <w:t xml:space="preserve">, </w:t>
      </w:r>
      <w:r>
        <w:rPr>
          <w:rStyle w:val="bibfname"/>
        </w:rPr>
        <w:t>R.M.</w:t>
      </w:r>
      <w:r>
        <w:t xml:space="preserve">, and </w:t>
      </w:r>
      <w:r>
        <w:rPr>
          <w:rStyle w:val="bibsurname"/>
        </w:rPr>
        <w:t>Hambrook</w:t>
      </w:r>
      <w:r>
        <w:t xml:space="preserve">, </w:t>
      </w:r>
      <w:r>
        <w:rPr>
          <w:rStyle w:val="bibfname"/>
        </w:rPr>
        <w:t>J.A.</w:t>
      </w:r>
      <w:r>
        <w:t xml:space="preserve">, </w:t>
      </w:r>
      <w:r>
        <w:rPr>
          <w:rStyle w:val="bibyear"/>
        </w:rPr>
        <w:t>2002</w:t>
      </w:r>
      <w:r>
        <w:t xml:space="preserve">, </w:t>
      </w:r>
      <w:r>
        <w:rPr>
          <w:rStyle w:val="bibbook"/>
        </w:rPr>
        <w:t>Revised protocols for sampling algal, invertebrate, and fish communities as part of the National Water-Quality Assessment Program</w:t>
      </w:r>
      <w:r>
        <w:t xml:space="preserve">: </w:t>
      </w:r>
      <w:r>
        <w:rPr>
          <w:rStyle w:val="bibseries"/>
        </w:rPr>
        <w:t>U.S. Geological Survey Open-File Report</w:t>
      </w:r>
      <w:r>
        <w:t xml:space="preserve"> </w:t>
      </w:r>
      <w:r>
        <w:rPr>
          <w:rStyle w:val="bibvolume"/>
        </w:rPr>
        <w:t>02–150</w:t>
      </w:r>
      <w:r>
        <w:t xml:space="preserve">. </w:t>
      </w:r>
      <w:r>
        <w:rPr>
          <w:rStyle w:val="bibcomment"/>
        </w:rPr>
        <w:t xml:space="preserve">[Also available at </w:t>
      </w:r>
      <w:r>
        <w:rPr>
          <w:rStyle w:val="bibdoi"/>
        </w:rPr>
        <w:t>https://pubs.usgs.gov/of/2002/ofr-02-150/</w:t>
      </w:r>
      <w:r>
        <w:rPr>
          <w:rStyle w:val="bibcomment"/>
        </w:rPr>
        <w:t>.]</w:t>
      </w:r>
      <w:r>
        <w:fldChar w:fldCharType="begin"/>
      </w:r>
      <w:r>
        <w:instrText>IF "x_-3" "</w:instrText>
      </w:r>
      <w:r>
        <w:fldChar w:fldCharType="begin"/>
      </w:r>
      <w:r>
        <w:instrText>IF</w:instrText>
      </w:r>
      <w:r>
        <w:fldChar w:fldCharType="begin"/>
      </w:r>
      <w:r>
        <w:instrText>DOCPROPERTY "x_t"</w:instrText>
      </w:r>
      <w:r>
        <w:fldChar w:fldCharType="separate"/>
      </w:r>
      <w:r>
        <w:instrText>Y</w:instrText>
      </w:r>
      <w:r>
        <w:fldChar w:fldCharType="end"/>
      </w:r>
      <w:r>
        <w:instrText>&lt;&gt; N "&lt;/</w:instrText>
      </w:r>
      <w:r>
        <w:fldChar w:fldCharType="begin"/>
      </w:r>
      <w:r>
        <w:instrText>QUOTE "bok"</w:instrText>
      </w:r>
      <w:r>
        <w:fldChar w:fldCharType="separate"/>
      </w:r>
      <w:r>
        <w:instrText>bok</w:instrText>
      </w:r>
      <w:r>
        <w:fldChar w:fldCharType="end"/>
      </w:r>
      <w:r>
        <w:instrText>"</w:instrText>
      </w:r>
      <w:r>
        <w:fldChar w:fldCharType="separate"/>
      </w:r>
      <w:r>
        <w:rPr>
          <w:noProof/>
        </w:rPr>
        <w:instrText>&lt;/bok</w:instrText>
      </w:r>
      <w:r>
        <w:fldChar w:fldCharType="end"/>
      </w:r>
      <w:r>
        <w:fldChar w:fldCharType="begin"/>
      </w:r>
      <w:r>
        <w:instrText>IF</w:instrText>
      </w:r>
      <w:r>
        <w:fldChar w:fldCharType="begin"/>
      </w:r>
      <w:r>
        <w:instrText>DOCPROPERTY "x_t"</w:instrText>
      </w:r>
      <w:r>
        <w:fldChar w:fldCharType="separate"/>
      </w:r>
      <w:r>
        <w:instrText>Y</w:instrText>
      </w:r>
      <w:r>
        <w:fldChar w:fldCharType="end"/>
      </w:r>
      <w:r>
        <w:instrText>&lt;&gt; N "&gt;"</w:instrText>
      </w:r>
      <w:r>
        <w:fldChar w:fldCharType="separate"/>
      </w:r>
      <w:r>
        <w:rPr>
          <w:noProof/>
        </w:rPr>
        <w:instrText>&gt;</w:instrText>
      </w:r>
      <w:r>
        <w:fldChar w:fldCharType="end"/>
      </w:r>
      <w:r>
        <w:instrText>" ""</w:instrText>
      </w:r>
      <w:r>
        <w:fldChar w:fldCharType="separate"/>
      </w:r>
      <w:r>
        <w:rPr>
          <w:noProof/>
        </w:rPr>
        <w:t>&lt;/bok&gt;</w:t>
      </w:r>
      <w:r>
        <w:fldChar w:fldCharType="end"/>
      </w:r>
    </w:p>
    <w:p w14:paraId="0FB39C81" w14:textId="00FD507E" w:rsidR="007F76F8" w:rsidRDefault="007F76F8">
      <w:pPr>
        <w:pStyle w:val="Reference"/>
        <w:autoSpaceDE w:val="0"/>
        <w:autoSpaceDN w:val="0"/>
        <w:adjustRightInd w:val="0"/>
      </w:pPr>
      <w:r>
        <w:fldChar w:fldCharType="begin"/>
      </w:r>
      <w:r>
        <w:instrText>IF "x_+3" "</w:instrText>
      </w:r>
      <w:r>
        <w:fldChar w:fldCharType="begin"/>
      </w:r>
      <w:r>
        <w:instrText>IF</w:instrText>
      </w:r>
      <w:r>
        <w:fldChar w:fldCharType="begin"/>
      </w:r>
      <w:r>
        <w:instrText>DOCPROPERTY "x_t"</w:instrText>
      </w:r>
      <w:r>
        <w:fldChar w:fldCharType="separate"/>
      </w:r>
      <w:r>
        <w:instrText>Y</w:instrText>
      </w:r>
      <w:r>
        <w:fldChar w:fldCharType="end"/>
      </w:r>
      <w:r>
        <w:instrText>&lt;&gt; N "&lt;</w:instrText>
      </w:r>
      <w:r>
        <w:fldChar w:fldCharType="begin"/>
      </w:r>
      <w:r>
        <w:instrText>QUOTE "jrn"</w:instrText>
      </w:r>
      <w:r>
        <w:fldChar w:fldCharType="separate"/>
      </w:r>
      <w:r>
        <w:instrText>jrn</w:instrText>
      </w:r>
      <w:r>
        <w:fldChar w:fldCharType="end"/>
      </w:r>
      <w:r>
        <w:instrText>"</w:instrText>
      </w:r>
      <w:r>
        <w:fldChar w:fldCharType="separate"/>
      </w:r>
      <w:r>
        <w:rPr>
          <w:noProof/>
        </w:rPr>
        <w:instrText>&lt;jrn</w:instrText>
      </w:r>
      <w:r>
        <w:fldChar w:fldCharType="end"/>
      </w:r>
      <w:r>
        <w:fldChar w:fldCharType="begin"/>
      </w:r>
      <w:r>
        <w:instrText>IF</w:instrText>
      </w:r>
      <w:r>
        <w:fldChar w:fldCharType="begin"/>
      </w:r>
      <w:r>
        <w:instrText>= AND(</w:instrText>
      </w:r>
      <w:r>
        <w:fldChar w:fldCharType="begin"/>
      </w:r>
      <w:r>
        <w:instrText>COMPARE</w:instrText>
      </w:r>
      <w:r>
        <w:fldChar w:fldCharType="begin"/>
      </w:r>
      <w:r>
        <w:instrText>DOCPROPERTY "x_t"</w:instrText>
      </w:r>
      <w:r>
        <w:fldChar w:fldCharType="separate"/>
      </w:r>
      <w:r>
        <w:instrText>Y</w:instrText>
      </w:r>
      <w:r>
        <w:fldChar w:fldCharType="end"/>
      </w:r>
      <w:r>
        <w:instrText>&lt;&gt; N</w:instrText>
      </w:r>
      <w:r>
        <w:fldChar w:fldCharType="separate"/>
      </w:r>
      <w:r>
        <w:rPr>
          <w:noProof/>
        </w:rPr>
        <w:instrText>1</w:instrText>
      </w:r>
      <w:r>
        <w:fldChar w:fldCharType="end"/>
      </w:r>
      <w:r>
        <w:instrText>,</w:instrText>
      </w:r>
      <w:r>
        <w:fldChar w:fldCharType="begin"/>
      </w:r>
      <w:r>
        <w:instrText>COMPARE</w:instrText>
      </w:r>
      <w:r>
        <w:fldChar w:fldCharType="begin"/>
      </w:r>
      <w:r>
        <w:instrText>DOCPROPERTY "x_a"</w:instrText>
      </w:r>
      <w:r>
        <w:fldChar w:fldCharType="separate"/>
      </w:r>
      <w:r>
        <w:rPr>
          <w:b/>
          <w:bCs/>
        </w:rPr>
        <w:instrText>Error! Unknown document property name.</w:instrText>
      </w:r>
      <w:r>
        <w:fldChar w:fldCharType="end"/>
      </w:r>
      <w:r>
        <w:instrText>&lt;&gt; N</w:instrText>
      </w:r>
      <w:r>
        <w:fldChar w:fldCharType="separate"/>
      </w:r>
      <w:r>
        <w:rPr>
          <w:noProof/>
        </w:rPr>
        <w:instrText>1</w:instrText>
      </w:r>
      <w:r>
        <w:fldChar w:fldCharType="end"/>
      </w:r>
      <w:r>
        <w:instrText>)</w:instrText>
      </w:r>
      <w:r>
        <w:fldChar w:fldCharType="separate"/>
      </w:r>
      <w:r>
        <w:rPr>
          <w:noProof/>
        </w:rPr>
        <w:instrText>1</w:instrText>
      </w:r>
      <w:r>
        <w:fldChar w:fldCharType="end"/>
      </w:r>
      <w:r>
        <w:instrText>= 1 "</w:instrText>
      </w:r>
      <w:r>
        <w:fldChar w:fldCharType="begin"/>
      </w:r>
      <w:r>
        <w:instrText>QUOTE ""</w:instrText>
      </w:r>
      <w:r>
        <w:fldChar w:fldCharType="end"/>
      </w:r>
      <w:r>
        <w:instrText>"</w:instrText>
      </w:r>
      <w:r>
        <w:fldChar w:fldCharType="end"/>
      </w:r>
      <w:r>
        <w:fldChar w:fldCharType="begin"/>
      </w:r>
      <w:r>
        <w:instrText>IF</w:instrText>
      </w:r>
      <w:r>
        <w:fldChar w:fldCharType="begin"/>
      </w:r>
      <w:r>
        <w:instrText>DOCPROPERTY "x_t"</w:instrText>
      </w:r>
      <w:r>
        <w:fldChar w:fldCharType="separate"/>
      </w:r>
      <w:r>
        <w:instrText>Y</w:instrText>
      </w:r>
      <w:r>
        <w:fldChar w:fldCharType="end"/>
      </w:r>
      <w:r>
        <w:instrText>&lt;&gt; N "&gt;"</w:instrText>
      </w:r>
      <w:r>
        <w:fldChar w:fldCharType="separate"/>
      </w:r>
      <w:r>
        <w:rPr>
          <w:noProof/>
        </w:rPr>
        <w:instrText>&gt;</w:instrText>
      </w:r>
      <w:r>
        <w:fldChar w:fldCharType="end"/>
      </w:r>
      <w:r>
        <w:instrText>" "</w:instrText>
      </w:r>
      <w:r>
        <w:fldChar w:fldCharType="begin"/>
      </w:r>
      <w:r>
        <w:instrText>QUOTE ""</w:instrText>
      </w:r>
      <w:r>
        <w:fldChar w:fldCharType="end"/>
      </w:r>
      <w:r>
        <w:instrText>"</w:instrText>
      </w:r>
      <w:r>
        <w:fldChar w:fldCharType="separate"/>
      </w:r>
      <w:r>
        <w:rPr>
          <w:noProof/>
        </w:rPr>
        <w:t>&lt;jrn&gt;</w:t>
      </w:r>
      <w:r>
        <w:fldChar w:fldCharType="end"/>
      </w:r>
      <w:r>
        <w:rPr>
          <w:rStyle w:val="bibsurname"/>
        </w:rPr>
        <w:t>Muttray</w:t>
      </w:r>
      <w:r>
        <w:t xml:space="preserve">, </w:t>
      </w:r>
      <w:r>
        <w:rPr>
          <w:rStyle w:val="bibfname"/>
        </w:rPr>
        <w:t>A.</w:t>
      </w:r>
      <w:r>
        <w:t xml:space="preserve">, </w:t>
      </w:r>
      <w:r>
        <w:rPr>
          <w:rStyle w:val="bibsurname"/>
        </w:rPr>
        <w:t>Muir</w:t>
      </w:r>
      <w:r>
        <w:t xml:space="preserve">, </w:t>
      </w:r>
      <w:r>
        <w:rPr>
          <w:rStyle w:val="bibfname"/>
        </w:rPr>
        <w:t>D.</w:t>
      </w:r>
      <w:r>
        <w:t xml:space="preserve">, </w:t>
      </w:r>
      <w:r>
        <w:rPr>
          <w:rStyle w:val="bibsurname"/>
        </w:rPr>
        <w:t>Tetreault</w:t>
      </w:r>
      <w:r>
        <w:t xml:space="preserve">, </w:t>
      </w:r>
      <w:r>
        <w:rPr>
          <w:rStyle w:val="bibfname"/>
        </w:rPr>
        <w:t>G.</w:t>
      </w:r>
      <w:r>
        <w:t xml:space="preserve">, </w:t>
      </w:r>
      <w:r>
        <w:rPr>
          <w:rStyle w:val="bibsurname"/>
        </w:rPr>
        <w:t>McMaster</w:t>
      </w:r>
      <w:r>
        <w:t xml:space="preserve">, </w:t>
      </w:r>
      <w:r>
        <w:rPr>
          <w:rStyle w:val="bibfname"/>
        </w:rPr>
        <w:t>M.</w:t>
      </w:r>
      <w:r>
        <w:t xml:space="preserve">, and </w:t>
      </w:r>
      <w:r>
        <w:rPr>
          <w:rStyle w:val="bibsurname"/>
        </w:rPr>
        <w:t>Sherry</w:t>
      </w:r>
      <w:r>
        <w:t xml:space="preserve">, </w:t>
      </w:r>
      <w:r>
        <w:rPr>
          <w:rStyle w:val="bibfname"/>
        </w:rPr>
        <w:t>J.</w:t>
      </w:r>
      <w:r>
        <w:t xml:space="preserve">, </w:t>
      </w:r>
      <w:r>
        <w:rPr>
          <w:rStyle w:val="bibyear"/>
        </w:rPr>
        <w:t>2020</w:t>
      </w:r>
      <w:r>
        <w:t xml:space="preserve">, Tissue contaminants and wild fish health in the St. Clair River Area of Concern—Part 2—Spatial trends and temporal declines in organics (corrigendum April 7, 2021): Science of The Total Environment, v. 746, no. 136525, 15 p. report and 1 p. corrigendum, accessed 2025 at </w:t>
      </w:r>
      <w:r>
        <w:rPr>
          <w:rStyle w:val="bibdoi"/>
        </w:rPr>
        <w:t>https://doi.org/10.1016/j.scitotenv.2020.136525</w:t>
      </w:r>
      <w:r>
        <w:t>.</w:t>
      </w:r>
      <w:r>
        <w:fldChar w:fldCharType="begin"/>
      </w:r>
      <w:r>
        <w:instrText>IF "x_-3" "</w:instrText>
      </w:r>
      <w:r>
        <w:fldChar w:fldCharType="begin"/>
      </w:r>
      <w:r>
        <w:instrText>IF</w:instrText>
      </w:r>
      <w:r>
        <w:fldChar w:fldCharType="begin"/>
      </w:r>
      <w:r>
        <w:instrText>DOCPROPERTY "x_t"</w:instrText>
      </w:r>
      <w:r>
        <w:fldChar w:fldCharType="separate"/>
      </w:r>
      <w:r>
        <w:instrText>Y</w:instrText>
      </w:r>
      <w:r>
        <w:fldChar w:fldCharType="end"/>
      </w:r>
      <w:r>
        <w:instrText>&lt;&gt; N "&lt;/</w:instrText>
      </w:r>
      <w:r>
        <w:fldChar w:fldCharType="begin"/>
      </w:r>
      <w:r>
        <w:instrText>QUOTE "jrn"</w:instrText>
      </w:r>
      <w:r>
        <w:fldChar w:fldCharType="separate"/>
      </w:r>
      <w:r>
        <w:instrText>jrn</w:instrText>
      </w:r>
      <w:r>
        <w:fldChar w:fldCharType="end"/>
      </w:r>
      <w:r>
        <w:instrText>"</w:instrText>
      </w:r>
      <w:r>
        <w:fldChar w:fldCharType="separate"/>
      </w:r>
      <w:r>
        <w:rPr>
          <w:noProof/>
        </w:rPr>
        <w:instrText>&lt;/jrn</w:instrText>
      </w:r>
      <w:r>
        <w:fldChar w:fldCharType="end"/>
      </w:r>
      <w:r>
        <w:fldChar w:fldCharType="begin"/>
      </w:r>
      <w:r>
        <w:instrText>IF</w:instrText>
      </w:r>
      <w:r>
        <w:fldChar w:fldCharType="begin"/>
      </w:r>
      <w:r>
        <w:instrText>DOCPROPERTY "x_t"</w:instrText>
      </w:r>
      <w:r>
        <w:fldChar w:fldCharType="separate"/>
      </w:r>
      <w:r>
        <w:instrText>Y</w:instrText>
      </w:r>
      <w:r>
        <w:fldChar w:fldCharType="end"/>
      </w:r>
      <w:r>
        <w:instrText>&lt;&gt; N "&gt;"</w:instrText>
      </w:r>
      <w:r>
        <w:fldChar w:fldCharType="separate"/>
      </w:r>
      <w:r>
        <w:rPr>
          <w:noProof/>
        </w:rPr>
        <w:instrText>&gt;</w:instrText>
      </w:r>
      <w:r>
        <w:fldChar w:fldCharType="end"/>
      </w:r>
      <w:r>
        <w:instrText>" ""</w:instrText>
      </w:r>
      <w:r>
        <w:fldChar w:fldCharType="separate"/>
      </w:r>
      <w:r>
        <w:rPr>
          <w:noProof/>
        </w:rPr>
        <w:t>&lt;/jrn&gt;</w:t>
      </w:r>
      <w:r>
        <w:fldChar w:fldCharType="end"/>
      </w:r>
      <w:r>
        <w:t xml:space="preserve"> </w:t>
      </w:r>
    </w:p>
    <w:p w14:paraId="7887C38C" w14:textId="5C0A4980" w:rsidR="007F76F8" w:rsidRDefault="007F76F8">
      <w:pPr>
        <w:pStyle w:val="Reference"/>
        <w:autoSpaceDE w:val="0"/>
        <w:autoSpaceDN w:val="0"/>
        <w:adjustRightInd w:val="0"/>
      </w:pPr>
      <w:r>
        <w:fldChar w:fldCharType="begin"/>
      </w:r>
      <w:r>
        <w:instrText>IF "x_+3" "</w:instrText>
      </w:r>
      <w:r>
        <w:fldChar w:fldCharType="begin"/>
      </w:r>
      <w:r>
        <w:instrText>IF</w:instrText>
      </w:r>
      <w:r>
        <w:fldChar w:fldCharType="begin"/>
      </w:r>
      <w:r>
        <w:instrText>DOCPROPERTY "x_t"</w:instrText>
      </w:r>
      <w:r>
        <w:fldChar w:fldCharType="separate"/>
      </w:r>
      <w:r>
        <w:instrText>Y</w:instrText>
      </w:r>
      <w:r>
        <w:fldChar w:fldCharType="end"/>
      </w:r>
      <w:r>
        <w:instrText>&lt;&gt; N "&lt;</w:instrText>
      </w:r>
      <w:r>
        <w:fldChar w:fldCharType="begin"/>
      </w:r>
      <w:r>
        <w:instrText>QUOTE "edb"</w:instrText>
      </w:r>
      <w:r>
        <w:fldChar w:fldCharType="separate"/>
      </w:r>
      <w:r>
        <w:instrText>edb</w:instrText>
      </w:r>
      <w:r>
        <w:fldChar w:fldCharType="end"/>
      </w:r>
      <w:r>
        <w:instrText>"</w:instrText>
      </w:r>
      <w:r>
        <w:fldChar w:fldCharType="separate"/>
      </w:r>
      <w:r>
        <w:rPr>
          <w:noProof/>
        </w:rPr>
        <w:instrText>&lt;edb</w:instrText>
      </w:r>
      <w:r>
        <w:fldChar w:fldCharType="end"/>
      </w:r>
      <w:r>
        <w:fldChar w:fldCharType="begin"/>
      </w:r>
      <w:r>
        <w:instrText>IF</w:instrText>
      </w:r>
      <w:r>
        <w:fldChar w:fldCharType="begin"/>
      </w:r>
      <w:r>
        <w:instrText>= AND(</w:instrText>
      </w:r>
      <w:r>
        <w:fldChar w:fldCharType="begin"/>
      </w:r>
      <w:r>
        <w:instrText>COMPARE</w:instrText>
      </w:r>
      <w:r>
        <w:fldChar w:fldCharType="begin"/>
      </w:r>
      <w:r>
        <w:instrText>DOCPROPERTY "x_t"</w:instrText>
      </w:r>
      <w:r>
        <w:fldChar w:fldCharType="separate"/>
      </w:r>
      <w:r>
        <w:instrText>Y</w:instrText>
      </w:r>
      <w:r>
        <w:fldChar w:fldCharType="end"/>
      </w:r>
      <w:r>
        <w:instrText>&lt;&gt; N</w:instrText>
      </w:r>
      <w:r>
        <w:fldChar w:fldCharType="separate"/>
      </w:r>
      <w:r>
        <w:rPr>
          <w:noProof/>
        </w:rPr>
        <w:instrText>1</w:instrText>
      </w:r>
      <w:r>
        <w:fldChar w:fldCharType="end"/>
      </w:r>
      <w:r>
        <w:instrText>,</w:instrText>
      </w:r>
      <w:r>
        <w:fldChar w:fldCharType="begin"/>
      </w:r>
      <w:r>
        <w:instrText>COMPARE</w:instrText>
      </w:r>
      <w:r>
        <w:fldChar w:fldCharType="begin"/>
      </w:r>
      <w:r>
        <w:instrText>DOCPROPERTY "x_a"</w:instrText>
      </w:r>
      <w:r>
        <w:fldChar w:fldCharType="separate"/>
      </w:r>
      <w:r>
        <w:rPr>
          <w:b/>
          <w:bCs/>
        </w:rPr>
        <w:instrText>Error! Unknown document property name.</w:instrText>
      </w:r>
      <w:r>
        <w:fldChar w:fldCharType="end"/>
      </w:r>
      <w:r>
        <w:instrText>&lt;&gt; N</w:instrText>
      </w:r>
      <w:r>
        <w:fldChar w:fldCharType="separate"/>
      </w:r>
      <w:r>
        <w:rPr>
          <w:noProof/>
        </w:rPr>
        <w:instrText>1</w:instrText>
      </w:r>
      <w:r>
        <w:fldChar w:fldCharType="end"/>
      </w:r>
      <w:r>
        <w:instrText>)</w:instrText>
      </w:r>
      <w:r>
        <w:fldChar w:fldCharType="separate"/>
      </w:r>
      <w:r>
        <w:rPr>
          <w:noProof/>
        </w:rPr>
        <w:instrText>1</w:instrText>
      </w:r>
      <w:r>
        <w:fldChar w:fldCharType="end"/>
      </w:r>
      <w:r>
        <w:instrText>= 1 "</w:instrText>
      </w:r>
      <w:r>
        <w:fldChar w:fldCharType="begin"/>
      </w:r>
      <w:r>
        <w:instrText>QUOTE ""</w:instrText>
      </w:r>
      <w:r>
        <w:fldChar w:fldCharType="end"/>
      </w:r>
      <w:r>
        <w:instrText>"</w:instrText>
      </w:r>
      <w:r>
        <w:fldChar w:fldCharType="end"/>
      </w:r>
      <w:r>
        <w:fldChar w:fldCharType="begin"/>
      </w:r>
      <w:r>
        <w:instrText>IF</w:instrText>
      </w:r>
      <w:r>
        <w:fldChar w:fldCharType="begin"/>
      </w:r>
      <w:r>
        <w:instrText>DOCPROPERTY "x_t"</w:instrText>
      </w:r>
      <w:r>
        <w:fldChar w:fldCharType="separate"/>
      </w:r>
      <w:r>
        <w:instrText>Y</w:instrText>
      </w:r>
      <w:r>
        <w:fldChar w:fldCharType="end"/>
      </w:r>
      <w:r>
        <w:instrText>&lt;&gt; N "&gt;"</w:instrText>
      </w:r>
      <w:r>
        <w:fldChar w:fldCharType="separate"/>
      </w:r>
      <w:r>
        <w:rPr>
          <w:noProof/>
        </w:rPr>
        <w:instrText>&gt;</w:instrText>
      </w:r>
      <w:r>
        <w:fldChar w:fldCharType="end"/>
      </w:r>
      <w:r>
        <w:instrText>" "</w:instrText>
      </w:r>
      <w:r>
        <w:fldChar w:fldCharType="begin"/>
      </w:r>
      <w:r>
        <w:instrText>QUOTE " _id=\"b26\""</w:instrText>
      </w:r>
      <w:r>
        <w:fldChar w:fldCharType="separate"/>
      </w:r>
      <w:r>
        <w:instrText xml:space="preserve"> _id="b26"</w:instrText>
      </w:r>
      <w:r>
        <w:fldChar w:fldCharType="end"/>
      </w:r>
      <w:r>
        <w:instrText>"</w:instrText>
      </w:r>
      <w:r>
        <w:fldChar w:fldCharType="separate"/>
      </w:r>
      <w:r>
        <w:rPr>
          <w:noProof/>
        </w:rPr>
        <w:t>&lt;edb&gt;</w:t>
      </w:r>
      <w:r>
        <w:fldChar w:fldCharType="end"/>
      </w:r>
      <w:r>
        <w:rPr>
          <w:rStyle w:val="bibsurname"/>
        </w:rPr>
        <w:t>Neumann</w:t>
      </w:r>
      <w:r>
        <w:t xml:space="preserve">, </w:t>
      </w:r>
      <w:r>
        <w:rPr>
          <w:rStyle w:val="bibfname"/>
        </w:rPr>
        <w:t>R.M.</w:t>
      </w:r>
      <w:r>
        <w:t xml:space="preserve">, </w:t>
      </w:r>
      <w:r>
        <w:rPr>
          <w:rStyle w:val="bibsurname"/>
        </w:rPr>
        <w:t>Guy</w:t>
      </w:r>
      <w:r>
        <w:t xml:space="preserve">, </w:t>
      </w:r>
      <w:r>
        <w:rPr>
          <w:rStyle w:val="bibfname"/>
        </w:rPr>
        <w:t>C.S.</w:t>
      </w:r>
      <w:r>
        <w:t xml:space="preserve">, and </w:t>
      </w:r>
      <w:r>
        <w:rPr>
          <w:rStyle w:val="bibsurname"/>
        </w:rPr>
        <w:t>Willis</w:t>
      </w:r>
      <w:r>
        <w:t xml:space="preserve">, </w:t>
      </w:r>
      <w:r>
        <w:rPr>
          <w:rStyle w:val="bibfname"/>
        </w:rPr>
        <w:t>D.W.</w:t>
      </w:r>
      <w:r>
        <w:t xml:space="preserve">, </w:t>
      </w:r>
      <w:r>
        <w:rPr>
          <w:rStyle w:val="bibyear"/>
        </w:rPr>
        <w:t>2012</w:t>
      </w:r>
      <w:r>
        <w:t xml:space="preserve">, </w:t>
      </w:r>
      <w:r>
        <w:rPr>
          <w:rStyle w:val="bibchaptertitle"/>
        </w:rPr>
        <w:t>Length, weight, and associated indices</w:t>
      </w:r>
      <w:r>
        <w:t xml:space="preserve">, </w:t>
      </w:r>
      <w:r>
        <w:rPr>
          <w:i/>
        </w:rPr>
        <w:t>in</w:t>
      </w:r>
      <w:r>
        <w:t xml:space="preserve"> </w:t>
      </w:r>
      <w:r>
        <w:rPr>
          <w:rStyle w:val="bibed-surname"/>
        </w:rPr>
        <w:t>Zale</w:t>
      </w:r>
      <w:r>
        <w:t xml:space="preserve">, </w:t>
      </w:r>
      <w:r>
        <w:rPr>
          <w:rStyle w:val="bibed-fname"/>
        </w:rPr>
        <w:t>A.V.</w:t>
      </w:r>
      <w:r>
        <w:t xml:space="preserve">, </w:t>
      </w:r>
      <w:r>
        <w:rPr>
          <w:rStyle w:val="bibed-surname"/>
        </w:rPr>
        <w:t>Parrish</w:t>
      </w:r>
      <w:r>
        <w:t xml:space="preserve">, </w:t>
      </w:r>
      <w:r>
        <w:rPr>
          <w:rStyle w:val="bibed-fname"/>
        </w:rPr>
        <w:t>D.L.</w:t>
      </w:r>
      <w:r>
        <w:t xml:space="preserve">, and </w:t>
      </w:r>
      <w:r>
        <w:rPr>
          <w:rStyle w:val="bibed-surname"/>
        </w:rPr>
        <w:t>Sutton</w:t>
      </w:r>
      <w:r>
        <w:t xml:space="preserve">, </w:t>
      </w:r>
      <w:r>
        <w:rPr>
          <w:rStyle w:val="bibed-fname"/>
        </w:rPr>
        <w:t>T.M.</w:t>
      </w:r>
      <w:r>
        <w:t xml:space="preserve">, eds., </w:t>
      </w:r>
      <w:r>
        <w:rPr>
          <w:rStyle w:val="bibbook"/>
        </w:rPr>
        <w:t>Fisheries Techniques</w:t>
      </w:r>
      <w:r>
        <w:t xml:space="preserve"> (</w:t>
      </w:r>
      <w:r>
        <w:rPr>
          <w:rStyle w:val="bibeditionno"/>
        </w:rPr>
        <w:t>3rd ed.</w:t>
      </w:r>
      <w:r>
        <w:t xml:space="preserve">): </w:t>
      </w:r>
      <w:r>
        <w:rPr>
          <w:rStyle w:val="biblocation"/>
        </w:rPr>
        <w:t>Bethesda, Maryland</w:t>
      </w:r>
      <w:r>
        <w:t xml:space="preserve">, </w:t>
      </w:r>
      <w:r>
        <w:rPr>
          <w:rStyle w:val="bibpublisher"/>
        </w:rPr>
        <w:t>American Fisheries Society</w:t>
      </w:r>
      <w:r>
        <w:t>, p. </w:t>
      </w:r>
      <w:r>
        <w:rPr>
          <w:rStyle w:val="bibfpage"/>
        </w:rPr>
        <w:t>637</w:t>
      </w:r>
      <w:r>
        <w:t>–</w:t>
      </w:r>
      <w:r>
        <w:rPr>
          <w:rStyle w:val="biblpage"/>
        </w:rPr>
        <w:t>676</w:t>
      </w:r>
      <w:r>
        <w:t>.</w:t>
      </w:r>
      <w:r>
        <w:fldChar w:fldCharType="begin"/>
      </w:r>
      <w:r>
        <w:instrText>IF "x_-3" "</w:instrText>
      </w:r>
      <w:r>
        <w:fldChar w:fldCharType="begin"/>
      </w:r>
      <w:r>
        <w:instrText>IF</w:instrText>
      </w:r>
      <w:r>
        <w:fldChar w:fldCharType="begin"/>
      </w:r>
      <w:r>
        <w:instrText>DOCPROPERTY "x_t"</w:instrText>
      </w:r>
      <w:r>
        <w:fldChar w:fldCharType="separate"/>
      </w:r>
      <w:r>
        <w:instrText>Y</w:instrText>
      </w:r>
      <w:r>
        <w:fldChar w:fldCharType="end"/>
      </w:r>
      <w:r>
        <w:instrText>&lt;&gt; N "&lt;/</w:instrText>
      </w:r>
      <w:r>
        <w:fldChar w:fldCharType="begin"/>
      </w:r>
      <w:r>
        <w:instrText>QUOTE "edb"</w:instrText>
      </w:r>
      <w:r>
        <w:fldChar w:fldCharType="separate"/>
      </w:r>
      <w:r>
        <w:instrText>edb</w:instrText>
      </w:r>
      <w:r>
        <w:fldChar w:fldCharType="end"/>
      </w:r>
      <w:r>
        <w:instrText>"</w:instrText>
      </w:r>
      <w:r>
        <w:fldChar w:fldCharType="separate"/>
      </w:r>
      <w:r>
        <w:rPr>
          <w:noProof/>
        </w:rPr>
        <w:instrText>&lt;/edb</w:instrText>
      </w:r>
      <w:r>
        <w:fldChar w:fldCharType="end"/>
      </w:r>
      <w:r>
        <w:fldChar w:fldCharType="begin"/>
      </w:r>
      <w:r>
        <w:instrText>IF</w:instrText>
      </w:r>
      <w:r>
        <w:fldChar w:fldCharType="begin"/>
      </w:r>
      <w:r>
        <w:instrText>DOCPROPERTY "x_t"</w:instrText>
      </w:r>
      <w:r>
        <w:fldChar w:fldCharType="separate"/>
      </w:r>
      <w:r>
        <w:instrText>Y</w:instrText>
      </w:r>
      <w:r>
        <w:fldChar w:fldCharType="end"/>
      </w:r>
      <w:r>
        <w:instrText>&lt;&gt; N "&gt;"</w:instrText>
      </w:r>
      <w:r>
        <w:fldChar w:fldCharType="separate"/>
      </w:r>
      <w:r>
        <w:rPr>
          <w:noProof/>
        </w:rPr>
        <w:instrText>&gt;</w:instrText>
      </w:r>
      <w:r>
        <w:fldChar w:fldCharType="end"/>
      </w:r>
      <w:r>
        <w:instrText>" ""</w:instrText>
      </w:r>
      <w:r>
        <w:fldChar w:fldCharType="separate"/>
      </w:r>
      <w:r>
        <w:rPr>
          <w:noProof/>
        </w:rPr>
        <w:t>&lt;/edb&gt;</w:t>
      </w:r>
      <w:r>
        <w:fldChar w:fldCharType="end"/>
      </w:r>
    </w:p>
    <w:p w14:paraId="0B65C507" w14:textId="4F615BBE" w:rsidR="007F76F8" w:rsidRDefault="007F76F8">
      <w:pPr>
        <w:pStyle w:val="Reference"/>
        <w:autoSpaceDE w:val="0"/>
        <w:autoSpaceDN w:val="0"/>
        <w:adjustRightInd w:val="0"/>
      </w:pPr>
      <w:r>
        <w:fldChar w:fldCharType="begin"/>
      </w:r>
      <w:r>
        <w:instrText>IF "x_+3" "</w:instrText>
      </w:r>
      <w:r>
        <w:fldChar w:fldCharType="begin"/>
      </w:r>
      <w:r>
        <w:instrText>IF</w:instrText>
      </w:r>
      <w:r>
        <w:fldChar w:fldCharType="begin"/>
      </w:r>
      <w:r>
        <w:instrText>DOCPROPERTY "x_t"</w:instrText>
      </w:r>
      <w:r>
        <w:fldChar w:fldCharType="separate"/>
      </w:r>
      <w:r>
        <w:instrText>Y</w:instrText>
      </w:r>
      <w:r>
        <w:fldChar w:fldCharType="end"/>
      </w:r>
      <w:r>
        <w:instrText>&lt;&gt; N "&lt;</w:instrText>
      </w:r>
      <w:r>
        <w:fldChar w:fldCharType="begin"/>
      </w:r>
      <w:r>
        <w:instrText>QUOTE "bok"</w:instrText>
      </w:r>
      <w:r>
        <w:fldChar w:fldCharType="separate"/>
      </w:r>
      <w:r>
        <w:instrText>bok</w:instrText>
      </w:r>
      <w:r>
        <w:fldChar w:fldCharType="end"/>
      </w:r>
      <w:r>
        <w:instrText>"</w:instrText>
      </w:r>
      <w:r>
        <w:fldChar w:fldCharType="separate"/>
      </w:r>
      <w:r>
        <w:rPr>
          <w:noProof/>
        </w:rPr>
        <w:instrText>&lt;bok</w:instrText>
      </w:r>
      <w:r>
        <w:fldChar w:fldCharType="end"/>
      </w:r>
      <w:r>
        <w:fldChar w:fldCharType="begin"/>
      </w:r>
      <w:r>
        <w:instrText>IF</w:instrText>
      </w:r>
      <w:r>
        <w:fldChar w:fldCharType="begin"/>
      </w:r>
      <w:r>
        <w:instrText>= AND(</w:instrText>
      </w:r>
      <w:r>
        <w:fldChar w:fldCharType="begin"/>
      </w:r>
      <w:r>
        <w:instrText>COMPARE</w:instrText>
      </w:r>
      <w:r>
        <w:fldChar w:fldCharType="begin"/>
      </w:r>
      <w:r>
        <w:instrText>DOCPROPERTY "x_t"</w:instrText>
      </w:r>
      <w:r>
        <w:fldChar w:fldCharType="separate"/>
      </w:r>
      <w:r>
        <w:instrText>Y</w:instrText>
      </w:r>
      <w:r>
        <w:fldChar w:fldCharType="end"/>
      </w:r>
      <w:r>
        <w:instrText>&lt;&gt; N</w:instrText>
      </w:r>
      <w:r>
        <w:fldChar w:fldCharType="separate"/>
      </w:r>
      <w:r>
        <w:rPr>
          <w:noProof/>
        </w:rPr>
        <w:instrText>1</w:instrText>
      </w:r>
      <w:r>
        <w:fldChar w:fldCharType="end"/>
      </w:r>
      <w:r>
        <w:instrText>,</w:instrText>
      </w:r>
      <w:r>
        <w:fldChar w:fldCharType="begin"/>
      </w:r>
      <w:r>
        <w:instrText>COMPARE</w:instrText>
      </w:r>
      <w:r>
        <w:fldChar w:fldCharType="begin"/>
      </w:r>
      <w:r>
        <w:instrText>DOCPROPERTY "x_a"</w:instrText>
      </w:r>
      <w:r>
        <w:fldChar w:fldCharType="separate"/>
      </w:r>
      <w:r>
        <w:rPr>
          <w:b/>
          <w:bCs/>
        </w:rPr>
        <w:instrText>Error! Unknown document property name.</w:instrText>
      </w:r>
      <w:r>
        <w:fldChar w:fldCharType="end"/>
      </w:r>
      <w:r>
        <w:instrText>&lt;&gt; N</w:instrText>
      </w:r>
      <w:r>
        <w:fldChar w:fldCharType="separate"/>
      </w:r>
      <w:r>
        <w:rPr>
          <w:noProof/>
        </w:rPr>
        <w:instrText>1</w:instrText>
      </w:r>
      <w:r>
        <w:fldChar w:fldCharType="end"/>
      </w:r>
      <w:r>
        <w:instrText>)</w:instrText>
      </w:r>
      <w:r>
        <w:fldChar w:fldCharType="separate"/>
      </w:r>
      <w:r>
        <w:rPr>
          <w:noProof/>
        </w:rPr>
        <w:instrText>1</w:instrText>
      </w:r>
      <w:r>
        <w:fldChar w:fldCharType="end"/>
      </w:r>
      <w:r>
        <w:instrText>= 1 "</w:instrText>
      </w:r>
      <w:r>
        <w:fldChar w:fldCharType="begin"/>
      </w:r>
      <w:r>
        <w:instrText>QUOTE ""</w:instrText>
      </w:r>
      <w:r>
        <w:fldChar w:fldCharType="end"/>
      </w:r>
      <w:r>
        <w:instrText>"</w:instrText>
      </w:r>
      <w:r>
        <w:fldChar w:fldCharType="end"/>
      </w:r>
      <w:r>
        <w:fldChar w:fldCharType="begin"/>
      </w:r>
      <w:r>
        <w:instrText>IF</w:instrText>
      </w:r>
      <w:r>
        <w:fldChar w:fldCharType="begin"/>
      </w:r>
      <w:r>
        <w:instrText>DOCPROPERTY "x_t"</w:instrText>
      </w:r>
      <w:r>
        <w:fldChar w:fldCharType="separate"/>
      </w:r>
      <w:r>
        <w:instrText>Y</w:instrText>
      </w:r>
      <w:r>
        <w:fldChar w:fldCharType="end"/>
      </w:r>
      <w:r>
        <w:instrText>&lt;&gt; N "&gt;"</w:instrText>
      </w:r>
      <w:r>
        <w:fldChar w:fldCharType="separate"/>
      </w:r>
      <w:r>
        <w:rPr>
          <w:noProof/>
        </w:rPr>
        <w:instrText>&gt;</w:instrText>
      </w:r>
      <w:r>
        <w:fldChar w:fldCharType="end"/>
      </w:r>
      <w:r>
        <w:instrText>" "</w:instrText>
      </w:r>
      <w:r>
        <w:fldChar w:fldCharType="begin"/>
      </w:r>
      <w:r>
        <w:instrText>QUOTE " _id=\"b27\""</w:instrText>
      </w:r>
      <w:r>
        <w:fldChar w:fldCharType="separate"/>
      </w:r>
      <w:r>
        <w:instrText xml:space="preserve"> _id="b27"</w:instrText>
      </w:r>
      <w:r>
        <w:fldChar w:fldCharType="end"/>
      </w:r>
      <w:r>
        <w:instrText>"</w:instrText>
      </w:r>
      <w:r>
        <w:fldChar w:fldCharType="separate"/>
      </w:r>
      <w:r>
        <w:rPr>
          <w:noProof/>
        </w:rPr>
        <w:t>&lt;bok&gt;</w:t>
      </w:r>
      <w:r>
        <w:fldChar w:fldCharType="end"/>
      </w:r>
      <w:r>
        <w:rPr>
          <w:rStyle w:val="biborganization"/>
        </w:rPr>
        <w:t>New York Conservation Department</w:t>
      </w:r>
      <w:r>
        <w:t xml:space="preserve">, </w:t>
      </w:r>
      <w:r>
        <w:rPr>
          <w:rStyle w:val="bibyear"/>
        </w:rPr>
        <w:t>1934</w:t>
      </w:r>
      <w:r>
        <w:t xml:space="preserve">, </w:t>
      </w:r>
      <w:r>
        <w:rPr>
          <w:rStyle w:val="bibbook"/>
        </w:rPr>
        <w:t>A biological survey of the Mohawk-Hudson watershed—Supplemental to the twenty-fourth annual report</w:t>
      </w:r>
      <w:r>
        <w:t xml:space="preserve">: </w:t>
      </w:r>
      <w:r>
        <w:rPr>
          <w:rStyle w:val="biblocation"/>
        </w:rPr>
        <w:t>Albany, New York</w:t>
      </w:r>
      <w:r>
        <w:t xml:space="preserve">, </w:t>
      </w:r>
      <w:r>
        <w:rPr>
          <w:rStyle w:val="bibpublisher"/>
        </w:rPr>
        <w:t>State of New York Conservation Department</w:t>
      </w:r>
      <w:r>
        <w:t xml:space="preserve">, </w:t>
      </w:r>
      <w:r>
        <w:rPr>
          <w:rStyle w:val="bibpagecount"/>
        </w:rPr>
        <w:t>379</w:t>
      </w:r>
      <w:r>
        <w:t> p.</w:t>
      </w:r>
      <w:r>
        <w:fldChar w:fldCharType="begin"/>
      </w:r>
      <w:r>
        <w:instrText>IF "x_-3" "</w:instrText>
      </w:r>
      <w:r>
        <w:fldChar w:fldCharType="begin"/>
      </w:r>
      <w:r>
        <w:instrText>IF</w:instrText>
      </w:r>
      <w:r>
        <w:fldChar w:fldCharType="begin"/>
      </w:r>
      <w:r>
        <w:instrText>DOCPROPERTY "x_t"</w:instrText>
      </w:r>
      <w:r>
        <w:fldChar w:fldCharType="separate"/>
      </w:r>
      <w:r>
        <w:instrText>Y</w:instrText>
      </w:r>
      <w:r>
        <w:fldChar w:fldCharType="end"/>
      </w:r>
      <w:r>
        <w:instrText>&lt;&gt; N "&lt;/</w:instrText>
      </w:r>
      <w:r>
        <w:fldChar w:fldCharType="begin"/>
      </w:r>
      <w:r>
        <w:instrText>QUOTE "bok"</w:instrText>
      </w:r>
      <w:r>
        <w:fldChar w:fldCharType="separate"/>
      </w:r>
      <w:r>
        <w:instrText>bok</w:instrText>
      </w:r>
      <w:r>
        <w:fldChar w:fldCharType="end"/>
      </w:r>
      <w:r>
        <w:instrText>"</w:instrText>
      </w:r>
      <w:r>
        <w:fldChar w:fldCharType="separate"/>
      </w:r>
      <w:r>
        <w:rPr>
          <w:noProof/>
        </w:rPr>
        <w:instrText>&lt;/bok</w:instrText>
      </w:r>
      <w:r>
        <w:fldChar w:fldCharType="end"/>
      </w:r>
      <w:r>
        <w:fldChar w:fldCharType="begin"/>
      </w:r>
      <w:r>
        <w:instrText>IF</w:instrText>
      </w:r>
      <w:r>
        <w:fldChar w:fldCharType="begin"/>
      </w:r>
      <w:r>
        <w:instrText>DOCPROPERTY "x_t"</w:instrText>
      </w:r>
      <w:r>
        <w:fldChar w:fldCharType="separate"/>
      </w:r>
      <w:r>
        <w:instrText>Y</w:instrText>
      </w:r>
      <w:r>
        <w:fldChar w:fldCharType="end"/>
      </w:r>
      <w:r>
        <w:instrText>&lt;&gt; N "&gt;"</w:instrText>
      </w:r>
      <w:r>
        <w:fldChar w:fldCharType="separate"/>
      </w:r>
      <w:r>
        <w:rPr>
          <w:noProof/>
        </w:rPr>
        <w:instrText>&gt;</w:instrText>
      </w:r>
      <w:r>
        <w:fldChar w:fldCharType="end"/>
      </w:r>
      <w:r>
        <w:instrText>" ""</w:instrText>
      </w:r>
      <w:r>
        <w:fldChar w:fldCharType="separate"/>
      </w:r>
      <w:r>
        <w:rPr>
          <w:noProof/>
        </w:rPr>
        <w:t>&lt;/bok&gt;</w:t>
      </w:r>
      <w:r>
        <w:fldChar w:fldCharType="end"/>
      </w:r>
    </w:p>
    <w:p w14:paraId="5A445810" w14:textId="5E4157FD" w:rsidR="007F76F8" w:rsidRDefault="007F76F8">
      <w:pPr>
        <w:pStyle w:val="Reference"/>
        <w:autoSpaceDE w:val="0"/>
        <w:autoSpaceDN w:val="0"/>
        <w:adjustRightInd w:val="0"/>
      </w:pPr>
      <w:r>
        <w:fldChar w:fldCharType="begin"/>
      </w:r>
      <w:r>
        <w:instrText>IF "x_+3" "</w:instrText>
      </w:r>
      <w:r>
        <w:fldChar w:fldCharType="begin"/>
      </w:r>
      <w:r>
        <w:instrText>IF</w:instrText>
      </w:r>
      <w:r>
        <w:fldChar w:fldCharType="begin"/>
      </w:r>
      <w:r>
        <w:instrText>DOCPROPERTY "x_t"</w:instrText>
      </w:r>
      <w:r>
        <w:fldChar w:fldCharType="separate"/>
      </w:r>
      <w:r>
        <w:instrText>Y</w:instrText>
      </w:r>
      <w:r>
        <w:fldChar w:fldCharType="end"/>
      </w:r>
      <w:r>
        <w:instrText>&lt;&gt; N "&lt;</w:instrText>
      </w:r>
      <w:r>
        <w:fldChar w:fldCharType="begin"/>
      </w:r>
      <w:r>
        <w:instrText>QUOTE "bok"</w:instrText>
      </w:r>
      <w:r>
        <w:fldChar w:fldCharType="separate"/>
      </w:r>
      <w:r>
        <w:instrText>bok</w:instrText>
      </w:r>
      <w:r>
        <w:fldChar w:fldCharType="end"/>
      </w:r>
      <w:r>
        <w:instrText>"</w:instrText>
      </w:r>
      <w:r>
        <w:fldChar w:fldCharType="separate"/>
      </w:r>
      <w:r>
        <w:rPr>
          <w:noProof/>
        </w:rPr>
        <w:instrText>&lt;bok</w:instrText>
      </w:r>
      <w:r>
        <w:fldChar w:fldCharType="end"/>
      </w:r>
      <w:r>
        <w:fldChar w:fldCharType="begin"/>
      </w:r>
      <w:r>
        <w:instrText>IF</w:instrText>
      </w:r>
      <w:r>
        <w:fldChar w:fldCharType="begin"/>
      </w:r>
      <w:r>
        <w:instrText>= AND(</w:instrText>
      </w:r>
      <w:r>
        <w:fldChar w:fldCharType="begin"/>
      </w:r>
      <w:r>
        <w:instrText>COMPARE</w:instrText>
      </w:r>
      <w:r>
        <w:fldChar w:fldCharType="begin"/>
      </w:r>
      <w:r>
        <w:instrText>DOCPROPERTY "x_t"</w:instrText>
      </w:r>
      <w:r>
        <w:fldChar w:fldCharType="separate"/>
      </w:r>
      <w:r>
        <w:instrText>Y</w:instrText>
      </w:r>
      <w:r>
        <w:fldChar w:fldCharType="end"/>
      </w:r>
      <w:r>
        <w:instrText>&lt;&gt; N</w:instrText>
      </w:r>
      <w:r>
        <w:fldChar w:fldCharType="separate"/>
      </w:r>
      <w:r>
        <w:rPr>
          <w:noProof/>
        </w:rPr>
        <w:instrText>1</w:instrText>
      </w:r>
      <w:r>
        <w:fldChar w:fldCharType="end"/>
      </w:r>
      <w:r>
        <w:instrText>,</w:instrText>
      </w:r>
      <w:r>
        <w:fldChar w:fldCharType="begin"/>
      </w:r>
      <w:r>
        <w:instrText>COMPARE</w:instrText>
      </w:r>
      <w:r>
        <w:fldChar w:fldCharType="begin"/>
      </w:r>
      <w:r>
        <w:instrText>DOCPROPERTY "x_a"</w:instrText>
      </w:r>
      <w:r>
        <w:fldChar w:fldCharType="separate"/>
      </w:r>
      <w:r>
        <w:rPr>
          <w:b/>
          <w:bCs/>
        </w:rPr>
        <w:instrText>Error! Unknown document property name.</w:instrText>
      </w:r>
      <w:r>
        <w:fldChar w:fldCharType="end"/>
      </w:r>
      <w:r>
        <w:instrText>&lt;&gt; N</w:instrText>
      </w:r>
      <w:r>
        <w:fldChar w:fldCharType="separate"/>
      </w:r>
      <w:r>
        <w:rPr>
          <w:noProof/>
        </w:rPr>
        <w:instrText>1</w:instrText>
      </w:r>
      <w:r>
        <w:fldChar w:fldCharType="end"/>
      </w:r>
      <w:r>
        <w:instrText>)</w:instrText>
      </w:r>
      <w:r>
        <w:fldChar w:fldCharType="separate"/>
      </w:r>
      <w:r>
        <w:rPr>
          <w:noProof/>
        </w:rPr>
        <w:instrText>1</w:instrText>
      </w:r>
      <w:r>
        <w:fldChar w:fldCharType="end"/>
      </w:r>
      <w:r>
        <w:instrText>= 1 "</w:instrText>
      </w:r>
      <w:r>
        <w:fldChar w:fldCharType="begin"/>
      </w:r>
      <w:r>
        <w:instrText>QUOTE ""</w:instrText>
      </w:r>
      <w:r>
        <w:fldChar w:fldCharType="end"/>
      </w:r>
      <w:r>
        <w:instrText>"</w:instrText>
      </w:r>
      <w:r>
        <w:fldChar w:fldCharType="end"/>
      </w:r>
      <w:r>
        <w:fldChar w:fldCharType="begin"/>
      </w:r>
      <w:r>
        <w:instrText>IF</w:instrText>
      </w:r>
      <w:r>
        <w:fldChar w:fldCharType="begin"/>
      </w:r>
      <w:r>
        <w:instrText>DOCPROPERTY "x_t"</w:instrText>
      </w:r>
      <w:r>
        <w:fldChar w:fldCharType="separate"/>
      </w:r>
      <w:r>
        <w:instrText>Y</w:instrText>
      </w:r>
      <w:r>
        <w:fldChar w:fldCharType="end"/>
      </w:r>
      <w:r>
        <w:instrText>&lt;&gt; N "&gt;"</w:instrText>
      </w:r>
      <w:r>
        <w:fldChar w:fldCharType="separate"/>
      </w:r>
      <w:r>
        <w:rPr>
          <w:noProof/>
        </w:rPr>
        <w:instrText>&gt;</w:instrText>
      </w:r>
      <w:r>
        <w:fldChar w:fldCharType="end"/>
      </w:r>
      <w:r>
        <w:instrText>" "</w:instrText>
      </w:r>
      <w:r>
        <w:fldChar w:fldCharType="begin"/>
      </w:r>
      <w:r>
        <w:instrText>QUOTE " _id=\"b28\""</w:instrText>
      </w:r>
      <w:r>
        <w:fldChar w:fldCharType="separate"/>
      </w:r>
      <w:r>
        <w:instrText xml:space="preserve"> _id="b28"</w:instrText>
      </w:r>
      <w:r>
        <w:fldChar w:fldCharType="end"/>
      </w:r>
      <w:r>
        <w:instrText>"</w:instrText>
      </w:r>
      <w:r>
        <w:fldChar w:fldCharType="separate"/>
      </w:r>
      <w:r>
        <w:rPr>
          <w:noProof/>
        </w:rPr>
        <w:t>&lt;bok&gt;</w:t>
      </w:r>
      <w:r>
        <w:fldChar w:fldCharType="end"/>
      </w:r>
      <w:r>
        <w:rPr>
          <w:rStyle w:val="biborganization"/>
        </w:rPr>
        <w:t>New York State Department of Environmental Conservation</w:t>
      </w:r>
      <w:r>
        <w:t xml:space="preserve"> </w:t>
      </w:r>
      <w:r>
        <w:rPr>
          <w:rStyle w:val="bibcomment"/>
        </w:rPr>
        <w:t>[NYSDEC]</w:t>
      </w:r>
      <w:r>
        <w:t xml:space="preserve">, </w:t>
      </w:r>
      <w:r>
        <w:rPr>
          <w:rStyle w:val="bibyear"/>
        </w:rPr>
        <w:t>2013</w:t>
      </w:r>
      <w:r>
        <w:t xml:space="preserve">, </w:t>
      </w:r>
      <w:r>
        <w:rPr>
          <w:rStyle w:val="bibbook"/>
        </w:rPr>
        <w:t>SOP OC1.108 (2-19-2013)—Determination of organochlorine residues by gas chromatography</w:t>
      </w:r>
      <w:r>
        <w:t xml:space="preserve">: </w:t>
      </w:r>
      <w:r>
        <w:rPr>
          <w:rStyle w:val="bibpublisher"/>
        </w:rPr>
        <w:t>New York State Department of Environmental Conservation</w:t>
      </w:r>
      <w:r>
        <w:t xml:space="preserve">. </w:t>
      </w:r>
      <w:r>
        <w:rPr>
          <w:rStyle w:val="bibcomment"/>
        </w:rPr>
        <w:t>[Based on FDA Pesticide Analytical Manual Vol. I, 3rd Edition (1994, updated October 1999).]</w:t>
      </w:r>
      <w:r>
        <w:fldChar w:fldCharType="begin"/>
      </w:r>
      <w:r>
        <w:instrText>IF "x_-3" "</w:instrText>
      </w:r>
      <w:r>
        <w:fldChar w:fldCharType="begin"/>
      </w:r>
      <w:r>
        <w:instrText>IF</w:instrText>
      </w:r>
      <w:r>
        <w:fldChar w:fldCharType="begin"/>
      </w:r>
      <w:r>
        <w:instrText>DOCPROPERTY "x_t"</w:instrText>
      </w:r>
      <w:r>
        <w:fldChar w:fldCharType="separate"/>
      </w:r>
      <w:r>
        <w:instrText>Y</w:instrText>
      </w:r>
      <w:r>
        <w:fldChar w:fldCharType="end"/>
      </w:r>
      <w:r>
        <w:instrText>&lt;&gt; N "&lt;/</w:instrText>
      </w:r>
      <w:r>
        <w:fldChar w:fldCharType="begin"/>
      </w:r>
      <w:r>
        <w:instrText>QUOTE "bok"</w:instrText>
      </w:r>
      <w:r>
        <w:fldChar w:fldCharType="separate"/>
      </w:r>
      <w:r>
        <w:instrText>bok</w:instrText>
      </w:r>
      <w:r>
        <w:fldChar w:fldCharType="end"/>
      </w:r>
      <w:r>
        <w:instrText>"</w:instrText>
      </w:r>
      <w:r>
        <w:fldChar w:fldCharType="separate"/>
      </w:r>
      <w:r>
        <w:rPr>
          <w:noProof/>
        </w:rPr>
        <w:instrText>&lt;/bok</w:instrText>
      </w:r>
      <w:r>
        <w:fldChar w:fldCharType="end"/>
      </w:r>
      <w:r>
        <w:fldChar w:fldCharType="begin"/>
      </w:r>
      <w:r>
        <w:instrText>IF</w:instrText>
      </w:r>
      <w:r>
        <w:fldChar w:fldCharType="begin"/>
      </w:r>
      <w:r>
        <w:instrText>DOCPROPERTY "x_t"</w:instrText>
      </w:r>
      <w:r>
        <w:fldChar w:fldCharType="separate"/>
      </w:r>
      <w:r>
        <w:instrText>Y</w:instrText>
      </w:r>
      <w:r>
        <w:fldChar w:fldCharType="end"/>
      </w:r>
      <w:r>
        <w:instrText>&lt;&gt; N "&gt;"</w:instrText>
      </w:r>
      <w:r>
        <w:fldChar w:fldCharType="separate"/>
      </w:r>
      <w:r>
        <w:rPr>
          <w:noProof/>
        </w:rPr>
        <w:instrText>&gt;</w:instrText>
      </w:r>
      <w:r>
        <w:fldChar w:fldCharType="end"/>
      </w:r>
      <w:r>
        <w:instrText>" ""</w:instrText>
      </w:r>
      <w:r>
        <w:fldChar w:fldCharType="separate"/>
      </w:r>
      <w:r>
        <w:rPr>
          <w:noProof/>
        </w:rPr>
        <w:t>&lt;/bok&gt;</w:t>
      </w:r>
      <w:r>
        <w:fldChar w:fldCharType="end"/>
      </w:r>
    </w:p>
    <w:p w14:paraId="0AF33256" w14:textId="246AC86D" w:rsidR="007F76F8" w:rsidRDefault="007F76F8">
      <w:pPr>
        <w:pStyle w:val="Reference"/>
        <w:autoSpaceDE w:val="0"/>
        <w:autoSpaceDN w:val="0"/>
        <w:adjustRightInd w:val="0"/>
      </w:pPr>
      <w:r>
        <w:lastRenderedPageBreak/>
        <w:fldChar w:fldCharType="begin"/>
      </w:r>
      <w:r>
        <w:instrText>IF "x_+3" "</w:instrText>
      </w:r>
      <w:r>
        <w:fldChar w:fldCharType="begin"/>
      </w:r>
      <w:r>
        <w:instrText>IF</w:instrText>
      </w:r>
      <w:r>
        <w:fldChar w:fldCharType="begin"/>
      </w:r>
      <w:r>
        <w:instrText>DOCPROPERTY "x_t"</w:instrText>
      </w:r>
      <w:r>
        <w:fldChar w:fldCharType="separate"/>
      </w:r>
      <w:r>
        <w:instrText>Y</w:instrText>
      </w:r>
      <w:r>
        <w:fldChar w:fldCharType="end"/>
      </w:r>
      <w:r>
        <w:instrText>&lt;&gt; N "&lt;</w:instrText>
      </w:r>
      <w:r>
        <w:fldChar w:fldCharType="begin"/>
      </w:r>
      <w:r>
        <w:instrText>QUOTE "bok"</w:instrText>
      </w:r>
      <w:r>
        <w:fldChar w:fldCharType="separate"/>
      </w:r>
      <w:r>
        <w:instrText>bok</w:instrText>
      </w:r>
      <w:r>
        <w:fldChar w:fldCharType="end"/>
      </w:r>
      <w:r>
        <w:instrText>"</w:instrText>
      </w:r>
      <w:r>
        <w:fldChar w:fldCharType="separate"/>
      </w:r>
      <w:r>
        <w:rPr>
          <w:noProof/>
        </w:rPr>
        <w:instrText>&lt;bok</w:instrText>
      </w:r>
      <w:r>
        <w:fldChar w:fldCharType="end"/>
      </w:r>
      <w:r>
        <w:fldChar w:fldCharType="begin"/>
      </w:r>
      <w:r>
        <w:instrText>IF</w:instrText>
      </w:r>
      <w:r>
        <w:fldChar w:fldCharType="begin"/>
      </w:r>
      <w:r>
        <w:instrText>= AND(</w:instrText>
      </w:r>
      <w:r>
        <w:fldChar w:fldCharType="begin"/>
      </w:r>
      <w:r>
        <w:instrText>COMPARE</w:instrText>
      </w:r>
      <w:r>
        <w:fldChar w:fldCharType="begin"/>
      </w:r>
      <w:r>
        <w:instrText>DOCPROPERTY "x_t"</w:instrText>
      </w:r>
      <w:r>
        <w:fldChar w:fldCharType="separate"/>
      </w:r>
      <w:r>
        <w:instrText>Y</w:instrText>
      </w:r>
      <w:r>
        <w:fldChar w:fldCharType="end"/>
      </w:r>
      <w:r>
        <w:instrText>&lt;&gt; N</w:instrText>
      </w:r>
      <w:r>
        <w:fldChar w:fldCharType="separate"/>
      </w:r>
      <w:r>
        <w:rPr>
          <w:noProof/>
        </w:rPr>
        <w:instrText>1</w:instrText>
      </w:r>
      <w:r>
        <w:fldChar w:fldCharType="end"/>
      </w:r>
      <w:r>
        <w:instrText>,</w:instrText>
      </w:r>
      <w:r>
        <w:fldChar w:fldCharType="begin"/>
      </w:r>
      <w:r>
        <w:instrText>COMPARE</w:instrText>
      </w:r>
      <w:r>
        <w:fldChar w:fldCharType="begin"/>
      </w:r>
      <w:r>
        <w:instrText>DOCPROPERTY "x_a"</w:instrText>
      </w:r>
      <w:r>
        <w:fldChar w:fldCharType="separate"/>
      </w:r>
      <w:r>
        <w:rPr>
          <w:b/>
          <w:bCs/>
        </w:rPr>
        <w:instrText>Error! Unknown document property name.</w:instrText>
      </w:r>
      <w:r>
        <w:fldChar w:fldCharType="end"/>
      </w:r>
      <w:r>
        <w:instrText>&lt;&gt; N</w:instrText>
      </w:r>
      <w:r>
        <w:fldChar w:fldCharType="separate"/>
      </w:r>
      <w:r>
        <w:rPr>
          <w:noProof/>
        </w:rPr>
        <w:instrText>1</w:instrText>
      </w:r>
      <w:r>
        <w:fldChar w:fldCharType="end"/>
      </w:r>
      <w:r>
        <w:instrText>)</w:instrText>
      </w:r>
      <w:r>
        <w:fldChar w:fldCharType="separate"/>
      </w:r>
      <w:r>
        <w:rPr>
          <w:noProof/>
        </w:rPr>
        <w:instrText>1</w:instrText>
      </w:r>
      <w:r>
        <w:fldChar w:fldCharType="end"/>
      </w:r>
      <w:r>
        <w:instrText>= 1 "</w:instrText>
      </w:r>
      <w:r>
        <w:fldChar w:fldCharType="begin"/>
      </w:r>
      <w:r>
        <w:instrText>QUOTE ""</w:instrText>
      </w:r>
      <w:r>
        <w:fldChar w:fldCharType="end"/>
      </w:r>
      <w:r>
        <w:instrText>"</w:instrText>
      </w:r>
      <w:r>
        <w:fldChar w:fldCharType="end"/>
      </w:r>
      <w:r>
        <w:fldChar w:fldCharType="begin"/>
      </w:r>
      <w:r>
        <w:instrText>IF</w:instrText>
      </w:r>
      <w:r>
        <w:fldChar w:fldCharType="begin"/>
      </w:r>
      <w:r>
        <w:instrText>DOCPROPERTY "x_t"</w:instrText>
      </w:r>
      <w:r>
        <w:fldChar w:fldCharType="separate"/>
      </w:r>
      <w:r>
        <w:instrText>Y</w:instrText>
      </w:r>
      <w:r>
        <w:fldChar w:fldCharType="end"/>
      </w:r>
      <w:r>
        <w:instrText>&lt;&gt; N "&gt;"</w:instrText>
      </w:r>
      <w:r>
        <w:fldChar w:fldCharType="separate"/>
      </w:r>
      <w:r>
        <w:rPr>
          <w:noProof/>
        </w:rPr>
        <w:instrText>&gt;</w:instrText>
      </w:r>
      <w:r>
        <w:fldChar w:fldCharType="end"/>
      </w:r>
      <w:r>
        <w:instrText>" "</w:instrText>
      </w:r>
      <w:r>
        <w:fldChar w:fldCharType="begin"/>
      </w:r>
      <w:r>
        <w:instrText>QUOTE " _id=\"b29\""</w:instrText>
      </w:r>
      <w:r>
        <w:fldChar w:fldCharType="separate"/>
      </w:r>
      <w:r>
        <w:instrText xml:space="preserve"> _id="b29"</w:instrText>
      </w:r>
      <w:r>
        <w:fldChar w:fldCharType="end"/>
      </w:r>
      <w:r>
        <w:instrText>"</w:instrText>
      </w:r>
      <w:r>
        <w:fldChar w:fldCharType="separate"/>
      </w:r>
      <w:r>
        <w:rPr>
          <w:noProof/>
        </w:rPr>
        <w:t>&lt;bok&gt;</w:t>
      </w:r>
      <w:r>
        <w:fldChar w:fldCharType="end"/>
      </w:r>
      <w:r>
        <w:rPr>
          <w:rStyle w:val="biborganization"/>
        </w:rPr>
        <w:t>New York State Department of Environmental Conservation</w:t>
      </w:r>
      <w:r>
        <w:t xml:space="preserve"> </w:t>
      </w:r>
      <w:r>
        <w:rPr>
          <w:rStyle w:val="bibcomment"/>
        </w:rPr>
        <w:t>[NYSDEC]</w:t>
      </w:r>
      <w:r>
        <w:t xml:space="preserve">, </w:t>
      </w:r>
      <w:r>
        <w:rPr>
          <w:rStyle w:val="bibyear"/>
        </w:rPr>
        <w:t>2014</w:t>
      </w:r>
      <w:r>
        <w:t xml:space="preserve">, </w:t>
      </w:r>
      <w:r>
        <w:rPr>
          <w:rStyle w:val="bibbook"/>
        </w:rPr>
        <w:t>SOP PrepLab4 (5-28-2014)—Prep lab standard operating procedure</w:t>
      </w:r>
      <w:r>
        <w:t xml:space="preserve">: </w:t>
      </w:r>
      <w:r>
        <w:rPr>
          <w:rStyle w:val="bibpublisher"/>
        </w:rPr>
        <w:t>New York State Department of Environmental Conservation</w:t>
      </w:r>
      <w:r>
        <w:t>.</w:t>
      </w:r>
      <w:r>
        <w:fldChar w:fldCharType="begin"/>
      </w:r>
      <w:r>
        <w:instrText>IF "x_-3" "</w:instrText>
      </w:r>
      <w:r>
        <w:fldChar w:fldCharType="begin"/>
      </w:r>
      <w:r>
        <w:instrText>IF</w:instrText>
      </w:r>
      <w:r>
        <w:fldChar w:fldCharType="begin"/>
      </w:r>
      <w:r>
        <w:instrText>DOCPROPERTY "x_t"</w:instrText>
      </w:r>
      <w:r>
        <w:fldChar w:fldCharType="separate"/>
      </w:r>
      <w:r>
        <w:instrText>Y</w:instrText>
      </w:r>
      <w:r>
        <w:fldChar w:fldCharType="end"/>
      </w:r>
      <w:r>
        <w:instrText>&lt;&gt; N "&lt;/</w:instrText>
      </w:r>
      <w:r>
        <w:fldChar w:fldCharType="begin"/>
      </w:r>
      <w:r>
        <w:instrText>QUOTE "bok"</w:instrText>
      </w:r>
      <w:r>
        <w:fldChar w:fldCharType="separate"/>
      </w:r>
      <w:r>
        <w:instrText>bok</w:instrText>
      </w:r>
      <w:r>
        <w:fldChar w:fldCharType="end"/>
      </w:r>
      <w:r>
        <w:instrText>"</w:instrText>
      </w:r>
      <w:r>
        <w:fldChar w:fldCharType="separate"/>
      </w:r>
      <w:r>
        <w:rPr>
          <w:noProof/>
        </w:rPr>
        <w:instrText>&lt;/bok</w:instrText>
      </w:r>
      <w:r>
        <w:fldChar w:fldCharType="end"/>
      </w:r>
      <w:r>
        <w:fldChar w:fldCharType="begin"/>
      </w:r>
      <w:r>
        <w:instrText>IF</w:instrText>
      </w:r>
      <w:r>
        <w:fldChar w:fldCharType="begin"/>
      </w:r>
      <w:r>
        <w:instrText>DOCPROPERTY "x_t"</w:instrText>
      </w:r>
      <w:r>
        <w:fldChar w:fldCharType="separate"/>
      </w:r>
      <w:r>
        <w:instrText>Y</w:instrText>
      </w:r>
      <w:r>
        <w:fldChar w:fldCharType="end"/>
      </w:r>
      <w:r>
        <w:instrText>&lt;&gt; N "&gt;"</w:instrText>
      </w:r>
      <w:r>
        <w:fldChar w:fldCharType="separate"/>
      </w:r>
      <w:r>
        <w:rPr>
          <w:noProof/>
        </w:rPr>
        <w:instrText>&gt;</w:instrText>
      </w:r>
      <w:r>
        <w:fldChar w:fldCharType="end"/>
      </w:r>
      <w:r>
        <w:instrText>" ""</w:instrText>
      </w:r>
      <w:r>
        <w:fldChar w:fldCharType="separate"/>
      </w:r>
      <w:r>
        <w:rPr>
          <w:noProof/>
        </w:rPr>
        <w:t>&lt;/bok&gt;</w:t>
      </w:r>
      <w:r>
        <w:fldChar w:fldCharType="end"/>
      </w:r>
    </w:p>
    <w:p w14:paraId="2EDEBC86" w14:textId="1853B580" w:rsidR="007F76F8" w:rsidRDefault="007F76F8">
      <w:pPr>
        <w:pStyle w:val="Reference"/>
        <w:autoSpaceDE w:val="0"/>
        <w:autoSpaceDN w:val="0"/>
        <w:adjustRightInd w:val="0"/>
      </w:pPr>
      <w:r>
        <w:fldChar w:fldCharType="begin"/>
      </w:r>
      <w:r>
        <w:instrText>IF "x_+3" "</w:instrText>
      </w:r>
      <w:r>
        <w:fldChar w:fldCharType="begin"/>
      </w:r>
      <w:r>
        <w:instrText>IF</w:instrText>
      </w:r>
      <w:r>
        <w:fldChar w:fldCharType="begin"/>
      </w:r>
      <w:r>
        <w:instrText>DOCPROPERTY "x_t"</w:instrText>
      </w:r>
      <w:r>
        <w:fldChar w:fldCharType="separate"/>
      </w:r>
      <w:r>
        <w:instrText>Y</w:instrText>
      </w:r>
      <w:r>
        <w:fldChar w:fldCharType="end"/>
      </w:r>
      <w:r>
        <w:instrText>&lt;&gt; N "&lt;</w:instrText>
      </w:r>
      <w:r>
        <w:fldChar w:fldCharType="begin"/>
      </w:r>
      <w:r>
        <w:instrText>QUOTE "bok"</w:instrText>
      </w:r>
      <w:r>
        <w:fldChar w:fldCharType="separate"/>
      </w:r>
      <w:r>
        <w:instrText>bok</w:instrText>
      </w:r>
      <w:r>
        <w:fldChar w:fldCharType="end"/>
      </w:r>
      <w:r>
        <w:instrText>"</w:instrText>
      </w:r>
      <w:r>
        <w:fldChar w:fldCharType="separate"/>
      </w:r>
      <w:r>
        <w:rPr>
          <w:noProof/>
        </w:rPr>
        <w:instrText>&lt;bok</w:instrText>
      </w:r>
      <w:r>
        <w:fldChar w:fldCharType="end"/>
      </w:r>
      <w:r>
        <w:fldChar w:fldCharType="begin"/>
      </w:r>
      <w:r>
        <w:instrText>IF</w:instrText>
      </w:r>
      <w:r>
        <w:fldChar w:fldCharType="begin"/>
      </w:r>
      <w:r>
        <w:instrText>= AND(</w:instrText>
      </w:r>
      <w:r>
        <w:fldChar w:fldCharType="begin"/>
      </w:r>
      <w:r>
        <w:instrText>COMPARE</w:instrText>
      </w:r>
      <w:r>
        <w:fldChar w:fldCharType="begin"/>
      </w:r>
      <w:r>
        <w:instrText>DOCPROPERTY "x_t"</w:instrText>
      </w:r>
      <w:r>
        <w:fldChar w:fldCharType="separate"/>
      </w:r>
      <w:r>
        <w:instrText>Y</w:instrText>
      </w:r>
      <w:r>
        <w:fldChar w:fldCharType="end"/>
      </w:r>
      <w:r>
        <w:instrText>&lt;&gt; N</w:instrText>
      </w:r>
      <w:r>
        <w:fldChar w:fldCharType="separate"/>
      </w:r>
      <w:r>
        <w:rPr>
          <w:noProof/>
        </w:rPr>
        <w:instrText>1</w:instrText>
      </w:r>
      <w:r>
        <w:fldChar w:fldCharType="end"/>
      </w:r>
      <w:r>
        <w:instrText>,</w:instrText>
      </w:r>
      <w:r>
        <w:fldChar w:fldCharType="begin"/>
      </w:r>
      <w:r>
        <w:instrText>COMPARE</w:instrText>
      </w:r>
      <w:r>
        <w:fldChar w:fldCharType="begin"/>
      </w:r>
      <w:r>
        <w:instrText>DOCPROPERTY "x_a"</w:instrText>
      </w:r>
      <w:r>
        <w:fldChar w:fldCharType="separate"/>
      </w:r>
      <w:r>
        <w:rPr>
          <w:b/>
          <w:bCs/>
        </w:rPr>
        <w:instrText>Error! Unknown document property name.</w:instrText>
      </w:r>
      <w:r>
        <w:fldChar w:fldCharType="end"/>
      </w:r>
      <w:r>
        <w:instrText>&lt;&gt; N</w:instrText>
      </w:r>
      <w:r>
        <w:fldChar w:fldCharType="separate"/>
      </w:r>
      <w:r>
        <w:rPr>
          <w:noProof/>
        </w:rPr>
        <w:instrText>1</w:instrText>
      </w:r>
      <w:r>
        <w:fldChar w:fldCharType="end"/>
      </w:r>
      <w:r>
        <w:instrText>)</w:instrText>
      </w:r>
      <w:r>
        <w:fldChar w:fldCharType="separate"/>
      </w:r>
      <w:r>
        <w:rPr>
          <w:noProof/>
        </w:rPr>
        <w:instrText>1</w:instrText>
      </w:r>
      <w:r>
        <w:fldChar w:fldCharType="end"/>
      </w:r>
      <w:r>
        <w:instrText>= 1 "</w:instrText>
      </w:r>
      <w:r>
        <w:fldChar w:fldCharType="begin"/>
      </w:r>
      <w:r>
        <w:instrText>QUOTE ""</w:instrText>
      </w:r>
      <w:r>
        <w:fldChar w:fldCharType="end"/>
      </w:r>
      <w:r>
        <w:instrText>"</w:instrText>
      </w:r>
      <w:r>
        <w:fldChar w:fldCharType="end"/>
      </w:r>
      <w:r>
        <w:fldChar w:fldCharType="begin"/>
      </w:r>
      <w:r>
        <w:instrText>IF</w:instrText>
      </w:r>
      <w:r>
        <w:fldChar w:fldCharType="begin"/>
      </w:r>
      <w:r>
        <w:instrText>DOCPROPERTY "x_t"</w:instrText>
      </w:r>
      <w:r>
        <w:fldChar w:fldCharType="separate"/>
      </w:r>
      <w:r>
        <w:instrText>Y</w:instrText>
      </w:r>
      <w:r>
        <w:fldChar w:fldCharType="end"/>
      </w:r>
      <w:r>
        <w:instrText>&lt;&gt; N "&gt;"</w:instrText>
      </w:r>
      <w:r>
        <w:fldChar w:fldCharType="separate"/>
      </w:r>
      <w:r>
        <w:rPr>
          <w:noProof/>
        </w:rPr>
        <w:instrText>&gt;</w:instrText>
      </w:r>
      <w:r>
        <w:fldChar w:fldCharType="end"/>
      </w:r>
      <w:r>
        <w:instrText>" "</w:instrText>
      </w:r>
      <w:r>
        <w:fldChar w:fldCharType="begin"/>
      </w:r>
      <w:r>
        <w:instrText>QUOTE " _id=\"b30\""</w:instrText>
      </w:r>
      <w:r>
        <w:fldChar w:fldCharType="separate"/>
      </w:r>
      <w:r>
        <w:instrText xml:space="preserve"> _id="b30"</w:instrText>
      </w:r>
      <w:r>
        <w:fldChar w:fldCharType="end"/>
      </w:r>
      <w:r>
        <w:instrText>"</w:instrText>
      </w:r>
      <w:r>
        <w:fldChar w:fldCharType="separate"/>
      </w:r>
      <w:r>
        <w:rPr>
          <w:noProof/>
        </w:rPr>
        <w:t>&lt;bok&gt;</w:t>
      </w:r>
      <w:r>
        <w:fldChar w:fldCharType="end"/>
      </w:r>
      <w:r>
        <w:rPr>
          <w:rStyle w:val="biborganization"/>
        </w:rPr>
        <w:t>New York State Department of Environmental Conservation</w:t>
      </w:r>
      <w:r>
        <w:t xml:space="preserve"> </w:t>
      </w:r>
      <w:r>
        <w:rPr>
          <w:rStyle w:val="bibcomment"/>
        </w:rPr>
        <w:t>[NYSDEC]</w:t>
      </w:r>
      <w:r>
        <w:t xml:space="preserve">, </w:t>
      </w:r>
      <w:r>
        <w:rPr>
          <w:rStyle w:val="bibyear"/>
        </w:rPr>
        <w:t>2021</w:t>
      </w:r>
      <w:r>
        <w:t xml:space="preserve">, </w:t>
      </w:r>
      <w:r>
        <w:rPr>
          <w:rStyle w:val="bibbook"/>
        </w:rPr>
        <w:t>Mohawk River Basin action agenda—Conserving, preserving, and restoring the Mohawk River watershed 2021–2026</w:t>
      </w:r>
      <w:r>
        <w:t xml:space="preserve">: </w:t>
      </w:r>
      <w:r>
        <w:rPr>
          <w:rStyle w:val="bibpublisher"/>
        </w:rPr>
        <w:t>New York State Department of Environmental Conservation</w:t>
      </w:r>
      <w:r>
        <w:t xml:space="preserve">, </w:t>
      </w:r>
      <w:r>
        <w:rPr>
          <w:rStyle w:val="bibpagecount"/>
        </w:rPr>
        <w:t>32</w:t>
      </w:r>
      <w:r>
        <w:t xml:space="preserve"> p. </w:t>
      </w:r>
      <w:r>
        <w:rPr>
          <w:rStyle w:val="bibcomment"/>
        </w:rPr>
        <w:t xml:space="preserve">[Also available at </w:t>
      </w:r>
      <w:r>
        <w:rPr>
          <w:rStyle w:val="bibdoi"/>
        </w:rPr>
        <w:t>https://extapps.dec.ny.gov/docs/water_pdf/mohawkrbaa2021.pdf</w:t>
      </w:r>
      <w:r>
        <w:t>.</w:t>
      </w:r>
      <w:r>
        <w:rPr>
          <w:rStyle w:val="bibcomment"/>
        </w:rPr>
        <w:t>]</w:t>
      </w:r>
      <w:r>
        <w:fldChar w:fldCharType="begin"/>
      </w:r>
      <w:r>
        <w:instrText>IF "x_-3" "</w:instrText>
      </w:r>
      <w:r>
        <w:fldChar w:fldCharType="begin"/>
      </w:r>
      <w:r>
        <w:instrText>IF</w:instrText>
      </w:r>
      <w:r>
        <w:fldChar w:fldCharType="begin"/>
      </w:r>
      <w:r>
        <w:instrText>DOCPROPERTY "x_t"</w:instrText>
      </w:r>
      <w:r>
        <w:fldChar w:fldCharType="separate"/>
      </w:r>
      <w:r>
        <w:instrText>Y</w:instrText>
      </w:r>
      <w:r>
        <w:fldChar w:fldCharType="end"/>
      </w:r>
      <w:r>
        <w:instrText>&lt;&gt; N "&lt;/</w:instrText>
      </w:r>
      <w:r>
        <w:fldChar w:fldCharType="begin"/>
      </w:r>
      <w:r>
        <w:instrText>QUOTE "bok"</w:instrText>
      </w:r>
      <w:r>
        <w:fldChar w:fldCharType="separate"/>
      </w:r>
      <w:r>
        <w:instrText>bok</w:instrText>
      </w:r>
      <w:r>
        <w:fldChar w:fldCharType="end"/>
      </w:r>
      <w:r>
        <w:instrText>"</w:instrText>
      </w:r>
      <w:r>
        <w:fldChar w:fldCharType="separate"/>
      </w:r>
      <w:r>
        <w:rPr>
          <w:noProof/>
        </w:rPr>
        <w:instrText>&lt;/bok</w:instrText>
      </w:r>
      <w:r>
        <w:fldChar w:fldCharType="end"/>
      </w:r>
      <w:r>
        <w:fldChar w:fldCharType="begin"/>
      </w:r>
      <w:r>
        <w:instrText>IF</w:instrText>
      </w:r>
      <w:r>
        <w:fldChar w:fldCharType="begin"/>
      </w:r>
      <w:r>
        <w:instrText>DOCPROPERTY "x_t"</w:instrText>
      </w:r>
      <w:r>
        <w:fldChar w:fldCharType="separate"/>
      </w:r>
      <w:r>
        <w:instrText>Y</w:instrText>
      </w:r>
      <w:r>
        <w:fldChar w:fldCharType="end"/>
      </w:r>
      <w:r>
        <w:instrText>&lt;&gt; N "&gt;"</w:instrText>
      </w:r>
      <w:r>
        <w:fldChar w:fldCharType="separate"/>
      </w:r>
      <w:r>
        <w:rPr>
          <w:noProof/>
        </w:rPr>
        <w:instrText>&gt;</w:instrText>
      </w:r>
      <w:r>
        <w:fldChar w:fldCharType="end"/>
      </w:r>
      <w:r>
        <w:instrText>" ""</w:instrText>
      </w:r>
      <w:r>
        <w:fldChar w:fldCharType="separate"/>
      </w:r>
      <w:r>
        <w:rPr>
          <w:noProof/>
        </w:rPr>
        <w:t>&lt;/bok&gt;</w:t>
      </w:r>
      <w:r>
        <w:fldChar w:fldCharType="end"/>
      </w:r>
    </w:p>
    <w:p w14:paraId="31F32BC2" w14:textId="351D2DF2" w:rsidR="007F76F8" w:rsidRDefault="007F76F8">
      <w:pPr>
        <w:pStyle w:val="Reference"/>
        <w:autoSpaceDE w:val="0"/>
        <w:autoSpaceDN w:val="0"/>
        <w:adjustRightInd w:val="0"/>
      </w:pPr>
      <w:r>
        <w:fldChar w:fldCharType="begin"/>
      </w:r>
      <w:r>
        <w:instrText>IF "x_+3" "</w:instrText>
      </w:r>
      <w:r>
        <w:fldChar w:fldCharType="begin"/>
      </w:r>
      <w:r>
        <w:instrText>IF</w:instrText>
      </w:r>
      <w:r>
        <w:fldChar w:fldCharType="begin"/>
      </w:r>
      <w:r>
        <w:instrText>DOCPROPERTY "x_t"</w:instrText>
      </w:r>
      <w:r>
        <w:fldChar w:fldCharType="separate"/>
      </w:r>
      <w:r>
        <w:instrText>Y</w:instrText>
      </w:r>
      <w:r>
        <w:fldChar w:fldCharType="end"/>
      </w:r>
      <w:r>
        <w:instrText>&lt;&gt; N "&lt;</w:instrText>
      </w:r>
      <w:r>
        <w:fldChar w:fldCharType="begin"/>
      </w:r>
      <w:r>
        <w:instrText>QUOTE "bok"</w:instrText>
      </w:r>
      <w:r>
        <w:fldChar w:fldCharType="separate"/>
      </w:r>
      <w:r>
        <w:instrText>bok</w:instrText>
      </w:r>
      <w:r>
        <w:fldChar w:fldCharType="end"/>
      </w:r>
      <w:r>
        <w:instrText>"</w:instrText>
      </w:r>
      <w:r>
        <w:fldChar w:fldCharType="separate"/>
      </w:r>
      <w:r>
        <w:rPr>
          <w:noProof/>
        </w:rPr>
        <w:instrText>&lt;bok</w:instrText>
      </w:r>
      <w:r>
        <w:fldChar w:fldCharType="end"/>
      </w:r>
      <w:r>
        <w:fldChar w:fldCharType="begin"/>
      </w:r>
      <w:r>
        <w:instrText>IF</w:instrText>
      </w:r>
      <w:r>
        <w:fldChar w:fldCharType="begin"/>
      </w:r>
      <w:r>
        <w:instrText>= AND(</w:instrText>
      </w:r>
      <w:r>
        <w:fldChar w:fldCharType="begin"/>
      </w:r>
      <w:r>
        <w:instrText>COMPARE</w:instrText>
      </w:r>
      <w:r>
        <w:fldChar w:fldCharType="begin"/>
      </w:r>
      <w:r>
        <w:instrText>DOCPROPERTY "x_t"</w:instrText>
      </w:r>
      <w:r>
        <w:fldChar w:fldCharType="separate"/>
      </w:r>
      <w:r>
        <w:instrText>Y</w:instrText>
      </w:r>
      <w:r>
        <w:fldChar w:fldCharType="end"/>
      </w:r>
      <w:r>
        <w:instrText>&lt;&gt; N</w:instrText>
      </w:r>
      <w:r>
        <w:fldChar w:fldCharType="separate"/>
      </w:r>
      <w:r>
        <w:rPr>
          <w:noProof/>
        </w:rPr>
        <w:instrText>1</w:instrText>
      </w:r>
      <w:r>
        <w:fldChar w:fldCharType="end"/>
      </w:r>
      <w:r>
        <w:instrText>,</w:instrText>
      </w:r>
      <w:r>
        <w:fldChar w:fldCharType="begin"/>
      </w:r>
      <w:r>
        <w:instrText>COMPARE</w:instrText>
      </w:r>
      <w:r>
        <w:fldChar w:fldCharType="begin"/>
      </w:r>
      <w:r>
        <w:instrText>DOCPROPERTY "x_a"</w:instrText>
      </w:r>
      <w:r>
        <w:fldChar w:fldCharType="separate"/>
      </w:r>
      <w:r>
        <w:rPr>
          <w:b/>
          <w:bCs/>
        </w:rPr>
        <w:instrText>Error! Unknown document property name.</w:instrText>
      </w:r>
      <w:r>
        <w:fldChar w:fldCharType="end"/>
      </w:r>
      <w:r>
        <w:instrText>&lt;&gt; N</w:instrText>
      </w:r>
      <w:r>
        <w:fldChar w:fldCharType="separate"/>
      </w:r>
      <w:r>
        <w:rPr>
          <w:noProof/>
        </w:rPr>
        <w:instrText>1</w:instrText>
      </w:r>
      <w:r>
        <w:fldChar w:fldCharType="end"/>
      </w:r>
      <w:r>
        <w:instrText>)</w:instrText>
      </w:r>
      <w:r>
        <w:fldChar w:fldCharType="separate"/>
      </w:r>
      <w:r>
        <w:rPr>
          <w:noProof/>
        </w:rPr>
        <w:instrText>1</w:instrText>
      </w:r>
      <w:r>
        <w:fldChar w:fldCharType="end"/>
      </w:r>
      <w:r>
        <w:instrText>= 1 "</w:instrText>
      </w:r>
      <w:r>
        <w:fldChar w:fldCharType="begin"/>
      </w:r>
      <w:r>
        <w:instrText>QUOTE ""</w:instrText>
      </w:r>
      <w:r>
        <w:fldChar w:fldCharType="end"/>
      </w:r>
      <w:r>
        <w:instrText>"</w:instrText>
      </w:r>
      <w:r>
        <w:fldChar w:fldCharType="end"/>
      </w:r>
      <w:r>
        <w:fldChar w:fldCharType="begin"/>
      </w:r>
      <w:r>
        <w:instrText>IF</w:instrText>
      </w:r>
      <w:r>
        <w:fldChar w:fldCharType="begin"/>
      </w:r>
      <w:r>
        <w:instrText>DOCPROPERTY "x_t"</w:instrText>
      </w:r>
      <w:r>
        <w:fldChar w:fldCharType="separate"/>
      </w:r>
      <w:r>
        <w:instrText>Y</w:instrText>
      </w:r>
      <w:r>
        <w:fldChar w:fldCharType="end"/>
      </w:r>
      <w:r>
        <w:instrText>&lt;&gt; N "&gt;"</w:instrText>
      </w:r>
      <w:r>
        <w:fldChar w:fldCharType="separate"/>
      </w:r>
      <w:r>
        <w:rPr>
          <w:noProof/>
        </w:rPr>
        <w:instrText>&gt;</w:instrText>
      </w:r>
      <w:r>
        <w:fldChar w:fldCharType="end"/>
      </w:r>
      <w:r>
        <w:instrText>" "</w:instrText>
      </w:r>
      <w:r>
        <w:fldChar w:fldCharType="begin"/>
      </w:r>
      <w:r>
        <w:instrText>QUOTE " _id=\"b31\""</w:instrText>
      </w:r>
      <w:r>
        <w:fldChar w:fldCharType="separate"/>
      </w:r>
      <w:r>
        <w:instrText xml:space="preserve"> _id="b31"</w:instrText>
      </w:r>
      <w:r>
        <w:fldChar w:fldCharType="end"/>
      </w:r>
      <w:r>
        <w:instrText>"</w:instrText>
      </w:r>
      <w:r>
        <w:fldChar w:fldCharType="separate"/>
      </w:r>
      <w:r>
        <w:rPr>
          <w:noProof/>
        </w:rPr>
        <w:t>&lt;bok&gt;</w:t>
      </w:r>
      <w:r>
        <w:fldChar w:fldCharType="end"/>
      </w:r>
      <w:r>
        <w:rPr>
          <w:rStyle w:val="biborganization"/>
        </w:rPr>
        <w:t>New York State Department of Environmental Conservation</w:t>
      </w:r>
      <w:r>
        <w:t xml:space="preserve"> </w:t>
      </w:r>
      <w:r>
        <w:rPr>
          <w:rStyle w:val="bibcomment"/>
        </w:rPr>
        <w:t>[NYSDEC]</w:t>
      </w:r>
      <w:r>
        <w:t xml:space="preserve">, </w:t>
      </w:r>
      <w:r>
        <w:rPr>
          <w:rStyle w:val="bibyear"/>
        </w:rPr>
        <w:t>2022</w:t>
      </w:r>
      <w:r>
        <w:t xml:space="preserve">, </w:t>
      </w:r>
      <w:r>
        <w:rPr>
          <w:rStyle w:val="bibbook"/>
        </w:rPr>
        <w:t>SOP HC-511.3—Determination of PFAS in fish tissue (Revision 3)</w:t>
      </w:r>
      <w:r>
        <w:t xml:space="preserve">: </w:t>
      </w:r>
      <w:r>
        <w:rPr>
          <w:rStyle w:val="bibpublisher"/>
        </w:rPr>
        <w:t>New York State Department of Environmental Conservation</w:t>
      </w:r>
      <w:r>
        <w:t>.</w:t>
      </w:r>
      <w:r>
        <w:fldChar w:fldCharType="begin"/>
      </w:r>
      <w:r>
        <w:instrText>IF "x_-3" "</w:instrText>
      </w:r>
      <w:r>
        <w:fldChar w:fldCharType="begin"/>
      </w:r>
      <w:r>
        <w:instrText>IF</w:instrText>
      </w:r>
      <w:r>
        <w:fldChar w:fldCharType="begin"/>
      </w:r>
      <w:r>
        <w:instrText>DOCPROPERTY "x_t"</w:instrText>
      </w:r>
      <w:r>
        <w:fldChar w:fldCharType="separate"/>
      </w:r>
      <w:r>
        <w:instrText>Y</w:instrText>
      </w:r>
      <w:r>
        <w:fldChar w:fldCharType="end"/>
      </w:r>
      <w:r>
        <w:instrText>&lt;&gt; N "&lt;/</w:instrText>
      </w:r>
      <w:r>
        <w:fldChar w:fldCharType="begin"/>
      </w:r>
      <w:r>
        <w:instrText>QUOTE "bok"</w:instrText>
      </w:r>
      <w:r>
        <w:fldChar w:fldCharType="separate"/>
      </w:r>
      <w:r>
        <w:instrText>bok</w:instrText>
      </w:r>
      <w:r>
        <w:fldChar w:fldCharType="end"/>
      </w:r>
      <w:r>
        <w:instrText>"</w:instrText>
      </w:r>
      <w:r>
        <w:fldChar w:fldCharType="separate"/>
      </w:r>
      <w:r>
        <w:rPr>
          <w:noProof/>
        </w:rPr>
        <w:instrText>&lt;/bok</w:instrText>
      </w:r>
      <w:r>
        <w:fldChar w:fldCharType="end"/>
      </w:r>
      <w:r>
        <w:fldChar w:fldCharType="begin"/>
      </w:r>
      <w:r>
        <w:instrText>IF</w:instrText>
      </w:r>
      <w:r>
        <w:fldChar w:fldCharType="begin"/>
      </w:r>
      <w:r>
        <w:instrText>DOCPROPERTY "x_t"</w:instrText>
      </w:r>
      <w:r>
        <w:fldChar w:fldCharType="separate"/>
      </w:r>
      <w:r>
        <w:instrText>Y</w:instrText>
      </w:r>
      <w:r>
        <w:fldChar w:fldCharType="end"/>
      </w:r>
      <w:r>
        <w:instrText>&lt;&gt; N "&gt;"</w:instrText>
      </w:r>
      <w:r>
        <w:fldChar w:fldCharType="separate"/>
      </w:r>
      <w:r>
        <w:rPr>
          <w:noProof/>
        </w:rPr>
        <w:instrText>&gt;</w:instrText>
      </w:r>
      <w:r>
        <w:fldChar w:fldCharType="end"/>
      </w:r>
      <w:r>
        <w:instrText>" ""</w:instrText>
      </w:r>
      <w:r>
        <w:fldChar w:fldCharType="separate"/>
      </w:r>
      <w:r>
        <w:rPr>
          <w:noProof/>
        </w:rPr>
        <w:t>&lt;/bok&gt;</w:t>
      </w:r>
      <w:r>
        <w:fldChar w:fldCharType="end"/>
      </w:r>
    </w:p>
    <w:p w14:paraId="58E28B77" w14:textId="59E99D38" w:rsidR="007F76F8" w:rsidRDefault="007F76F8">
      <w:pPr>
        <w:pStyle w:val="Reference"/>
        <w:autoSpaceDE w:val="0"/>
        <w:autoSpaceDN w:val="0"/>
        <w:adjustRightInd w:val="0"/>
      </w:pPr>
      <w:r>
        <w:fldChar w:fldCharType="begin"/>
      </w:r>
      <w:r>
        <w:instrText>IF "x_+3" "</w:instrText>
      </w:r>
      <w:r>
        <w:fldChar w:fldCharType="begin"/>
      </w:r>
      <w:r>
        <w:instrText>IF</w:instrText>
      </w:r>
      <w:r>
        <w:fldChar w:fldCharType="begin"/>
      </w:r>
      <w:r>
        <w:instrText>DOCPROPERTY "x_t"</w:instrText>
      </w:r>
      <w:r>
        <w:fldChar w:fldCharType="separate"/>
      </w:r>
      <w:r>
        <w:instrText>Y</w:instrText>
      </w:r>
      <w:r>
        <w:fldChar w:fldCharType="end"/>
      </w:r>
      <w:r>
        <w:instrText>&lt;&gt; N "&lt;</w:instrText>
      </w:r>
      <w:r>
        <w:fldChar w:fldCharType="begin"/>
      </w:r>
      <w:r>
        <w:instrText>QUOTE "bok"</w:instrText>
      </w:r>
      <w:r>
        <w:fldChar w:fldCharType="separate"/>
      </w:r>
      <w:r>
        <w:instrText>bok</w:instrText>
      </w:r>
      <w:r>
        <w:fldChar w:fldCharType="end"/>
      </w:r>
      <w:r>
        <w:instrText>"</w:instrText>
      </w:r>
      <w:r>
        <w:fldChar w:fldCharType="separate"/>
      </w:r>
      <w:r>
        <w:rPr>
          <w:noProof/>
        </w:rPr>
        <w:instrText>&lt;bok</w:instrText>
      </w:r>
      <w:r>
        <w:fldChar w:fldCharType="end"/>
      </w:r>
      <w:r>
        <w:fldChar w:fldCharType="begin"/>
      </w:r>
      <w:r>
        <w:instrText>IF</w:instrText>
      </w:r>
      <w:r>
        <w:fldChar w:fldCharType="begin"/>
      </w:r>
      <w:r>
        <w:instrText>= AND(</w:instrText>
      </w:r>
      <w:r>
        <w:fldChar w:fldCharType="begin"/>
      </w:r>
      <w:r>
        <w:instrText>COMPARE</w:instrText>
      </w:r>
      <w:r>
        <w:fldChar w:fldCharType="begin"/>
      </w:r>
      <w:r>
        <w:instrText>DOCPROPERTY "x_t"</w:instrText>
      </w:r>
      <w:r>
        <w:fldChar w:fldCharType="separate"/>
      </w:r>
      <w:r>
        <w:instrText>Y</w:instrText>
      </w:r>
      <w:r>
        <w:fldChar w:fldCharType="end"/>
      </w:r>
      <w:r>
        <w:instrText>&lt;&gt; N</w:instrText>
      </w:r>
      <w:r>
        <w:fldChar w:fldCharType="separate"/>
      </w:r>
      <w:r>
        <w:rPr>
          <w:noProof/>
        </w:rPr>
        <w:instrText>1</w:instrText>
      </w:r>
      <w:r>
        <w:fldChar w:fldCharType="end"/>
      </w:r>
      <w:r>
        <w:instrText>,</w:instrText>
      </w:r>
      <w:r>
        <w:fldChar w:fldCharType="begin"/>
      </w:r>
      <w:r>
        <w:instrText>COMPARE</w:instrText>
      </w:r>
      <w:r>
        <w:fldChar w:fldCharType="begin"/>
      </w:r>
      <w:r>
        <w:instrText>DOCPROPERTY "x_a"</w:instrText>
      </w:r>
      <w:r>
        <w:fldChar w:fldCharType="separate"/>
      </w:r>
      <w:r>
        <w:rPr>
          <w:b/>
          <w:bCs/>
        </w:rPr>
        <w:instrText>Error! Unknown document property name.</w:instrText>
      </w:r>
      <w:r>
        <w:fldChar w:fldCharType="end"/>
      </w:r>
      <w:r>
        <w:instrText>&lt;&gt; N</w:instrText>
      </w:r>
      <w:r>
        <w:fldChar w:fldCharType="separate"/>
      </w:r>
      <w:r>
        <w:rPr>
          <w:noProof/>
        </w:rPr>
        <w:instrText>1</w:instrText>
      </w:r>
      <w:r>
        <w:fldChar w:fldCharType="end"/>
      </w:r>
      <w:r>
        <w:instrText>)</w:instrText>
      </w:r>
      <w:r>
        <w:fldChar w:fldCharType="separate"/>
      </w:r>
      <w:r>
        <w:rPr>
          <w:noProof/>
        </w:rPr>
        <w:instrText>1</w:instrText>
      </w:r>
      <w:r>
        <w:fldChar w:fldCharType="end"/>
      </w:r>
      <w:r>
        <w:instrText>= 1 "</w:instrText>
      </w:r>
      <w:r>
        <w:fldChar w:fldCharType="begin"/>
      </w:r>
      <w:r>
        <w:instrText>QUOTE ""</w:instrText>
      </w:r>
      <w:r>
        <w:fldChar w:fldCharType="end"/>
      </w:r>
      <w:r>
        <w:instrText>"</w:instrText>
      </w:r>
      <w:r>
        <w:fldChar w:fldCharType="end"/>
      </w:r>
      <w:r>
        <w:fldChar w:fldCharType="begin"/>
      </w:r>
      <w:r>
        <w:instrText>IF</w:instrText>
      </w:r>
      <w:r>
        <w:fldChar w:fldCharType="begin"/>
      </w:r>
      <w:r>
        <w:instrText>DOCPROPERTY "x_t"</w:instrText>
      </w:r>
      <w:r>
        <w:fldChar w:fldCharType="separate"/>
      </w:r>
      <w:r>
        <w:instrText>Y</w:instrText>
      </w:r>
      <w:r>
        <w:fldChar w:fldCharType="end"/>
      </w:r>
      <w:r>
        <w:instrText>&lt;&gt; N "&gt;"</w:instrText>
      </w:r>
      <w:r>
        <w:fldChar w:fldCharType="separate"/>
      </w:r>
      <w:r>
        <w:rPr>
          <w:noProof/>
        </w:rPr>
        <w:instrText>&gt;</w:instrText>
      </w:r>
      <w:r>
        <w:fldChar w:fldCharType="end"/>
      </w:r>
      <w:r>
        <w:instrText>" "</w:instrText>
      </w:r>
      <w:r>
        <w:fldChar w:fldCharType="begin"/>
      </w:r>
      <w:r>
        <w:instrText>QUOTE " _id=\"b32\""</w:instrText>
      </w:r>
      <w:r>
        <w:fldChar w:fldCharType="separate"/>
      </w:r>
      <w:r>
        <w:instrText xml:space="preserve"> _id="b32"</w:instrText>
      </w:r>
      <w:r>
        <w:fldChar w:fldCharType="end"/>
      </w:r>
      <w:r>
        <w:instrText>"</w:instrText>
      </w:r>
      <w:r>
        <w:fldChar w:fldCharType="separate"/>
      </w:r>
      <w:r>
        <w:rPr>
          <w:noProof/>
        </w:rPr>
        <w:t>&lt;bok&gt;</w:t>
      </w:r>
      <w:r>
        <w:fldChar w:fldCharType="end"/>
      </w:r>
      <w:r>
        <w:rPr>
          <w:rStyle w:val="biborganization"/>
        </w:rPr>
        <w:t>New York State Department of Environmental Conservation</w:t>
      </w:r>
      <w:r>
        <w:t xml:space="preserve"> [NYSDEC], </w:t>
      </w:r>
      <w:r>
        <w:rPr>
          <w:rStyle w:val="bibyear"/>
        </w:rPr>
        <w:t>2023a</w:t>
      </w:r>
      <w:r>
        <w:t>, Mercury, PCBs, organochlorine pesticides, and PFAS analyses of fish collected in 2021 from the Mohawk River near Frankfort: New York State Department of Environmental Conservation, Division of Fish and Wildlife, Analytical Services Unit at Hale Creek Field Station Analytical data report no. ASU 23-37, 13 p.</w:t>
      </w:r>
      <w:r>
        <w:fldChar w:fldCharType="begin"/>
      </w:r>
      <w:r>
        <w:instrText>IF "x_-3" "</w:instrText>
      </w:r>
      <w:r>
        <w:fldChar w:fldCharType="begin"/>
      </w:r>
      <w:r>
        <w:instrText>IF</w:instrText>
      </w:r>
      <w:r>
        <w:fldChar w:fldCharType="begin"/>
      </w:r>
      <w:r>
        <w:instrText>DOCPROPERTY "x_t"</w:instrText>
      </w:r>
      <w:r>
        <w:fldChar w:fldCharType="separate"/>
      </w:r>
      <w:r>
        <w:instrText>Y</w:instrText>
      </w:r>
      <w:r>
        <w:fldChar w:fldCharType="end"/>
      </w:r>
      <w:r>
        <w:instrText>&lt;&gt; N "&lt;/</w:instrText>
      </w:r>
      <w:r>
        <w:fldChar w:fldCharType="begin"/>
      </w:r>
      <w:r>
        <w:instrText>QUOTE "bok"</w:instrText>
      </w:r>
      <w:r>
        <w:fldChar w:fldCharType="separate"/>
      </w:r>
      <w:r>
        <w:instrText>bok</w:instrText>
      </w:r>
      <w:r>
        <w:fldChar w:fldCharType="end"/>
      </w:r>
      <w:r>
        <w:instrText>"</w:instrText>
      </w:r>
      <w:r>
        <w:fldChar w:fldCharType="separate"/>
      </w:r>
      <w:r>
        <w:rPr>
          <w:noProof/>
        </w:rPr>
        <w:instrText>&lt;/bok</w:instrText>
      </w:r>
      <w:r>
        <w:fldChar w:fldCharType="end"/>
      </w:r>
      <w:r>
        <w:fldChar w:fldCharType="begin"/>
      </w:r>
      <w:r>
        <w:instrText>IF</w:instrText>
      </w:r>
      <w:r>
        <w:fldChar w:fldCharType="begin"/>
      </w:r>
      <w:r>
        <w:instrText>DOCPROPERTY "x_t"</w:instrText>
      </w:r>
      <w:r>
        <w:fldChar w:fldCharType="separate"/>
      </w:r>
      <w:r>
        <w:instrText>Y</w:instrText>
      </w:r>
      <w:r>
        <w:fldChar w:fldCharType="end"/>
      </w:r>
      <w:r>
        <w:instrText>&lt;&gt; N "&gt;"</w:instrText>
      </w:r>
      <w:r>
        <w:fldChar w:fldCharType="separate"/>
      </w:r>
      <w:r>
        <w:rPr>
          <w:noProof/>
        </w:rPr>
        <w:instrText>&gt;</w:instrText>
      </w:r>
      <w:r>
        <w:fldChar w:fldCharType="end"/>
      </w:r>
      <w:r>
        <w:instrText>" ""</w:instrText>
      </w:r>
      <w:r>
        <w:fldChar w:fldCharType="separate"/>
      </w:r>
      <w:r>
        <w:rPr>
          <w:noProof/>
        </w:rPr>
        <w:t>&lt;/bok&gt;</w:t>
      </w:r>
      <w:r>
        <w:fldChar w:fldCharType="end"/>
      </w:r>
    </w:p>
    <w:p w14:paraId="060D33D8" w14:textId="184AE1AE" w:rsidR="007F76F8" w:rsidRDefault="007F76F8">
      <w:pPr>
        <w:pStyle w:val="Reference"/>
        <w:autoSpaceDE w:val="0"/>
        <w:autoSpaceDN w:val="0"/>
        <w:adjustRightInd w:val="0"/>
      </w:pPr>
      <w:r>
        <w:fldChar w:fldCharType="begin"/>
      </w:r>
      <w:r>
        <w:instrText>IF "x_+3" "</w:instrText>
      </w:r>
      <w:r>
        <w:fldChar w:fldCharType="begin"/>
      </w:r>
      <w:r>
        <w:instrText>IF</w:instrText>
      </w:r>
      <w:r>
        <w:fldChar w:fldCharType="begin"/>
      </w:r>
      <w:r>
        <w:instrText>DOCPROPERTY "x_t"</w:instrText>
      </w:r>
      <w:r>
        <w:fldChar w:fldCharType="separate"/>
      </w:r>
      <w:r>
        <w:instrText>Y</w:instrText>
      </w:r>
      <w:r>
        <w:fldChar w:fldCharType="end"/>
      </w:r>
      <w:r>
        <w:instrText>&lt;&gt; N "&lt;</w:instrText>
      </w:r>
      <w:r>
        <w:fldChar w:fldCharType="begin"/>
      </w:r>
      <w:r>
        <w:instrText>QUOTE "bok"</w:instrText>
      </w:r>
      <w:r>
        <w:fldChar w:fldCharType="separate"/>
      </w:r>
      <w:r>
        <w:instrText>bok</w:instrText>
      </w:r>
      <w:r>
        <w:fldChar w:fldCharType="end"/>
      </w:r>
      <w:r>
        <w:instrText>"</w:instrText>
      </w:r>
      <w:r>
        <w:fldChar w:fldCharType="separate"/>
      </w:r>
      <w:r>
        <w:rPr>
          <w:noProof/>
        </w:rPr>
        <w:instrText>&lt;bok</w:instrText>
      </w:r>
      <w:r>
        <w:fldChar w:fldCharType="end"/>
      </w:r>
      <w:r>
        <w:fldChar w:fldCharType="begin"/>
      </w:r>
      <w:r>
        <w:instrText>IF</w:instrText>
      </w:r>
      <w:r>
        <w:fldChar w:fldCharType="begin"/>
      </w:r>
      <w:r>
        <w:instrText>= AND(</w:instrText>
      </w:r>
      <w:r>
        <w:fldChar w:fldCharType="begin"/>
      </w:r>
      <w:r>
        <w:instrText>COMPARE</w:instrText>
      </w:r>
      <w:r>
        <w:fldChar w:fldCharType="begin"/>
      </w:r>
      <w:r>
        <w:instrText>DOCPROPERTY "x_t"</w:instrText>
      </w:r>
      <w:r>
        <w:fldChar w:fldCharType="separate"/>
      </w:r>
      <w:r>
        <w:instrText>Y</w:instrText>
      </w:r>
      <w:r>
        <w:fldChar w:fldCharType="end"/>
      </w:r>
      <w:r>
        <w:instrText>&lt;&gt; N</w:instrText>
      </w:r>
      <w:r>
        <w:fldChar w:fldCharType="separate"/>
      </w:r>
      <w:r>
        <w:rPr>
          <w:noProof/>
        </w:rPr>
        <w:instrText>1</w:instrText>
      </w:r>
      <w:r>
        <w:fldChar w:fldCharType="end"/>
      </w:r>
      <w:r>
        <w:instrText>,</w:instrText>
      </w:r>
      <w:r>
        <w:fldChar w:fldCharType="begin"/>
      </w:r>
      <w:r>
        <w:instrText>COMPARE</w:instrText>
      </w:r>
      <w:r>
        <w:fldChar w:fldCharType="begin"/>
      </w:r>
      <w:r>
        <w:instrText>DOCPROPERTY "x_a"</w:instrText>
      </w:r>
      <w:r>
        <w:fldChar w:fldCharType="separate"/>
      </w:r>
      <w:r>
        <w:rPr>
          <w:b/>
          <w:bCs/>
        </w:rPr>
        <w:instrText>Error! Unknown document property name.</w:instrText>
      </w:r>
      <w:r>
        <w:fldChar w:fldCharType="end"/>
      </w:r>
      <w:r>
        <w:instrText>&lt;&gt; N</w:instrText>
      </w:r>
      <w:r>
        <w:fldChar w:fldCharType="separate"/>
      </w:r>
      <w:r>
        <w:rPr>
          <w:noProof/>
        </w:rPr>
        <w:instrText>1</w:instrText>
      </w:r>
      <w:r>
        <w:fldChar w:fldCharType="end"/>
      </w:r>
      <w:r>
        <w:instrText>)</w:instrText>
      </w:r>
      <w:r>
        <w:fldChar w:fldCharType="separate"/>
      </w:r>
      <w:r>
        <w:rPr>
          <w:noProof/>
        </w:rPr>
        <w:instrText>1</w:instrText>
      </w:r>
      <w:r>
        <w:fldChar w:fldCharType="end"/>
      </w:r>
      <w:r>
        <w:instrText>= 1 "</w:instrText>
      </w:r>
      <w:r>
        <w:fldChar w:fldCharType="begin"/>
      </w:r>
      <w:r>
        <w:instrText>QUOTE ""</w:instrText>
      </w:r>
      <w:r>
        <w:fldChar w:fldCharType="end"/>
      </w:r>
      <w:r>
        <w:instrText>"</w:instrText>
      </w:r>
      <w:r>
        <w:fldChar w:fldCharType="end"/>
      </w:r>
      <w:r>
        <w:fldChar w:fldCharType="begin"/>
      </w:r>
      <w:r>
        <w:instrText>IF</w:instrText>
      </w:r>
      <w:r>
        <w:fldChar w:fldCharType="begin"/>
      </w:r>
      <w:r>
        <w:instrText>DOCPROPERTY "x_t"</w:instrText>
      </w:r>
      <w:r>
        <w:fldChar w:fldCharType="separate"/>
      </w:r>
      <w:r>
        <w:instrText>Y</w:instrText>
      </w:r>
      <w:r>
        <w:fldChar w:fldCharType="end"/>
      </w:r>
      <w:r>
        <w:instrText>&lt;&gt; N "&gt;"</w:instrText>
      </w:r>
      <w:r>
        <w:fldChar w:fldCharType="separate"/>
      </w:r>
      <w:r>
        <w:rPr>
          <w:noProof/>
        </w:rPr>
        <w:instrText>&gt;</w:instrText>
      </w:r>
      <w:r>
        <w:fldChar w:fldCharType="end"/>
      </w:r>
      <w:r>
        <w:instrText>" "</w:instrText>
      </w:r>
      <w:r>
        <w:fldChar w:fldCharType="begin"/>
      </w:r>
      <w:r>
        <w:instrText>QUOTE " _id=\"b33\""</w:instrText>
      </w:r>
      <w:r>
        <w:fldChar w:fldCharType="separate"/>
      </w:r>
      <w:r>
        <w:instrText xml:space="preserve"> _id="b33"</w:instrText>
      </w:r>
      <w:r>
        <w:fldChar w:fldCharType="end"/>
      </w:r>
      <w:r>
        <w:instrText>"</w:instrText>
      </w:r>
      <w:r>
        <w:fldChar w:fldCharType="separate"/>
      </w:r>
      <w:r>
        <w:rPr>
          <w:noProof/>
        </w:rPr>
        <w:t>&lt;bok&gt;</w:t>
      </w:r>
      <w:r>
        <w:fldChar w:fldCharType="end"/>
      </w:r>
      <w:r>
        <w:rPr>
          <w:rStyle w:val="biborganization"/>
        </w:rPr>
        <w:t>New York State Department of Environmental Conservation</w:t>
      </w:r>
      <w:r>
        <w:t xml:space="preserve"> [NYSDEC], </w:t>
      </w:r>
      <w:r>
        <w:rPr>
          <w:rStyle w:val="bibyear"/>
        </w:rPr>
        <w:t>2023b</w:t>
      </w:r>
      <w:r>
        <w:t>, Mercury, PCBs, organochlorine pesticides, and PFAS analyses of fish collected in 2021 from the Mohawk River near Utica Harbor: New York State Department of Environmental Conservation, Division of Fish and Wildlife, Analytical Services Unit at Hale Creek Field Station Analytical data report no. ASU 23-38, 17 p.</w:t>
      </w:r>
      <w:r>
        <w:fldChar w:fldCharType="begin"/>
      </w:r>
      <w:r>
        <w:instrText>IF "x_-3" "</w:instrText>
      </w:r>
      <w:r>
        <w:fldChar w:fldCharType="begin"/>
      </w:r>
      <w:r>
        <w:instrText>IF</w:instrText>
      </w:r>
      <w:r>
        <w:fldChar w:fldCharType="begin"/>
      </w:r>
      <w:r>
        <w:instrText>DOCPROPERTY "x_t"</w:instrText>
      </w:r>
      <w:r>
        <w:fldChar w:fldCharType="separate"/>
      </w:r>
      <w:r>
        <w:instrText>Y</w:instrText>
      </w:r>
      <w:r>
        <w:fldChar w:fldCharType="end"/>
      </w:r>
      <w:r>
        <w:instrText>&lt;&gt; N "&lt;/</w:instrText>
      </w:r>
      <w:r>
        <w:fldChar w:fldCharType="begin"/>
      </w:r>
      <w:r>
        <w:instrText>QUOTE "bok"</w:instrText>
      </w:r>
      <w:r>
        <w:fldChar w:fldCharType="separate"/>
      </w:r>
      <w:r>
        <w:instrText>bok</w:instrText>
      </w:r>
      <w:r>
        <w:fldChar w:fldCharType="end"/>
      </w:r>
      <w:r>
        <w:instrText>"</w:instrText>
      </w:r>
      <w:r>
        <w:fldChar w:fldCharType="separate"/>
      </w:r>
      <w:r>
        <w:rPr>
          <w:noProof/>
        </w:rPr>
        <w:instrText>&lt;/bok</w:instrText>
      </w:r>
      <w:r>
        <w:fldChar w:fldCharType="end"/>
      </w:r>
      <w:r>
        <w:fldChar w:fldCharType="begin"/>
      </w:r>
      <w:r>
        <w:instrText>IF</w:instrText>
      </w:r>
      <w:r>
        <w:fldChar w:fldCharType="begin"/>
      </w:r>
      <w:r>
        <w:instrText>DOCPROPERTY "x_t"</w:instrText>
      </w:r>
      <w:r>
        <w:fldChar w:fldCharType="separate"/>
      </w:r>
      <w:r>
        <w:instrText>Y</w:instrText>
      </w:r>
      <w:r>
        <w:fldChar w:fldCharType="end"/>
      </w:r>
      <w:r>
        <w:instrText>&lt;&gt; N "&gt;"</w:instrText>
      </w:r>
      <w:r>
        <w:fldChar w:fldCharType="separate"/>
      </w:r>
      <w:r>
        <w:rPr>
          <w:noProof/>
        </w:rPr>
        <w:instrText>&gt;</w:instrText>
      </w:r>
      <w:r>
        <w:fldChar w:fldCharType="end"/>
      </w:r>
      <w:r>
        <w:instrText>" ""</w:instrText>
      </w:r>
      <w:r>
        <w:fldChar w:fldCharType="separate"/>
      </w:r>
      <w:r>
        <w:rPr>
          <w:noProof/>
        </w:rPr>
        <w:t>&lt;/bok&gt;</w:t>
      </w:r>
      <w:r>
        <w:fldChar w:fldCharType="end"/>
      </w:r>
    </w:p>
    <w:p w14:paraId="438A9041" w14:textId="30D03691" w:rsidR="007F76F8" w:rsidRDefault="007F76F8">
      <w:pPr>
        <w:pStyle w:val="Reference"/>
        <w:autoSpaceDE w:val="0"/>
        <w:autoSpaceDN w:val="0"/>
        <w:adjustRightInd w:val="0"/>
      </w:pPr>
      <w:r>
        <w:fldChar w:fldCharType="begin"/>
      </w:r>
      <w:r>
        <w:instrText>IF "x_+3" "</w:instrText>
      </w:r>
      <w:r>
        <w:fldChar w:fldCharType="begin"/>
      </w:r>
      <w:r>
        <w:instrText>IF</w:instrText>
      </w:r>
      <w:r>
        <w:fldChar w:fldCharType="begin"/>
      </w:r>
      <w:r>
        <w:instrText>DOCPROPERTY "x_t"</w:instrText>
      </w:r>
      <w:r>
        <w:fldChar w:fldCharType="separate"/>
      </w:r>
      <w:r>
        <w:instrText>Y</w:instrText>
      </w:r>
      <w:r>
        <w:fldChar w:fldCharType="end"/>
      </w:r>
      <w:r>
        <w:instrText>&lt;&gt; N "&lt;</w:instrText>
      </w:r>
      <w:r>
        <w:fldChar w:fldCharType="begin"/>
      </w:r>
      <w:r>
        <w:instrText>QUOTE "bok"</w:instrText>
      </w:r>
      <w:r>
        <w:fldChar w:fldCharType="separate"/>
      </w:r>
      <w:r>
        <w:instrText>bok</w:instrText>
      </w:r>
      <w:r>
        <w:fldChar w:fldCharType="end"/>
      </w:r>
      <w:r>
        <w:instrText>"</w:instrText>
      </w:r>
      <w:r>
        <w:fldChar w:fldCharType="separate"/>
      </w:r>
      <w:r>
        <w:rPr>
          <w:noProof/>
        </w:rPr>
        <w:instrText>&lt;bok</w:instrText>
      </w:r>
      <w:r>
        <w:fldChar w:fldCharType="end"/>
      </w:r>
      <w:r>
        <w:fldChar w:fldCharType="begin"/>
      </w:r>
      <w:r>
        <w:instrText>IF</w:instrText>
      </w:r>
      <w:r>
        <w:fldChar w:fldCharType="begin"/>
      </w:r>
      <w:r>
        <w:instrText>= AND(</w:instrText>
      </w:r>
      <w:r>
        <w:fldChar w:fldCharType="begin"/>
      </w:r>
      <w:r>
        <w:instrText>COMPARE</w:instrText>
      </w:r>
      <w:r>
        <w:fldChar w:fldCharType="begin"/>
      </w:r>
      <w:r>
        <w:instrText>DOCPROPERTY "x_t"</w:instrText>
      </w:r>
      <w:r>
        <w:fldChar w:fldCharType="separate"/>
      </w:r>
      <w:r>
        <w:instrText>Y</w:instrText>
      </w:r>
      <w:r>
        <w:fldChar w:fldCharType="end"/>
      </w:r>
      <w:r>
        <w:instrText>&lt;&gt; N</w:instrText>
      </w:r>
      <w:r>
        <w:fldChar w:fldCharType="separate"/>
      </w:r>
      <w:r>
        <w:rPr>
          <w:noProof/>
        </w:rPr>
        <w:instrText>1</w:instrText>
      </w:r>
      <w:r>
        <w:fldChar w:fldCharType="end"/>
      </w:r>
      <w:r>
        <w:instrText>,</w:instrText>
      </w:r>
      <w:r>
        <w:fldChar w:fldCharType="begin"/>
      </w:r>
      <w:r>
        <w:instrText>COMPARE</w:instrText>
      </w:r>
      <w:r>
        <w:fldChar w:fldCharType="begin"/>
      </w:r>
      <w:r>
        <w:instrText>DOCPROPERTY "x_a"</w:instrText>
      </w:r>
      <w:r>
        <w:fldChar w:fldCharType="separate"/>
      </w:r>
      <w:r>
        <w:rPr>
          <w:b/>
          <w:bCs/>
        </w:rPr>
        <w:instrText>Error! Unknown document property name.</w:instrText>
      </w:r>
      <w:r>
        <w:fldChar w:fldCharType="end"/>
      </w:r>
      <w:r>
        <w:instrText>&lt;&gt; N</w:instrText>
      </w:r>
      <w:r>
        <w:fldChar w:fldCharType="separate"/>
      </w:r>
      <w:r>
        <w:rPr>
          <w:noProof/>
        </w:rPr>
        <w:instrText>1</w:instrText>
      </w:r>
      <w:r>
        <w:fldChar w:fldCharType="end"/>
      </w:r>
      <w:r>
        <w:instrText>)</w:instrText>
      </w:r>
      <w:r>
        <w:fldChar w:fldCharType="separate"/>
      </w:r>
      <w:r>
        <w:rPr>
          <w:noProof/>
        </w:rPr>
        <w:instrText>1</w:instrText>
      </w:r>
      <w:r>
        <w:fldChar w:fldCharType="end"/>
      </w:r>
      <w:r>
        <w:instrText>= 1 "</w:instrText>
      </w:r>
      <w:r>
        <w:fldChar w:fldCharType="begin"/>
      </w:r>
      <w:r>
        <w:instrText>QUOTE ""</w:instrText>
      </w:r>
      <w:r>
        <w:fldChar w:fldCharType="end"/>
      </w:r>
      <w:r>
        <w:instrText>"</w:instrText>
      </w:r>
      <w:r>
        <w:fldChar w:fldCharType="end"/>
      </w:r>
      <w:r>
        <w:fldChar w:fldCharType="begin"/>
      </w:r>
      <w:r>
        <w:instrText>IF</w:instrText>
      </w:r>
      <w:r>
        <w:fldChar w:fldCharType="begin"/>
      </w:r>
      <w:r>
        <w:instrText>DOCPROPERTY "x_t"</w:instrText>
      </w:r>
      <w:r>
        <w:fldChar w:fldCharType="separate"/>
      </w:r>
      <w:r>
        <w:instrText>Y</w:instrText>
      </w:r>
      <w:r>
        <w:fldChar w:fldCharType="end"/>
      </w:r>
      <w:r>
        <w:instrText>&lt;&gt; N "&gt;"</w:instrText>
      </w:r>
      <w:r>
        <w:fldChar w:fldCharType="separate"/>
      </w:r>
      <w:r>
        <w:rPr>
          <w:noProof/>
        </w:rPr>
        <w:instrText>&gt;</w:instrText>
      </w:r>
      <w:r>
        <w:fldChar w:fldCharType="end"/>
      </w:r>
      <w:r>
        <w:instrText>" "</w:instrText>
      </w:r>
      <w:r>
        <w:fldChar w:fldCharType="begin"/>
      </w:r>
      <w:r>
        <w:instrText>QUOTE " _id=\"b34\""</w:instrText>
      </w:r>
      <w:r>
        <w:fldChar w:fldCharType="separate"/>
      </w:r>
      <w:r>
        <w:instrText xml:space="preserve"> _id="b34"</w:instrText>
      </w:r>
      <w:r>
        <w:fldChar w:fldCharType="end"/>
      </w:r>
      <w:r>
        <w:instrText>"</w:instrText>
      </w:r>
      <w:r>
        <w:fldChar w:fldCharType="separate"/>
      </w:r>
      <w:r>
        <w:rPr>
          <w:noProof/>
        </w:rPr>
        <w:t>&lt;bok&gt;</w:t>
      </w:r>
      <w:r>
        <w:fldChar w:fldCharType="end"/>
      </w:r>
      <w:r>
        <w:rPr>
          <w:rStyle w:val="biborganization"/>
        </w:rPr>
        <w:t>New York State Department of Environmental Conservation</w:t>
      </w:r>
      <w:r>
        <w:t xml:space="preserve"> [NYSDEC], </w:t>
      </w:r>
      <w:r>
        <w:rPr>
          <w:rStyle w:val="bibyear"/>
        </w:rPr>
        <w:t>2023c</w:t>
      </w:r>
      <w:r>
        <w:t xml:space="preserve">, </w:t>
      </w:r>
      <w:r>
        <w:rPr>
          <w:rStyle w:val="bibbook"/>
        </w:rPr>
        <w:t xml:space="preserve">SOP HC-405.4—Determination of total Mercury (Hg) in fish tissue by thermal decomposition, </w:t>
      </w:r>
      <w:r>
        <w:rPr>
          <w:rStyle w:val="bibbook"/>
        </w:rPr>
        <w:lastRenderedPageBreak/>
        <w:t>amalgamation &amp; atomic absorption spectrophotometry (Revision 4)</w:t>
      </w:r>
      <w:r>
        <w:t xml:space="preserve">: </w:t>
      </w:r>
      <w:r>
        <w:rPr>
          <w:rStyle w:val="bibpublisher"/>
        </w:rPr>
        <w:t>New York State Department of Environmental Conservation</w:t>
      </w:r>
      <w:r>
        <w:t xml:space="preserve">. </w:t>
      </w:r>
      <w:r>
        <w:rPr>
          <w:rStyle w:val="bibcomment"/>
        </w:rPr>
        <w:t>[Based on USEPA 7473]</w:t>
      </w:r>
      <w:r>
        <w:t>.</w:t>
      </w:r>
      <w:r>
        <w:fldChar w:fldCharType="begin"/>
      </w:r>
      <w:r>
        <w:instrText>IF "x_-3" "</w:instrText>
      </w:r>
      <w:r>
        <w:fldChar w:fldCharType="begin"/>
      </w:r>
      <w:r>
        <w:instrText>IF</w:instrText>
      </w:r>
      <w:r>
        <w:fldChar w:fldCharType="begin"/>
      </w:r>
      <w:r>
        <w:instrText>DOCPROPERTY "x_t"</w:instrText>
      </w:r>
      <w:r>
        <w:fldChar w:fldCharType="separate"/>
      </w:r>
      <w:r>
        <w:instrText>Y</w:instrText>
      </w:r>
      <w:r>
        <w:fldChar w:fldCharType="end"/>
      </w:r>
      <w:r>
        <w:instrText>&lt;&gt; N "&lt;/</w:instrText>
      </w:r>
      <w:r>
        <w:fldChar w:fldCharType="begin"/>
      </w:r>
      <w:r>
        <w:instrText>QUOTE "bok"</w:instrText>
      </w:r>
      <w:r>
        <w:fldChar w:fldCharType="separate"/>
      </w:r>
      <w:r>
        <w:instrText>bok</w:instrText>
      </w:r>
      <w:r>
        <w:fldChar w:fldCharType="end"/>
      </w:r>
      <w:r>
        <w:instrText>"</w:instrText>
      </w:r>
      <w:r>
        <w:fldChar w:fldCharType="separate"/>
      </w:r>
      <w:r>
        <w:rPr>
          <w:noProof/>
        </w:rPr>
        <w:instrText>&lt;/bok</w:instrText>
      </w:r>
      <w:r>
        <w:fldChar w:fldCharType="end"/>
      </w:r>
      <w:r>
        <w:fldChar w:fldCharType="begin"/>
      </w:r>
      <w:r>
        <w:instrText>IF</w:instrText>
      </w:r>
      <w:r>
        <w:fldChar w:fldCharType="begin"/>
      </w:r>
      <w:r>
        <w:instrText>DOCPROPERTY "x_t"</w:instrText>
      </w:r>
      <w:r>
        <w:fldChar w:fldCharType="separate"/>
      </w:r>
      <w:r>
        <w:instrText>Y</w:instrText>
      </w:r>
      <w:r>
        <w:fldChar w:fldCharType="end"/>
      </w:r>
      <w:r>
        <w:instrText>&lt;&gt; N "&gt;"</w:instrText>
      </w:r>
      <w:r>
        <w:fldChar w:fldCharType="separate"/>
      </w:r>
      <w:r>
        <w:rPr>
          <w:noProof/>
        </w:rPr>
        <w:instrText>&gt;</w:instrText>
      </w:r>
      <w:r>
        <w:fldChar w:fldCharType="end"/>
      </w:r>
      <w:r>
        <w:instrText>" ""</w:instrText>
      </w:r>
      <w:r>
        <w:fldChar w:fldCharType="separate"/>
      </w:r>
      <w:r>
        <w:rPr>
          <w:noProof/>
        </w:rPr>
        <w:t>&lt;/bok&gt;</w:t>
      </w:r>
      <w:r>
        <w:fldChar w:fldCharType="end"/>
      </w:r>
    </w:p>
    <w:p w14:paraId="35CCDC97" w14:textId="40C0E277" w:rsidR="007F76F8" w:rsidRDefault="007F76F8">
      <w:pPr>
        <w:pStyle w:val="Reference"/>
        <w:autoSpaceDE w:val="0"/>
        <w:autoSpaceDN w:val="0"/>
        <w:adjustRightInd w:val="0"/>
      </w:pPr>
      <w:r>
        <w:fldChar w:fldCharType="begin"/>
      </w:r>
      <w:r>
        <w:instrText>IF "x_+3" "</w:instrText>
      </w:r>
      <w:r>
        <w:fldChar w:fldCharType="begin"/>
      </w:r>
      <w:r>
        <w:instrText>IF</w:instrText>
      </w:r>
      <w:r>
        <w:fldChar w:fldCharType="begin"/>
      </w:r>
      <w:r>
        <w:instrText>DOCPROPERTY "x_t"</w:instrText>
      </w:r>
      <w:r>
        <w:fldChar w:fldCharType="separate"/>
      </w:r>
      <w:r>
        <w:instrText>Y</w:instrText>
      </w:r>
      <w:r>
        <w:fldChar w:fldCharType="end"/>
      </w:r>
      <w:r>
        <w:instrText>&lt;&gt; N "&lt;</w:instrText>
      </w:r>
      <w:r>
        <w:fldChar w:fldCharType="begin"/>
      </w:r>
      <w:r>
        <w:instrText>QUOTE "bok"</w:instrText>
      </w:r>
      <w:r>
        <w:fldChar w:fldCharType="separate"/>
      </w:r>
      <w:r>
        <w:instrText>bok</w:instrText>
      </w:r>
      <w:r>
        <w:fldChar w:fldCharType="end"/>
      </w:r>
      <w:r>
        <w:instrText>"</w:instrText>
      </w:r>
      <w:r>
        <w:fldChar w:fldCharType="separate"/>
      </w:r>
      <w:r>
        <w:rPr>
          <w:noProof/>
        </w:rPr>
        <w:instrText>&lt;bok</w:instrText>
      </w:r>
      <w:r>
        <w:fldChar w:fldCharType="end"/>
      </w:r>
      <w:r>
        <w:fldChar w:fldCharType="begin"/>
      </w:r>
      <w:r>
        <w:instrText>IF</w:instrText>
      </w:r>
      <w:r>
        <w:fldChar w:fldCharType="begin"/>
      </w:r>
      <w:r>
        <w:instrText>= AND(</w:instrText>
      </w:r>
      <w:r>
        <w:fldChar w:fldCharType="begin"/>
      </w:r>
      <w:r>
        <w:instrText>COMPARE</w:instrText>
      </w:r>
      <w:r>
        <w:fldChar w:fldCharType="begin"/>
      </w:r>
      <w:r>
        <w:instrText>DOCPROPERTY "x_t"</w:instrText>
      </w:r>
      <w:r>
        <w:fldChar w:fldCharType="separate"/>
      </w:r>
      <w:r>
        <w:instrText>Y</w:instrText>
      </w:r>
      <w:r>
        <w:fldChar w:fldCharType="end"/>
      </w:r>
      <w:r>
        <w:instrText>&lt;&gt; N</w:instrText>
      </w:r>
      <w:r>
        <w:fldChar w:fldCharType="separate"/>
      </w:r>
      <w:r>
        <w:rPr>
          <w:noProof/>
        </w:rPr>
        <w:instrText>1</w:instrText>
      </w:r>
      <w:r>
        <w:fldChar w:fldCharType="end"/>
      </w:r>
      <w:r>
        <w:instrText>,</w:instrText>
      </w:r>
      <w:r>
        <w:fldChar w:fldCharType="begin"/>
      </w:r>
      <w:r>
        <w:instrText>COMPARE</w:instrText>
      </w:r>
      <w:r>
        <w:fldChar w:fldCharType="begin"/>
      </w:r>
      <w:r>
        <w:instrText>DOCPROPERTY "x_a"</w:instrText>
      </w:r>
      <w:r>
        <w:fldChar w:fldCharType="separate"/>
      </w:r>
      <w:r>
        <w:rPr>
          <w:b/>
          <w:bCs/>
        </w:rPr>
        <w:instrText>Error! Unknown document property name.</w:instrText>
      </w:r>
      <w:r>
        <w:fldChar w:fldCharType="end"/>
      </w:r>
      <w:r>
        <w:instrText>&lt;&gt; N</w:instrText>
      </w:r>
      <w:r>
        <w:fldChar w:fldCharType="separate"/>
      </w:r>
      <w:r>
        <w:rPr>
          <w:noProof/>
        </w:rPr>
        <w:instrText>1</w:instrText>
      </w:r>
      <w:r>
        <w:fldChar w:fldCharType="end"/>
      </w:r>
      <w:r>
        <w:instrText>)</w:instrText>
      </w:r>
      <w:r>
        <w:fldChar w:fldCharType="separate"/>
      </w:r>
      <w:r>
        <w:rPr>
          <w:noProof/>
        </w:rPr>
        <w:instrText>1</w:instrText>
      </w:r>
      <w:r>
        <w:fldChar w:fldCharType="end"/>
      </w:r>
      <w:r>
        <w:instrText>= 1 "</w:instrText>
      </w:r>
      <w:r>
        <w:fldChar w:fldCharType="begin"/>
      </w:r>
      <w:r>
        <w:instrText>QUOTE ""</w:instrText>
      </w:r>
      <w:r>
        <w:fldChar w:fldCharType="end"/>
      </w:r>
      <w:r>
        <w:instrText>"</w:instrText>
      </w:r>
      <w:r>
        <w:fldChar w:fldCharType="end"/>
      </w:r>
      <w:r>
        <w:fldChar w:fldCharType="begin"/>
      </w:r>
      <w:r>
        <w:instrText>IF</w:instrText>
      </w:r>
      <w:r>
        <w:fldChar w:fldCharType="begin"/>
      </w:r>
      <w:r>
        <w:instrText>DOCPROPERTY "x_t"</w:instrText>
      </w:r>
      <w:r>
        <w:fldChar w:fldCharType="separate"/>
      </w:r>
      <w:r>
        <w:instrText>Y</w:instrText>
      </w:r>
      <w:r>
        <w:fldChar w:fldCharType="end"/>
      </w:r>
      <w:r>
        <w:instrText>&lt;&gt; N "&gt;"</w:instrText>
      </w:r>
      <w:r>
        <w:fldChar w:fldCharType="separate"/>
      </w:r>
      <w:r>
        <w:rPr>
          <w:noProof/>
        </w:rPr>
        <w:instrText>&gt;</w:instrText>
      </w:r>
      <w:r>
        <w:fldChar w:fldCharType="end"/>
      </w:r>
      <w:r>
        <w:instrText>" "</w:instrText>
      </w:r>
      <w:r>
        <w:fldChar w:fldCharType="begin"/>
      </w:r>
      <w:r>
        <w:instrText>QUOTE " _id=\"b35\""</w:instrText>
      </w:r>
      <w:r>
        <w:fldChar w:fldCharType="separate"/>
      </w:r>
      <w:r>
        <w:instrText xml:space="preserve"> _id="b35"</w:instrText>
      </w:r>
      <w:r>
        <w:fldChar w:fldCharType="end"/>
      </w:r>
      <w:r>
        <w:instrText>"</w:instrText>
      </w:r>
      <w:r>
        <w:fldChar w:fldCharType="separate"/>
      </w:r>
      <w:r>
        <w:rPr>
          <w:noProof/>
        </w:rPr>
        <w:t>&lt;bok&gt;</w:t>
      </w:r>
      <w:r>
        <w:fldChar w:fldCharType="end"/>
      </w:r>
      <w:r>
        <w:rPr>
          <w:rStyle w:val="biborganization"/>
        </w:rPr>
        <w:t>New York State Department of Environmental Conservation</w:t>
      </w:r>
      <w:r>
        <w:t xml:space="preserve"> [NYSDEC], </w:t>
      </w:r>
      <w:r>
        <w:rPr>
          <w:rStyle w:val="bibyear"/>
        </w:rPr>
        <w:t>2024</w:t>
      </w:r>
      <w:r>
        <w:t xml:space="preserve">, Final 2020/2022 NYS section 303(d) list: New York State Department of Environmental Conservation. </w:t>
      </w:r>
      <w:r>
        <w:rPr>
          <w:rStyle w:val="bibcomment"/>
        </w:rPr>
        <w:t xml:space="preserve">[Also available at </w:t>
      </w:r>
      <w:r>
        <w:rPr>
          <w:rStyle w:val="bibdoi"/>
        </w:rPr>
        <w:t>https://extapps.dec.ny.gov/fs/projects/cleanwateract/nys_section303(d)_list.xlsx</w:t>
      </w:r>
      <w:r>
        <w:rPr>
          <w:rStyle w:val="bibcomment"/>
        </w:rPr>
        <w:t>.]</w:t>
      </w:r>
      <w:r>
        <w:fldChar w:fldCharType="begin"/>
      </w:r>
      <w:r>
        <w:instrText>IF "x_-3" "</w:instrText>
      </w:r>
      <w:r>
        <w:fldChar w:fldCharType="begin"/>
      </w:r>
      <w:r>
        <w:instrText>IF</w:instrText>
      </w:r>
      <w:r>
        <w:fldChar w:fldCharType="begin"/>
      </w:r>
      <w:r>
        <w:instrText>DOCPROPERTY "x_t"</w:instrText>
      </w:r>
      <w:r>
        <w:fldChar w:fldCharType="separate"/>
      </w:r>
      <w:r>
        <w:instrText>Y</w:instrText>
      </w:r>
      <w:r>
        <w:fldChar w:fldCharType="end"/>
      </w:r>
      <w:r>
        <w:instrText>&lt;&gt; N "&lt;/</w:instrText>
      </w:r>
      <w:r>
        <w:fldChar w:fldCharType="begin"/>
      </w:r>
      <w:r>
        <w:instrText>QUOTE "bok"</w:instrText>
      </w:r>
      <w:r>
        <w:fldChar w:fldCharType="separate"/>
      </w:r>
      <w:r>
        <w:instrText>bok</w:instrText>
      </w:r>
      <w:r>
        <w:fldChar w:fldCharType="end"/>
      </w:r>
      <w:r>
        <w:instrText>"</w:instrText>
      </w:r>
      <w:r>
        <w:fldChar w:fldCharType="separate"/>
      </w:r>
      <w:r>
        <w:rPr>
          <w:noProof/>
        </w:rPr>
        <w:instrText>&lt;/bok</w:instrText>
      </w:r>
      <w:r>
        <w:fldChar w:fldCharType="end"/>
      </w:r>
      <w:r>
        <w:fldChar w:fldCharType="begin"/>
      </w:r>
      <w:r>
        <w:instrText>IF</w:instrText>
      </w:r>
      <w:r>
        <w:fldChar w:fldCharType="begin"/>
      </w:r>
      <w:r>
        <w:instrText>DOCPROPERTY "x_t"</w:instrText>
      </w:r>
      <w:r>
        <w:fldChar w:fldCharType="separate"/>
      </w:r>
      <w:r>
        <w:instrText>Y</w:instrText>
      </w:r>
      <w:r>
        <w:fldChar w:fldCharType="end"/>
      </w:r>
      <w:r>
        <w:instrText>&lt;&gt; N "&gt;"</w:instrText>
      </w:r>
      <w:r>
        <w:fldChar w:fldCharType="separate"/>
      </w:r>
      <w:r>
        <w:rPr>
          <w:noProof/>
        </w:rPr>
        <w:instrText>&gt;</w:instrText>
      </w:r>
      <w:r>
        <w:fldChar w:fldCharType="end"/>
      </w:r>
      <w:r>
        <w:instrText>" ""</w:instrText>
      </w:r>
      <w:r>
        <w:fldChar w:fldCharType="separate"/>
      </w:r>
      <w:r>
        <w:rPr>
          <w:noProof/>
        </w:rPr>
        <w:t>&lt;/bok&gt;</w:t>
      </w:r>
      <w:r>
        <w:fldChar w:fldCharType="end"/>
      </w:r>
    </w:p>
    <w:p w14:paraId="0F375191" w14:textId="32ABDB3A" w:rsidR="007F76F8" w:rsidRDefault="007F76F8">
      <w:pPr>
        <w:pStyle w:val="Reference"/>
        <w:autoSpaceDE w:val="0"/>
        <w:autoSpaceDN w:val="0"/>
        <w:adjustRightInd w:val="0"/>
      </w:pPr>
      <w:r>
        <w:fldChar w:fldCharType="begin"/>
      </w:r>
      <w:r>
        <w:instrText>IF "x_+3" "</w:instrText>
      </w:r>
      <w:r>
        <w:fldChar w:fldCharType="begin"/>
      </w:r>
      <w:r>
        <w:instrText>IF</w:instrText>
      </w:r>
      <w:r>
        <w:fldChar w:fldCharType="begin"/>
      </w:r>
      <w:r>
        <w:instrText>DOCPROPERTY "x_t"</w:instrText>
      </w:r>
      <w:r>
        <w:fldChar w:fldCharType="separate"/>
      </w:r>
      <w:r>
        <w:instrText>Y</w:instrText>
      </w:r>
      <w:r>
        <w:fldChar w:fldCharType="end"/>
      </w:r>
      <w:r>
        <w:instrText>&lt;&gt; N "&lt;</w:instrText>
      </w:r>
      <w:r>
        <w:fldChar w:fldCharType="begin"/>
      </w:r>
      <w:r>
        <w:instrText>QUOTE "eref"</w:instrText>
      </w:r>
      <w:r>
        <w:fldChar w:fldCharType="separate"/>
      </w:r>
      <w:r>
        <w:instrText>eref</w:instrText>
      </w:r>
      <w:r>
        <w:fldChar w:fldCharType="end"/>
      </w:r>
      <w:r>
        <w:instrText>"</w:instrText>
      </w:r>
      <w:r>
        <w:fldChar w:fldCharType="separate"/>
      </w:r>
      <w:r>
        <w:rPr>
          <w:noProof/>
        </w:rPr>
        <w:instrText>&lt;eref</w:instrText>
      </w:r>
      <w:r>
        <w:fldChar w:fldCharType="end"/>
      </w:r>
      <w:r>
        <w:fldChar w:fldCharType="begin"/>
      </w:r>
      <w:r>
        <w:instrText>IF</w:instrText>
      </w:r>
      <w:r>
        <w:fldChar w:fldCharType="begin"/>
      </w:r>
      <w:r>
        <w:instrText>= AND(</w:instrText>
      </w:r>
      <w:r>
        <w:fldChar w:fldCharType="begin"/>
      </w:r>
      <w:r>
        <w:instrText>COMPARE</w:instrText>
      </w:r>
      <w:r>
        <w:fldChar w:fldCharType="begin"/>
      </w:r>
      <w:r>
        <w:instrText>DOCPROPERTY "x_t"</w:instrText>
      </w:r>
      <w:r>
        <w:fldChar w:fldCharType="separate"/>
      </w:r>
      <w:r>
        <w:instrText>Y</w:instrText>
      </w:r>
      <w:r>
        <w:fldChar w:fldCharType="end"/>
      </w:r>
      <w:r>
        <w:instrText>&lt;&gt; N</w:instrText>
      </w:r>
      <w:r>
        <w:fldChar w:fldCharType="separate"/>
      </w:r>
      <w:r>
        <w:rPr>
          <w:noProof/>
        </w:rPr>
        <w:instrText>1</w:instrText>
      </w:r>
      <w:r>
        <w:fldChar w:fldCharType="end"/>
      </w:r>
      <w:r>
        <w:instrText>,</w:instrText>
      </w:r>
      <w:r>
        <w:fldChar w:fldCharType="begin"/>
      </w:r>
      <w:r>
        <w:instrText>COMPARE</w:instrText>
      </w:r>
      <w:r>
        <w:fldChar w:fldCharType="begin"/>
      </w:r>
      <w:r>
        <w:instrText>DOCPROPERTY "x_a"</w:instrText>
      </w:r>
      <w:r>
        <w:fldChar w:fldCharType="separate"/>
      </w:r>
      <w:r>
        <w:rPr>
          <w:b/>
          <w:bCs/>
        </w:rPr>
        <w:instrText>Error! Unknown document property name.</w:instrText>
      </w:r>
      <w:r>
        <w:fldChar w:fldCharType="end"/>
      </w:r>
      <w:r>
        <w:instrText>&lt;&gt; N</w:instrText>
      </w:r>
      <w:r>
        <w:fldChar w:fldCharType="separate"/>
      </w:r>
      <w:r>
        <w:rPr>
          <w:noProof/>
        </w:rPr>
        <w:instrText>1</w:instrText>
      </w:r>
      <w:r>
        <w:fldChar w:fldCharType="end"/>
      </w:r>
      <w:r>
        <w:instrText>)</w:instrText>
      </w:r>
      <w:r>
        <w:fldChar w:fldCharType="separate"/>
      </w:r>
      <w:r>
        <w:rPr>
          <w:noProof/>
        </w:rPr>
        <w:instrText>1</w:instrText>
      </w:r>
      <w:r>
        <w:fldChar w:fldCharType="end"/>
      </w:r>
      <w:r>
        <w:instrText>= 1 "</w:instrText>
      </w:r>
      <w:r>
        <w:fldChar w:fldCharType="begin"/>
      </w:r>
      <w:r>
        <w:instrText>QUOTE ""</w:instrText>
      </w:r>
      <w:r>
        <w:fldChar w:fldCharType="end"/>
      </w:r>
      <w:r>
        <w:instrText>"</w:instrText>
      </w:r>
      <w:r>
        <w:fldChar w:fldCharType="end"/>
      </w:r>
      <w:r>
        <w:fldChar w:fldCharType="begin"/>
      </w:r>
      <w:r>
        <w:instrText>IF</w:instrText>
      </w:r>
      <w:r>
        <w:fldChar w:fldCharType="begin"/>
      </w:r>
      <w:r>
        <w:instrText>DOCPROPERTY "x_t"</w:instrText>
      </w:r>
      <w:r>
        <w:fldChar w:fldCharType="separate"/>
      </w:r>
      <w:r>
        <w:instrText>Y</w:instrText>
      </w:r>
      <w:r>
        <w:fldChar w:fldCharType="end"/>
      </w:r>
      <w:r>
        <w:instrText>&lt;&gt; N "&gt;"</w:instrText>
      </w:r>
      <w:r>
        <w:fldChar w:fldCharType="separate"/>
      </w:r>
      <w:r>
        <w:rPr>
          <w:noProof/>
        </w:rPr>
        <w:instrText>&gt;</w:instrText>
      </w:r>
      <w:r>
        <w:fldChar w:fldCharType="end"/>
      </w:r>
      <w:r>
        <w:instrText>" "</w:instrText>
      </w:r>
      <w:r>
        <w:fldChar w:fldCharType="begin"/>
      </w:r>
      <w:r>
        <w:instrText>QUOTE " _id=\"b36\""</w:instrText>
      </w:r>
      <w:r>
        <w:fldChar w:fldCharType="separate"/>
      </w:r>
      <w:r>
        <w:instrText xml:space="preserve"> _id="b36"</w:instrText>
      </w:r>
      <w:r>
        <w:fldChar w:fldCharType="end"/>
      </w:r>
      <w:r>
        <w:instrText>"</w:instrText>
      </w:r>
      <w:r>
        <w:fldChar w:fldCharType="separate"/>
      </w:r>
      <w:r>
        <w:rPr>
          <w:noProof/>
        </w:rPr>
        <w:t>&lt;eref&gt;</w:t>
      </w:r>
      <w:r>
        <w:fldChar w:fldCharType="end"/>
      </w:r>
      <w:r>
        <w:rPr>
          <w:rStyle w:val="biborganization"/>
        </w:rPr>
        <w:t>New York State Department of Environmental Conservation</w:t>
      </w:r>
      <w:r>
        <w:t xml:space="preserve"> [NYSDEC], </w:t>
      </w:r>
      <w:r>
        <w:rPr>
          <w:rStyle w:val="bibyear"/>
        </w:rPr>
        <w:t>2025a</w:t>
      </w:r>
      <w:r>
        <w:t xml:space="preserve">, Environmental site remediation database search: New York State Department of Environmental Conservation database, accessed 2025 at </w:t>
      </w:r>
      <w:r>
        <w:rPr>
          <w:rStyle w:val="bibdoi"/>
        </w:rPr>
        <w:t>https://appfactory.dec.ny.gov/DERExternalSearch/ERDSearch</w:t>
      </w:r>
      <w:r>
        <w:t xml:space="preserve">. </w:t>
      </w:r>
      <w:r>
        <w:rPr>
          <w:rStyle w:val="bibcomment"/>
        </w:rPr>
        <w:t>[Site information directly accessible using site codes 633009, 633015, 633021, 633020, 633031, 633032, and 633047]</w:t>
      </w:r>
      <w:r>
        <w:t>.</w:t>
      </w:r>
      <w:r>
        <w:fldChar w:fldCharType="begin"/>
      </w:r>
      <w:r>
        <w:instrText>IF "x_-3" "</w:instrText>
      </w:r>
      <w:r>
        <w:fldChar w:fldCharType="begin"/>
      </w:r>
      <w:r>
        <w:instrText>IF</w:instrText>
      </w:r>
      <w:r>
        <w:fldChar w:fldCharType="begin"/>
      </w:r>
      <w:r>
        <w:instrText>DOCPROPERTY "x_t"</w:instrText>
      </w:r>
      <w:r>
        <w:fldChar w:fldCharType="separate"/>
      </w:r>
      <w:r>
        <w:instrText>Y</w:instrText>
      </w:r>
      <w:r>
        <w:fldChar w:fldCharType="end"/>
      </w:r>
      <w:r>
        <w:instrText>&lt;&gt; N "&lt;/</w:instrText>
      </w:r>
      <w:r>
        <w:fldChar w:fldCharType="begin"/>
      </w:r>
      <w:r>
        <w:instrText>QUOTE "eref"</w:instrText>
      </w:r>
      <w:r>
        <w:fldChar w:fldCharType="separate"/>
      </w:r>
      <w:r>
        <w:instrText>eref</w:instrText>
      </w:r>
      <w:r>
        <w:fldChar w:fldCharType="end"/>
      </w:r>
      <w:r>
        <w:instrText>"</w:instrText>
      </w:r>
      <w:r>
        <w:fldChar w:fldCharType="separate"/>
      </w:r>
      <w:r>
        <w:rPr>
          <w:noProof/>
        </w:rPr>
        <w:instrText>&lt;/eref</w:instrText>
      </w:r>
      <w:r>
        <w:fldChar w:fldCharType="end"/>
      </w:r>
      <w:r>
        <w:fldChar w:fldCharType="begin"/>
      </w:r>
      <w:r>
        <w:instrText>IF</w:instrText>
      </w:r>
      <w:r>
        <w:fldChar w:fldCharType="begin"/>
      </w:r>
      <w:r>
        <w:instrText>DOCPROPERTY "x_t"</w:instrText>
      </w:r>
      <w:r>
        <w:fldChar w:fldCharType="separate"/>
      </w:r>
      <w:r>
        <w:instrText>Y</w:instrText>
      </w:r>
      <w:r>
        <w:fldChar w:fldCharType="end"/>
      </w:r>
      <w:r>
        <w:instrText>&lt;&gt; N "&gt;"</w:instrText>
      </w:r>
      <w:r>
        <w:fldChar w:fldCharType="separate"/>
      </w:r>
      <w:r>
        <w:rPr>
          <w:noProof/>
        </w:rPr>
        <w:instrText>&gt;</w:instrText>
      </w:r>
      <w:r>
        <w:fldChar w:fldCharType="end"/>
      </w:r>
      <w:r>
        <w:instrText>" ""</w:instrText>
      </w:r>
      <w:r>
        <w:fldChar w:fldCharType="separate"/>
      </w:r>
      <w:r>
        <w:rPr>
          <w:noProof/>
        </w:rPr>
        <w:t>&lt;/eref&gt;</w:t>
      </w:r>
      <w:r>
        <w:fldChar w:fldCharType="end"/>
      </w:r>
    </w:p>
    <w:p w14:paraId="5840F0CE" w14:textId="711F759C" w:rsidR="007F76F8" w:rsidRDefault="007F76F8">
      <w:pPr>
        <w:pStyle w:val="Reference"/>
        <w:autoSpaceDE w:val="0"/>
        <w:autoSpaceDN w:val="0"/>
        <w:adjustRightInd w:val="0"/>
      </w:pPr>
      <w:r>
        <w:fldChar w:fldCharType="begin"/>
      </w:r>
      <w:r>
        <w:instrText>IF "x_+3" "</w:instrText>
      </w:r>
      <w:r>
        <w:fldChar w:fldCharType="begin"/>
      </w:r>
      <w:r>
        <w:instrText>IF</w:instrText>
      </w:r>
      <w:r>
        <w:fldChar w:fldCharType="begin"/>
      </w:r>
      <w:r>
        <w:instrText>DOCPROPERTY "x_t"</w:instrText>
      </w:r>
      <w:r>
        <w:fldChar w:fldCharType="separate"/>
      </w:r>
      <w:r>
        <w:instrText>Y</w:instrText>
      </w:r>
      <w:r>
        <w:fldChar w:fldCharType="end"/>
      </w:r>
      <w:r>
        <w:instrText>&lt;&gt; N "&lt;</w:instrText>
      </w:r>
      <w:r>
        <w:fldChar w:fldCharType="begin"/>
      </w:r>
      <w:r>
        <w:instrText>QUOTE "bok"</w:instrText>
      </w:r>
      <w:r>
        <w:fldChar w:fldCharType="separate"/>
      </w:r>
      <w:r>
        <w:instrText>bok</w:instrText>
      </w:r>
      <w:r>
        <w:fldChar w:fldCharType="end"/>
      </w:r>
      <w:r>
        <w:instrText>"</w:instrText>
      </w:r>
      <w:r>
        <w:fldChar w:fldCharType="separate"/>
      </w:r>
      <w:r>
        <w:rPr>
          <w:noProof/>
        </w:rPr>
        <w:instrText>&lt;bok</w:instrText>
      </w:r>
      <w:r>
        <w:fldChar w:fldCharType="end"/>
      </w:r>
      <w:r>
        <w:fldChar w:fldCharType="begin"/>
      </w:r>
      <w:r>
        <w:instrText>IF</w:instrText>
      </w:r>
      <w:r>
        <w:fldChar w:fldCharType="begin"/>
      </w:r>
      <w:r>
        <w:instrText>= AND(</w:instrText>
      </w:r>
      <w:r>
        <w:fldChar w:fldCharType="begin"/>
      </w:r>
      <w:r>
        <w:instrText>COMPARE</w:instrText>
      </w:r>
      <w:r>
        <w:fldChar w:fldCharType="begin"/>
      </w:r>
      <w:r>
        <w:instrText>DOCPROPERTY "x_t"</w:instrText>
      </w:r>
      <w:r>
        <w:fldChar w:fldCharType="separate"/>
      </w:r>
      <w:r>
        <w:instrText>Y</w:instrText>
      </w:r>
      <w:r>
        <w:fldChar w:fldCharType="end"/>
      </w:r>
      <w:r>
        <w:instrText>&lt;&gt; N</w:instrText>
      </w:r>
      <w:r>
        <w:fldChar w:fldCharType="separate"/>
      </w:r>
      <w:r>
        <w:rPr>
          <w:noProof/>
        </w:rPr>
        <w:instrText>1</w:instrText>
      </w:r>
      <w:r>
        <w:fldChar w:fldCharType="end"/>
      </w:r>
      <w:r>
        <w:instrText>,</w:instrText>
      </w:r>
      <w:r>
        <w:fldChar w:fldCharType="begin"/>
      </w:r>
      <w:r>
        <w:instrText>COMPARE</w:instrText>
      </w:r>
      <w:r>
        <w:fldChar w:fldCharType="begin"/>
      </w:r>
      <w:r>
        <w:instrText>DOCPROPERTY "x_a"</w:instrText>
      </w:r>
      <w:r>
        <w:fldChar w:fldCharType="separate"/>
      </w:r>
      <w:r>
        <w:rPr>
          <w:b/>
          <w:bCs/>
        </w:rPr>
        <w:instrText>Error! Unknown document property name.</w:instrText>
      </w:r>
      <w:r>
        <w:fldChar w:fldCharType="end"/>
      </w:r>
      <w:r>
        <w:instrText>&lt;&gt; N</w:instrText>
      </w:r>
      <w:r>
        <w:fldChar w:fldCharType="separate"/>
      </w:r>
      <w:r>
        <w:rPr>
          <w:noProof/>
        </w:rPr>
        <w:instrText>1</w:instrText>
      </w:r>
      <w:r>
        <w:fldChar w:fldCharType="end"/>
      </w:r>
      <w:r>
        <w:instrText>)</w:instrText>
      </w:r>
      <w:r>
        <w:fldChar w:fldCharType="separate"/>
      </w:r>
      <w:r>
        <w:rPr>
          <w:noProof/>
        </w:rPr>
        <w:instrText>1</w:instrText>
      </w:r>
      <w:r>
        <w:fldChar w:fldCharType="end"/>
      </w:r>
      <w:r>
        <w:instrText>= 1 "</w:instrText>
      </w:r>
      <w:r>
        <w:fldChar w:fldCharType="begin"/>
      </w:r>
      <w:r>
        <w:instrText>QUOTE ""</w:instrText>
      </w:r>
      <w:r>
        <w:fldChar w:fldCharType="end"/>
      </w:r>
      <w:r>
        <w:instrText>"</w:instrText>
      </w:r>
      <w:r>
        <w:fldChar w:fldCharType="end"/>
      </w:r>
      <w:r>
        <w:fldChar w:fldCharType="begin"/>
      </w:r>
      <w:r>
        <w:instrText>IF</w:instrText>
      </w:r>
      <w:r>
        <w:fldChar w:fldCharType="begin"/>
      </w:r>
      <w:r>
        <w:instrText>DOCPROPERTY "x_t"</w:instrText>
      </w:r>
      <w:r>
        <w:fldChar w:fldCharType="separate"/>
      </w:r>
      <w:r>
        <w:instrText>Y</w:instrText>
      </w:r>
      <w:r>
        <w:fldChar w:fldCharType="end"/>
      </w:r>
      <w:r>
        <w:instrText>&lt;&gt; N "&gt;"</w:instrText>
      </w:r>
      <w:r>
        <w:fldChar w:fldCharType="separate"/>
      </w:r>
      <w:r>
        <w:rPr>
          <w:noProof/>
        </w:rPr>
        <w:instrText>&gt;</w:instrText>
      </w:r>
      <w:r>
        <w:fldChar w:fldCharType="end"/>
      </w:r>
      <w:r>
        <w:instrText>" "</w:instrText>
      </w:r>
      <w:r>
        <w:fldChar w:fldCharType="begin"/>
      </w:r>
      <w:r>
        <w:instrText>QUOTE " _id=\"b37\""</w:instrText>
      </w:r>
      <w:r>
        <w:fldChar w:fldCharType="separate"/>
      </w:r>
      <w:r>
        <w:instrText xml:space="preserve"> _id="b37"</w:instrText>
      </w:r>
      <w:r>
        <w:fldChar w:fldCharType="end"/>
      </w:r>
      <w:r>
        <w:instrText>"</w:instrText>
      </w:r>
      <w:r>
        <w:fldChar w:fldCharType="separate"/>
      </w:r>
      <w:r>
        <w:rPr>
          <w:noProof/>
        </w:rPr>
        <w:t>&lt;bok&gt;</w:t>
      </w:r>
      <w:r>
        <w:fldChar w:fldCharType="end"/>
      </w:r>
      <w:r>
        <w:rPr>
          <w:rStyle w:val="biborganization"/>
        </w:rPr>
        <w:t>New York State Department of Environmental Conservation</w:t>
      </w:r>
      <w:r>
        <w:t xml:space="preserve"> [NYSDEC], </w:t>
      </w:r>
      <w:r>
        <w:rPr>
          <w:rStyle w:val="bibyear"/>
        </w:rPr>
        <w:t>2025b</w:t>
      </w:r>
      <w:r>
        <w:t>, Mercury, PCBs, organochlorine pesticides, and PFAS analyses of fish collected in 2023 from Mohawk River—Utica: New York State Department of Environmental Conservation, Division of Fish and Wildlife, Analytical Services Unit at Hale Creek Field Station Analytical data report no. ASU 25-16, 20 p.</w:t>
      </w:r>
      <w:r>
        <w:fldChar w:fldCharType="begin"/>
      </w:r>
      <w:r>
        <w:instrText>IF "x_-3" "</w:instrText>
      </w:r>
      <w:r>
        <w:fldChar w:fldCharType="begin"/>
      </w:r>
      <w:r>
        <w:instrText>IF</w:instrText>
      </w:r>
      <w:r>
        <w:fldChar w:fldCharType="begin"/>
      </w:r>
      <w:r>
        <w:instrText>DOCPROPERTY "x_t"</w:instrText>
      </w:r>
      <w:r>
        <w:fldChar w:fldCharType="separate"/>
      </w:r>
      <w:r>
        <w:instrText>Y</w:instrText>
      </w:r>
      <w:r>
        <w:fldChar w:fldCharType="end"/>
      </w:r>
      <w:r>
        <w:instrText>&lt;&gt; N "&lt;/</w:instrText>
      </w:r>
      <w:r>
        <w:fldChar w:fldCharType="begin"/>
      </w:r>
      <w:r>
        <w:instrText>QUOTE "bok"</w:instrText>
      </w:r>
      <w:r>
        <w:fldChar w:fldCharType="separate"/>
      </w:r>
      <w:r>
        <w:instrText>bok</w:instrText>
      </w:r>
      <w:r>
        <w:fldChar w:fldCharType="end"/>
      </w:r>
      <w:r>
        <w:instrText>"</w:instrText>
      </w:r>
      <w:r>
        <w:fldChar w:fldCharType="separate"/>
      </w:r>
      <w:r>
        <w:rPr>
          <w:noProof/>
        </w:rPr>
        <w:instrText>&lt;/bok</w:instrText>
      </w:r>
      <w:r>
        <w:fldChar w:fldCharType="end"/>
      </w:r>
      <w:r>
        <w:fldChar w:fldCharType="begin"/>
      </w:r>
      <w:r>
        <w:instrText>IF</w:instrText>
      </w:r>
      <w:r>
        <w:fldChar w:fldCharType="begin"/>
      </w:r>
      <w:r>
        <w:instrText>DOCPROPERTY "x_t"</w:instrText>
      </w:r>
      <w:r>
        <w:fldChar w:fldCharType="separate"/>
      </w:r>
      <w:r>
        <w:instrText>Y</w:instrText>
      </w:r>
      <w:r>
        <w:fldChar w:fldCharType="end"/>
      </w:r>
      <w:r>
        <w:instrText>&lt;&gt; N "&gt;"</w:instrText>
      </w:r>
      <w:r>
        <w:fldChar w:fldCharType="separate"/>
      </w:r>
      <w:r>
        <w:rPr>
          <w:noProof/>
        </w:rPr>
        <w:instrText>&gt;</w:instrText>
      </w:r>
      <w:r>
        <w:fldChar w:fldCharType="end"/>
      </w:r>
      <w:r>
        <w:instrText>" ""</w:instrText>
      </w:r>
      <w:r>
        <w:fldChar w:fldCharType="separate"/>
      </w:r>
      <w:r>
        <w:rPr>
          <w:noProof/>
        </w:rPr>
        <w:t>&lt;/bok&gt;</w:t>
      </w:r>
      <w:r>
        <w:fldChar w:fldCharType="end"/>
      </w:r>
    </w:p>
    <w:p w14:paraId="4E62F377" w14:textId="51542B08" w:rsidR="007F76F8" w:rsidRDefault="007F76F8">
      <w:pPr>
        <w:pStyle w:val="Reference"/>
        <w:autoSpaceDE w:val="0"/>
        <w:autoSpaceDN w:val="0"/>
        <w:adjustRightInd w:val="0"/>
      </w:pPr>
      <w:r>
        <w:fldChar w:fldCharType="begin"/>
      </w:r>
      <w:r>
        <w:instrText>IF "x_+3" "</w:instrText>
      </w:r>
      <w:r>
        <w:fldChar w:fldCharType="begin"/>
      </w:r>
      <w:r>
        <w:instrText>IF</w:instrText>
      </w:r>
      <w:r>
        <w:fldChar w:fldCharType="begin"/>
      </w:r>
      <w:r>
        <w:instrText>DOCPROPERTY "x_t"</w:instrText>
      </w:r>
      <w:r>
        <w:fldChar w:fldCharType="separate"/>
      </w:r>
      <w:r>
        <w:instrText>Y</w:instrText>
      </w:r>
      <w:r>
        <w:fldChar w:fldCharType="end"/>
      </w:r>
      <w:r>
        <w:instrText>&lt;&gt; N "&lt;</w:instrText>
      </w:r>
      <w:r>
        <w:fldChar w:fldCharType="begin"/>
      </w:r>
      <w:r>
        <w:instrText>QUOTE "eref"</w:instrText>
      </w:r>
      <w:r>
        <w:fldChar w:fldCharType="separate"/>
      </w:r>
      <w:r>
        <w:instrText>eref</w:instrText>
      </w:r>
      <w:r>
        <w:fldChar w:fldCharType="end"/>
      </w:r>
      <w:r>
        <w:instrText>"</w:instrText>
      </w:r>
      <w:r>
        <w:fldChar w:fldCharType="separate"/>
      </w:r>
      <w:r>
        <w:rPr>
          <w:noProof/>
        </w:rPr>
        <w:instrText>&lt;eref</w:instrText>
      </w:r>
      <w:r>
        <w:fldChar w:fldCharType="end"/>
      </w:r>
      <w:r>
        <w:fldChar w:fldCharType="begin"/>
      </w:r>
      <w:r>
        <w:instrText>IF</w:instrText>
      </w:r>
      <w:r>
        <w:fldChar w:fldCharType="begin"/>
      </w:r>
      <w:r>
        <w:instrText>= AND(</w:instrText>
      </w:r>
      <w:r>
        <w:fldChar w:fldCharType="begin"/>
      </w:r>
      <w:r>
        <w:instrText>COMPARE</w:instrText>
      </w:r>
      <w:r>
        <w:fldChar w:fldCharType="begin"/>
      </w:r>
      <w:r>
        <w:instrText>DOCPROPERTY "x_t"</w:instrText>
      </w:r>
      <w:r>
        <w:fldChar w:fldCharType="separate"/>
      </w:r>
      <w:r>
        <w:instrText>Y</w:instrText>
      </w:r>
      <w:r>
        <w:fldChar w:fldCharType="end"/>
      </w:r>
      <w:r>
        <w:instrText>&lt;&gt; N</w:instrText>
      </w:r>
      <w:r>
        <w:fldChar w:fldCharType="separate"/>
      </w:r>
      <w:r>
        <w:rPr>
          <w:noProof/>
        </w:rPr>
        <w:instrText>1</w:instrText>
      </w:r>
      <w:r>
        <w:fldChar w:fldCharType="end"/>
      </w:r>
      <w:r>
        <w:instrText>,</w:instrText>
      </w:r>
      <w:r>
        <w:fldChar w:fldCharType="begin"/>
      </w:r>
      <w:r>
        <w:instrText>COMPARE</w:instrText>
      </w:r>
      <w:r>
        <w:fldChar w:fldCharType="begin"/>
      </w:r>
      <w:r>
        <w:instrText>DOCPROPERTY "x_a"</w:instrText>
      </w:r>
      <w:r>
        <w:fldChar w:fldCharType="separate"/>
      </w:r>
      <w:r>
        <w:rPr>
          <w:b/>
          <w:bCs/>
        </w:rPr>
        <w:instrText>Error! Unknown document property name.</w:instrText>
      </w:r>
      <w:r>
        <w:fldChar w:fldCharType="end"/>
      </w:r>
      <w:r>
        <w:instrText>&lt;&gt; N</w:instrText>
      </w:r>
      <w:r>
        <w:fldChar w:fldCharType="separate"/>
      </w:r>
      <w:r>
        <w:rPr>
          <w:noProof/>
        </w:rPr>
        <w:instrText>1</w:instrText>
      </w:r>
      <w:r>
        <w:fldChar w:fldCharType="end"/>
      </w:r>
      <w:r>
        <w:instrText>)</w:instrText>
      </w:r>
      <w:r>
        <w:fldChar w:fldCharType="separate"/>
      </w:r>
      <w:r>
        <w:rPr>
          <w:noProof/>
        </w:rPr>
        <w:instrText>1</w:instrText>
      </w:r>
      <w:r>
        <w:fldChar w:fldCharType="end"/>
      </w:r>
      <w:r>
        <w:instrText>= 1 "</w:instrText>
      </w:r>
      <w:r>
        <w:fldChar w:fldCharType="begin"/>
      </w:r>
      <w:r>
        <w:instrText>QUOTE ""</w:instrText>
      </w:r>
      <w:r>
        <w:fldChar w:fldCharType="end"/>
      </w:r>
      <w:r>
        <w:instrText>"</w:instrText>
      </w:r>
      <w:r>
        <w:fldChar w:fldCharType="end"/>
      </w:r>
      <w:r>
        <w:fldChar w:fldCharType="begin"/>
      </w:r>
      <w:r>
        <w:instrText>IF</w:instrText>
      </w:r>
      <w:r>
        <w:fldChar w:fldCharType="begin"/>
      </w:r>
      <w:r>
        <w:instrText>DOCPROPERTY "x_t"</w:instrText>
      </w:r>
      <w:r>
        <w:fldChar w:fldCharType="separate"/>
      </w:r>
      <w:r>
        <w:instrText>Y</w:instrText>
      </w:r>
      <w:r>
        <w:fldChar w:fldCharType="end"/>
      </w:r>
      <w:r>
        <w:instrText>&lt;&gt; N "&gt;"</w:instrText>
      </w:r>
      <w:r>
        <w:fldChar w:fldCharType="separate"/>
      </w:r>
      <w:r>
        <w:rPr>
          <w:noProof/>
        </w:rPr>
        <w:instrText>&gt;</w:instrText>
      </w:r>
      <w:r>
        <w:fldChar w:fldCharType="end"/>
      </w:r>
      <w:r>
        <w:instrText>" "</w:instrText>
      </w:r>
      <w:r>
        <w:fldChar w:fldCharType="begin"/>
      </w:r>
      <w:r>
        <w:instrText>QUOTE " _id=\"b38\""</w:instrText>
      </w:r>
      <w:r>
        <w:fldChar w:fldCharType="separate"/>
      </w:r>
      <w:r>
        <w:instrText xml:space="preserve"> _id="b38"</w:instrText>
      </w:r>
      <w:r>
        <w:fldChar w:fldCharType="end"/>
      </w:r>
      <w:r>
        <w:instrText>"</w:instrText>
      </w:r>
      <w:r>
        <w:fldChar w:fldCharType="separate"/>
      </w:r>
      <w:r>
        <w:rPr>
          <w:noProof/>
        </w:rPr>
        <w:t>&lt;eref&gt;</w:t>
      </w:r>
      <w:r>
        <w:fldChar w:fldCharType="end"/>
      </w:r>
      <w:r>
        <w:rPr>
          <w:rStyle w:val="biborganization"/>
        </w:rPr>
        <w:t>New York State Department of Health [NYSDOH]</w:t>
      </w:r>
      <w:r>
        <w:t xml:space="preserve">, </w:t>
      </w:r>
      <w:r>
        <w:rPr>
          <w:rStyle w:val="bibyear"/>
        </w:rPr>
        <w:t>2025</w:t>
      </w:r>
      <w:r>
        <w:t xml:space="preserve">, New York State health advice on eating fish you catch: New York State Department of Health, accessed 2025 at </w:t>
      </w:r>
      <w:r>
        <w:rPr>
          <w:rStyle w:val="bibdoi"/>
        </w:rPr>
        <w:t>https://www.health.ny.gov/environmental/outdoors/fish/health_advisories/</w:t>
      </w:r>
      <w:r>
        <w:t>.</w:t>
      </w:r>
      <w:r>
        <w:fldChar w:fldCharType="begin"/>
      </w:r>
      <w:r>
        <w:instrText>IF "x_-3" "</w:instrText>
      </w:r>
      <w:r>
        <w:fldChar w:fldCharType="begin"/>
      </w:r>
      <w:r>
        <w:instrText>IF</w:instrText>
      </w:r>
      <w:r>
        <w:fldChar w:fldCharType="begin"/>
      </w:r>
      <w:r>
        <w:instrText>DOCPROPERTY "x_t"</w:instrText>
      </w:r>
      <w:r>
        <w:fldChar w:fldCharType="separate"/>
      </w:r>
      <w:r>
        <w:instrText>Y</w:instrText>
      </w:r>
      <w:r>
        <w:fldChar w:fldCharType="end"/>
      </w:r>
      <w:r>
        <w:instrText>&lt;&gt; N "&lt;/</w:instrText>
      </w:r>
      <w:r>
        <w:fldChar w:fldCharType="begin"/>
      </w:r>
      <w:r>
        <w:instrText>QUOTE "eref"</w:instrText>
      </w:r>
      <w:r>
        <w:fldChar w:fldCharType="separate"/>
      </w:r>
      <w:r>
        <w:instrText>eref</w:instrText>
      </w:r>
      <w:r>
        <w:fldChar w:fldCharType="end"/>
      </w:r>
      <w:r>
        <w:instrText>"</w:instrText>
      </w:r>
      <w:r>
        <w:fldChar w:fldCharType="separate"/>
      </w:r>
      <w:r>
        <w:rPr>
          <w:noProof/>
        </w:rPr>
        <w:instrText>&lt;/eref</w:instrText>
      </w:r>
      <w:r>
        <w:fldChar w:fldCharType="end"/>
      </w:r>
      <w:r>
        <w:fldChar w:fldCharType="begin"/>
      </w:r>
      <w:r>
        <w:instrText>IF</w:instrText>
      </w:r>
      <w:r>
        <w:fldChar w:fldCharType="begin"/>
      </w:r>
      <w:r>
        <w:instrText>DOCPROPERTY "x_t"</w:instrText>
      </w:r>
      <w:r>
        <w:fldChar w:fldCharType="separate"/>
      </w:r>
      <w:r>
        <w:instrText>Y</w:instrText>
      </w:r>
      <w:r>
        <w:fldChar w:fldCharType="end"/>
      </w:r>
      <w:r>
        <w:instrText>&lt;&gt; N "&gt;"</w:instrText>
      </w:r>
      <w:r>
        <w:fldChar w:fldCharType="separate"/>
      </w:r>
      <w:r>
        <w:rPr>
          <w:noProof/>
        </w:rPr>
        <w:instrText>&gt;</w:instrText>
      </w:r>
      <w:r>
        <w:fldChar w:fldCharType="end"/>
      </w:r>
      <w:r>
        <w:instrText>" ""</w:instrText>
      </w:r>
      <w:r>
        <w:fldChar w:fldCharType="separate"/>
      </w:r>
      <w:r>
        <w:rPr>
          <w:noProof/>
        </w:rPr>
        <w:t>&lt;/eref&gt;</w:t>
      </w:r>
      <w:r>
        <w:fldChar w:fldCharType="end"/>
      </w:r>
    </w:p>
    <w:p w14:paraId="4522F3E6" w14:textId="72B9D682" w:rsidR="007F76F8" w:rsidRDefault="007F76F8">
      <w:pPr>
        <w:pStyle w:val="Reference"/>
        <w:autoSpaceDE w:val="0"/>
        <w:autoSpaceDN w:val="0"/>
        <w:adjustRightInd w:val="0"/>
      </w:pPr>
      <w:r>
        <w:fldChar w:fldCharType="begin"/>
      </w:r>
      <w:r>
        <w:instrText>IF "x_+3" "</w:instrText>
      </w:r>
      <w:r>
        <w:fldChar w:fldCharType="begin"/>
      </w:r>
      <w:r>
        <w:instrText>IF</w:instrText>
      </w:r>
      <w:r>
        <w:fldChar w:fldCharType="begin"/>
      </w:r>
      <w:r>
        <w:instrText>DOCPROPERTY "x_t"</w:instrText>
      </w:r>
      <w:r>
        <w:fldChar w:fldCharType="separate"/>
      </w:r>
      <w:r>
        <w:instrText>Y</w:instrText>
      </w:r>
      <w:r>
        <w:fldChar w:fldCharType="end"/>
      </w:r>
      <w:r>
        <w:instrText>&lt;&gt; N "&lt;</w:instrText>
      </w:r>
      <w:r>
        <w:fldChar w:fldCharType="begin"/>
      </w:r>
      <w:r>
        <w:instrText>QUOTE "bok"</w:instrText>
      </w:r>
      <w:r>
        <w:fldChar w:fldCharType="separate"/>
      </w:r>
      <w:r>
        <w:instrText>bok</w:instrText>
      </w:r>
      <w:r>
        <w:fldChar w:fldCharType="end"/>
      </w:r>
      <w:r>
        <w:instrText>"</w:instrText>
      </w:r>
      <w:r>
        <w:fldChar w:fldCharType="separate"/>
      </w:r>
      <w:r>
        <w:rPr>
          <w:noProof/>
        </w:rPr>
        <w:instrText>&lt;bok</w:instrText>
      </w:r>
      <w:r>
        <w:fldChar w:fldCharType="end"/>
      </w:r>
      <w:r>
        <w:fldChar w:fldCharType="begin"/>
      </w:r>
      <w:r>
        <w:instrText>IF</w:instrText>
      </w:r>
      <w:r>
        <w:fldChar w:fldCharType="begin"/>
      </w:r>
      <w:r>
        <w:instrText>= AND(</w:instrText>
      </w:r>
      <w:r>
        <w:fldChar w:fldCharType="begin"/>
      </w:r>
      <w:r>
        <w:instrText>COMPARE</w:instrText>
      </w:r>
      <w:r>
        <w:fldChar w:fldCharType="begin"/>
      </w:r>
      <w:r>
        <w:instrText>DOCPROPERTY "x_t"</w:instrText>
      </w:r>
      <w:r>
        <w:fldChar w:fldCharType="separate"/>
      </w:r>
      <w:r>
        <w:instrText>Y</w:instrText>
      </w:r>
      <w:r>
        <w:fldChar w:fldCharType="end"/>
      </w:r>
      <w:r>
        <w:instrText>&lt;&gt; N</w:instrText>
      </w:r>
      <w:r>
        <w:fldChar w:fldCharType="separate"/>
      </w:r>
      <w:r>
        <w:rPr>
          <w:noProof/>
        </w:rPr>
        <w:instrText>1</w:instrText>
      </w:r>
      <w:r>
        <w:fldChar w:fldCharType="end"/>
      </w:r>
      <w:r>
        <w:instrText>,</w:instrText>
      </w:r>
      <w:r>
        <w:fldChar w:fldCharType="begin"/>
      </w:r>
      <w:r>
        <w:instrText>COMPARE</w:instrText>
      </w:r>
      <w:r>
        <w:fldChar w:fldCharType="begin"/>
      </w:r>
      <w:r>
        <w:instrText>DOCPROPERTY "x_a"</w:instrText>
      </w:r>
      <w:r>
        <w:fldChar w:fldCharType="separate"/>
      </w:r>
      <w:r>
        <w:rPr>
          <w:b/>
          <w:bCs/>
        </w:rPr>
        <w:instrText>Error! Unknown document property name.</w:instrText>
      </w:r>
      <w:r>
        <w:fldChar w:fldCharType="end"/>
      </w:r>
      <w:r>
        <w:instrText>&lt;&gt; N</w:instrText>
      </w:r>
      <w:r>
        <w:fldChar w:fldCharType="separate"/>
      </w:r>
      <w:r>
        <w:rPr>
          <w:noProof/>
        </w:rPr>
        <w:instrText>1</w:instrText>
      </w:r>
      <w:r>
        <w:fldChar w:fldCharType="end"/>
      </w:r>
      <w:r>
        <w:instrText>)</w:instrText>
      </w:r>
      <w:r>
        <w:fldChar w:fldCharType="separate"/>
      </w:r>
      <w:r>
        <w:rPr>
          <w:noProof/>
        </w:rPr>
        <w:instrText>1</w:instrText>
      </w:r>
      <w:r>
        <w:fldChar w:fldCharType="end"/>
      </w:r>
      <w:r>
        <w:instrText>= 1 "</w:instrText>
      </w:r>
      <w:r>
        <w:fldChar w:fldCharType="begin"/>
      </w:r>
      <w:r>
        <w:instrText>QUOTE ""</w:instrText>
      </w:r>
      <w:r>
        <w:fldChar w:fldCharType="end"/>
      </w:r>
      <w:r>
        <w:instrText>"</w:instrText>
      </w:r>
      <w:r>
        <w:fldChar w:fldCharType="end"/>
      </w:r>
      <w:r>
        <w:fldChar w:fldCharType="begin"/>
      </w:r>
      <w:r>
        <w:instrText>IF</w:instrText>
      </w:r>
      <w:r>
        <w:fldChar w:fldCharType="begin"/>
      </w:r>
      <w:r>
        <w:instrText>DOCPROPERTY "x_t"</w:instrText>
      </w:r>
      <w:r>
        <w:fldChar w:fldCharType="separate"/>
      </w:r>
      <w:r>
        <w:instrText>Y</w:instrText>
      </w:r>
      <w:r>
        <w:fldChar w:fldCharType="end"/>
      </w:r>
      <w:r>
        <w:instrText>&lt;&gt; N "&gt;"</w:instrText>
      </w:r>
      <w:r>
        <w:fldChar w:fldCharType="separate"/>
      </w:r>
      <w:r>
        <w:rPr>
          <w:noProof/>
        </w:rPr>
        <w:instrText>&gt;</w:instrText>
      </w:r>
      <w:r>
        <w:fldChar w:fldCharType="end"/>
      </w:r>
      <w:r>
        <w:instrText>" "</w:instrText>
      </w:r>
      <w:r>
        <w:fldChar w:fldCharType="begin"/>
      </w:r>
      <w:r>
        <w:instrText>QUOTE " _id=\"b39\""</w:instrText>
      </w:r>
      <w:r>
        <w:fldChar w:fldCharType="separate"/>
      </w:r>
      <w:r>
        <w:instrText xml:space="preserve"> _id="b39"</w:instrText>
      </w:r>
      <w:r>
        <w:fldChar w:fldCharType="end"/>
      </w:r>
      <w:r>
        <w:instrText>"</w:instrText>
      </w:r>
      <w:r>
        <w:fldChar w:fldCharType="separate"/>
      </w:r>
      <w:r>
        <w:rPr>
          <w:noProof/>
        </w:rPr>
        <w:t>&lt;bok&gt;</w:t>
      </w:r>
      <w:r>
        <w:fldChar w:fldCharType="end"/>
      </w:r>
      <w:r>
        <w:rPr>
          <w:rStyle w:val="bibsurname"/>
        </w:rPr>
        <w:t>Ogle</w:t>
      </w:r>
      <w:r>
        <w:t xml:space="preserve">, </w:t>
      </w:r>
      <w:r>
        <w:rPr>
          <w:rStyle w:val="bibfname"/>
        </w:rPr>
        <w:t>D.H.</w:t>
      </w:r>
      <w:r>
        <w:t xml:space="preserve">, </w:t>
      </w:r>
      <w:r>
        <w:rPr>
          <w:rStyle w:val="bibyear"/>
        </w:rPr>
        <w:t>2016</w:t>
      </w:r>
      <w:r>
        <w:t xml:space="preserve">, </w:t>
      </w:r>
      <w:r>
        <w:rPr>
          <w:rStyle w:val="bibbook"/>
        </w:rPr>
        <w:t>Introductory fisheries analyses with R (ver. 1)</w:t>
      </w:r>
      <w:r>
        <w:t xml:space="preserve">: </w:t>
      </w:r>
      <w:r>
        <w:rPr>
          <w:rStyle w:val="biblocation"/>
        </w:rPr>
        <w:t>New York</w:t>
      </w:r>
      <w:r>
        <w:t xml:space="preserve">, </w:t>
      </w:r>
      <w:r>
        <w:rPr>
          <w:rStyle w:val="bibpublisher"/>
        </w:rPr>
        <w:t>Chapman and Hall/CRC Press</w:t>
      </w:r>
      <w:r>
        <w:t xml:space="preserve">, </w:t>
      </w:r>
      <w:r>
        <w:rPr>
          <w:rStyle w:val="bibpagecount"/>
        </w:rPr>
        <w:t>337</w:t>
      </w:r>
      <w:r>
        <w:t> p.</w:t>
      </w:r>
      <w:r>
        <w:fldChar w:fldCharType="begin"/>
      </w:r>
      <w:r>
        <w:instrText>IF "x_-3" "</w:instrText>
      </w:r>
      <w:r>
        <w:fldChar w:fldCharType="begin"/>
      </w:r>
      <w:r>
        <w:instrText>IF</w:instrText>
      </w:r>
      <w:r>
        <w:fldChar w:fldCharType="begin"/>
      </w:r>
      <w:r>
        <w:instrText>DOCPROPERTY "x_t"</w:instrText>
      </w:r>
      <w:r>
        <w:fldChar w:fldCharType="separate"/>
      </w:r>
      <w:r>
        <w:instrText>Y</w:instrText>
      </w:r>
      <w:r>
        <w:fldChar w:fldCharType="end"/>
      </w:r>
      <w:r>
        <w:instrText>&lt;&gt; N "&lt;/</w:instrText>
      </w:r>
      <w:r>
        <w:fldChar w:fldCharType="begin"/>
      </w:r>
      <w:r>
        <w:instrText>QUOTE "bok"</w:instrText>
      </w:r>
      <w:r>
        <w:fldChar w:fldCharType="separate"/>
      </w:r>
      <w:r>
        <w:instrText>bok</w:instrText>
      </w:r>
      <w:r>
        <w:fldChar w:fldCharType="end"/>
      </w:r>
      <w:r>
        <w:instrText>"</w:instrText>
      </w:r>
      <w:r>
        <w:fldChar w:fldCharType="separate"/>
      </w:r>
      <w:r>
        <w:rPr>
          <w:noProof/>
        </w:rPr>
        <w:instrText>&lt;/bok</w:instrText>
      </w:r>
      <w:r>
        <w:fldChar w:fldCharType="end"/>
      </w:r>
      <w:r>
        <w:fldChar w:fldCharType="begin"/>
      </w:r>
      <w:r>
        <w:instrText>IF</w:instrText>
      </w:r>
      <w:r>
        <w:fldChar w:fldCharType="begin"/>
      </w:r>
      <w:r>
        <w:instrText>DOCPROPERTY "x_t"</w:instrText>
      </w:r>
      <w:r>
        <w:fldChar w:fldCharType="separate"/>
      </w:r>
      <w:r>
        <w:instrText>Y</w:instrText>
      </w:r>
      <w:r>
        <w:fldChar w:fldCharType="end"/>
      </w:r>
      <w:r>
        <w:instrText>&lt;&gt; N "&gt;"</w:instrText>
      </w:r>
      <w:r>
        <w:fldChar w:fldCharType="separate"/>
      </w:r>
      <w:r>
        <w:rPr>
          <w:noProof/>
        </w:rPr>
        <w:instrText>&gt;</w:instrText>
      </w:r>
      <w:r>
        <w:fldChar w:fldCharType="end"/>
      </w:r>
      <w:r>
        <w:instrText>" ""</w:instrText>
      </w:r>
      <w:r>
        <w:fldChar w:fldCharType="separate"/>
      </w:r>
      <w:r>
        <w:rPr>
          <w:noProof/>
        </w:rPr>
        <w:t>&lt;/bok&gt;</w:t>
      </w:r>
      <w:r>
        <w:fldChar w:fldCharType="end"/>
      </w:r>
    </w:p>
    <w:p w14:paraId="68F385F6" w14:textId="24D86B5C" w:rsidR="007F76F8" w:rsidRDefault="007F76F8">
      <w:pPr>
        <w:pStyle w:val="Reference"/>
        <w:autoSpaceDE w:val="0"/>
        <w:autoSpaceDN w:val="0"/>
        <w:adjustRightInd w:val="0"/>
      </w:pPr>
      <w:r>
        <w:lastRenderedPageBreak/>
        <w:fldChar w:fldCharType="begin"/>
      </w:r>
      <w:r>
        <w:instrText>IF "x_+3" "</w:instrText>
      </w:r>
      <w:r>
        <w:fldChar w:fldCharType="begin"/>
      </w:r>
      <w:r>
        <w:instrText>IF</w:instrText>
      </w:r>
      <w:r>
        <w:fldChar w:fldCharType="begin"/>
      </w:r>
      <w:r>
        <w:instrText>DOCPROPERTY "x_t"</w:instrText>
      </w:r>
      <w:r>
        <w:fldChar w:fldCharType="separate"/>
      </w:r>
      <w:r>
        <w:instrText>Y</w:instrText>
      </w:r>
      <w:r>
        <w:fldChar w:fldCharType="end"/>
      </w:r>
      <w:r>
        <w:instrText>&lt;&gt; N "&lt;</w:instrText>
      </w:r>
      <w:r>
        <w:fldChar w:fldCharType="begin"/>
      </w:r>
      <w:r>
        <w:instrText>QUOTE "eref"</w:instrText>
      </w:r>
      <w:r>
        <w:fldChar w:fldCharType="separate"/>
      </w:r>
      <w:r>
        <w:instrText>eref</w:instrText>
      </w:r>
      <w:r>
        <w:fldChar w:fldCharType="end"/>
      </w:r>
      <w:r>
        <w:instrText>"</w:instrText>
      </w:r>
      <w:r>
        <w:fldChar w:fldCharType="separate"/>
      </w:r>
      <w:r>
        <w:rPr>
          <w:noProof/>
        </w:rPr>
        <w:instrText>&lt;eref</w:instrText>
      </w:r>
      <w:r>
        <w:fldChar w:fldCharType="end"/>
      </w:r>
      <w:r>
        <w:fldChar w:fldCharType="begin"/>
      </w:r>
      <w:r>
        <w:instrText>IF</w:instrText>
      </w:r>
      <w:r>
        <w:fldChar w:fldCharType="begin"/>
      </w:r>
      <w:r>
        <w:instrText>= AND(</w:instrText>
      </w:r>
      <w:r>
        <w:fldChar w:fldCharType="begin"/>
      </w:r>
      <w:r>
        <w:instrText>COMPARE</w:instrText>
      </w:r>
      <w:r>
        <w:fldChar w:fldCharType="begin"/>
      </w:r>
      <w:r>
        <w:instrText>DOCPROPERTY "x_t"</w:instrText>
      </w:r>
      <w:r>
        <w:fldChar w:fldCharType="separate"/>
      </w:r>
      <w:r>
        <w:instrText>Y</w:instrText>
      </w:r>
      <w:r>
        <w:fldChar w:fldCharType="end"/>
      </w:r>
      <w:r>
        <w:instrText>&lt;&gt; N</w:instrText>
      </w:r>
      <w:r>
        <w:fldChar w:fldCharType="separate"/>
      </w:r>
      <w:r>
        <w:rPr>
          <w:noProof/>
        </w:rPr>
        <w:instrText>1</w:instrText>
      </w:r>
      <w:r>
        <w:fldChar w:fldCharType="end"/>
      </w:r>
      <w:r>
        <w:instrText>,</w:instrText>
      </w:r>
      <w:r>
        <w:fldChar w:fldCharType="begin"/>
      </w:r>
      <w:r>
        <w:instrText>COMPARE</w:instrText>
      </w:r>
      <w:r>
        <w:fldChar w:fldCharType="begin"/>
      </w:r>
      <w:r>
        <w:instrText>DOCPROPERTY "x_a"</w:instrText>
      </w:r>
      <w:r>
        <w:fldChar w:fldCharType="separate"/>
      </w:r>
      <w:r>
        <w:rPr>
          <w:b/>
          <w:bCs/>
        </w:rPr>
        <w:instrText>Error! Unknown document property name.</w:instrText>
      </w:r>
      <w:r>
        <w:fldChar w:fldCharType="end"/>
      </w:r>
      <w:r>
        <w:instrText>&lt;&gt; N</w:instrText>
      </w:r>
      <w:r>
        <w:fldChar w:fldCharType="separate"/>
      </w:r>
      <w:r>
        <w:rPr>
          <w:noProof/>
        </w:rPr>
        <w:instrText>1</w:instrText>
      </w:r>
      <w:r>
        <w:fldChar w:fldCharType="end"/>
      </w:r>
      <w:r>
        <w:instrText>)</w:instrText>
      </w:r>
      <w:r>
        <w:fldChar w:fldCharType="separate"/>
      </w:r>
      <w:r>
        <w:rPr>
          <w:noProof/>
        </w:rPr>
        <w:instrText>1</w:instrText>
      </w:r>
      <w:r>
        <w:fldChar w:fldCharType="end"/>
      </w:r>
      <w:r>
        <w:instrText>= 1 "</w:instrText>
      </w:r>
      <w:r>
        <w:fldChar w:fldCharType="begin"/>
      </w:r>
      <w:r>
        <w:instrText>QUOTE ""</w:instrText>
      </w:r>
      <w:r>
        <w:fldChar w:fldCharType="end"/>
      </w:r>
      <w:r>
        <w:instrText>"</w:instrText>
      </w:r>
      <w:r>
        <w:fldChar w:fldCharType="end"/>
      </w:r>
      <w:r>
        <w:fldChar w:fldCharType="begin"/>
      </w:r>
      <w:r>
        <w:instrText>IF</w:instrText>
      </w:r>
      <w:r>
        <w:fldChar w:fldCharType="begin"/>
      </w:r>
      <w:r>
        <w:instrText>DOCPROPERTY "x_t"</w:instrText>
      </w:r>
      <w:r>
        <w:fldChar w:fldCharType="separate"/>
      </w:r>
      <w:r>
        <w:instrText>Y</w:instrText>
      </w:r>
      <w:r>
        <w:fldChar w:fldCharType="end"/>
      </w:r>
      <w:r>
        <w:instrText>&lt;&gt; N "&gt;"</w:instrText>
      </w:r>
      <w:r>
        <w:fldChar w:fldCharType="separate"/>
      </w:r>
      <w:r>
        <w:rPr>
          <w:noProof/>
        </w:rPr>
        <w:instrText>&gt;</w:instrText>
      </w:r>
      <w:r>
        <w:fldChar w:fldCharType="end"/>
      </w:r>
      <w:r>
        <w:instrText>" "</w:instrText>
      </w:r>
      <w:r>
        <w:fldChar w:fldCharType="begin"/>
      </w:r>
      <w:r>
        <w:instrText>QUOTE " _id=\"b40\""</w:instrText>
      </w:r>
      <w:r>
        <w:fldChar w:fldCharType="separate"/>
      </w:r>
      <w:r>
        <w:instrText xml:space="preserve"> _id="b40"</w:instrText>
      </w:r>
      <w:r>
        <w:fldChar w:fldCharType="end"/>
      </w:r>
      <w:r>
        <w:instrText>"</w:instrText>
      </w:r>
      <w:r>
        <w:fldChar w:fldCharType="separate"/>
      </w:r>
      <w:r>
        <w:rPr>
          <w:noProof/>
        </w:rPr>
        <w:t>&lt;eref&gt;</w:t>
      </w:r>
      <w:r>
        <w:fldChar w:fldCharType="end"/>
      </w:r>
      <w:r>
        <w:rPr>
          <w:rStyle w:val="bibsurname"/>
        </w:rPr>
        <w:t>Ogle</w:t>
      </w:r>
      <w:r>
        <w:t xml:space="preserve">, </w:t>
      </w:r>
      <w:r>
        <w:rPr>
          <w:rStyle w:val="bibfname"/>
        </w:rPr>
        <w:t>D.H.</w:t>
      </w:r>
      <w:r>
        <w:t xml:space="preserve">, </w:t>
      </w:r>
      <w:r>
        <w:rPr>
          <w:rStyle w:val="bibsurname"/>
        </w:rPr>
        <w:t>Doll</w:t>
      </w:r>
      <w:r>
        <w:t xml:space="preserve">, </w:t>
      </w:r>
      <w:r>
        <w:rPr>
          <w:rStyle w:val="bibfname"/>
        </w:rPr>
        <w:t>J.C.</w:t>
      </w:r>
      <w:r>
        <w:t xml:space="preserve">, </w:t>
      </w:r>
      <w:r>
        <w:rPr>
          <w:rStyle w:val="bibsurname"/>
        </w:rPr>
        <w:t>Wheeler</w:t>
      </w:r>
      <w:r>
        <w:t xml:space="preserve">, </w:t>
      </w:r>
      <w:r>
        <w:rPr>
          <w:rStyle w:val="bibfname"/>
        </w:rPr>
        <w:t>A.P.</w:t>
      </w:r>
      <w:r>
        <w:t xml:space="preserve">, and </w:t>
      </w:r>
      <w:r>
        <w:rPr>
          <w:rStyle w:val="bibsurname"/>
        </w:rPr>
        <w:t>Dinno</w:t>
      </w:r>
      <w:r>
        <w:t xml:space="preserve">, </w:t>
      </w:r>
      <w:r>
        <w:rPr>
          <w:rStyle w:val="bibfname"/>
        </w:rPr>
        <w:t>A.</w:t>
      </w:r>
      <w:r>
        <w:t xml:space="preserve">, </w:t>
      </w:r>
      <w:r>
        <w:rPr>
          <w:rStyle w:val="bibyear"/>
        </w:rPr>
        <w:t>2025</w:t>
      </w:r>
      <w:r>
        <w:t xml:space="preserve">, FSA—Simple fisheries stock assessment methods (ver. 0.9.6, January 2025): R package, accessed 2025 at </w:t>
      </w:r>
      <w:r>
        <w:rPr>
          <w:rStyle w:val="bibdoi"/>
        </w:rPr>
        <w:t>https://cran.r-project.org/web/packages/FSA/index.html</w:t>
      </w:r>
      <w:r>
        <w:t>.</w:t>
      </w:r>
      <w:r>
        <w:fldChar w:fldCharType="begin"/>
      </w:r>
      <w:r>
        <w:instrText>IF "x_-3" "</w:instrText>
      </w:r>
      <w:r>
        <w:fldChar w:fldCharType="begin"/>
      </w:r>
      <w:r>
        <w:instrText>IF</w:instrText>
      </w:r>
      <w:r>
        <w:fldChar w:fldCharType="begin"/>
      </w:r>
      <w:r>
        <w:instrText>DOCPROPERTY "x_t"</w:instrText>
      </w:r>
      <w:r>
        <w:fldChar w:fldCharType="separate"/>
      </w:r>
      <w:r>
        <w:instrText>Y</w:instrText>
      </w:r>
      <w:r>
        <w:fldChar w:fldCharType="end"/>
      </w:r>
      <w:r>
        <w:instrText>&lt;&gt; N "&lt;/</w:instrText>
      </w:r>
      <w:r>
        <w:fldChar w:fldCharType="begin"/>
      </w:r>
      <w:r>
        <w:instrText>QUOTE "eref"</w:instrText>
      </w:r>
      <w:r>
        <w:fldChar w:fldCharType="separate"/>
      </w:r>
      <w:r>
        <w:instrText>eref</w:instrText>
      </w:r>
      <w:r>
        <w:fldChar w:fldCharType="end"/>
      </w:r>
      <w:r>
        <w:instrText>"</w:instrText>
      </w:r>
      <w:r>
        <w:fldChar w:fldCharType="separate"/>
      </w:r>
      <w:r>
        <w:rPr>
          <w:noProof/>
        </w:rPr>
        <w:instrText>&lt;/eref</w:instrText>
      </w:r>
      <w:r>
        <w:fldChar w:fldCharType="end"/>
      </w:r>
      <w:r>
        <w:fldChar w:fldCharType="begin"/>
      </w:r>
      <w:r>
        <w:instrText>IF</w:instrText>
      </w:r>
      <w:r>
        <w:fldChar w:fldCharType="begin"/>
      </w:r>
      <w:r>
        <w:instrText>DOCPROPERTY "x_t"</w:instrText>
      </w:r>
      <w:r>
        <w:fldChar w:fldCharType="separate"/>
      </w:r>
      <w:r>
        <w:instrText>Y</w:instrText>
      </w:r>
      <w:r>
        <w:fldChar w:fldCharType="end"/>
      </w:r>
      <w:r>
        <w:instrText>&lt;&gt; N "&gt;"</w:instrText>
      </w:r>
      <w:r>
        <w:fldChar w:fldCharType="separate"/>
      </w:r>
      <w:r>
        <w:rPr>
          <w:noProof/>
        </w:rPr>
        <w:instrText>&gt;</w:instrText>
      </w:r>
      <w:r>
        <w:fldChar w:fldCharType="end"/>
      </w:r>
      <w:r>
        <w:instrText>" ""</w:instrText>
      </w:r>
      <w:r>
        <w:fldChar w:fldCharType="separate"/>
      </w:r>
      <w:r>
        <w:rPr>
          <w:noProof/>
        </w:rPr>
        <w:t>&lt;/eref&gt;</w:t>
      </w:r>
      <w:r>
        <w:fldChar w:fldCharType="end"/>
      </w:r>
    </w:p>
    <w:p w14:paraId="61670C2D" w14:textId="2C42EF68" w:rsidR="007F76F8" w:rsidRDefault="007F76F8">
      <w:pPr>
        <w:pStyle w:val="Reference"/>
        <w:autoSpaceDE w:val="0"/>
        <w:autoSpaceDN w:val="0"/>
        <w:adjustRightInd w:val="0"/>
      </w:pPr>
      <w:r>
        <w:fldChar w:fldCharType="begin"/>
      </w:r>
      <w:r>
        <w:instrText>IF "x_+3" "</w:instrText>
      </w:r>
      <w:r>
        <w:fldChar w:fldCharType="begin"/>
      </w:r>
      <w:r>
        <w:instrText>IF</w:instrText>
      </w:r>
      <w:r>
        <w:fldChar w:fldCharType="begin"/>
      </w:r>
      <w:r>
        <w:instrText>DOCPROPERTY "x_t"</w:instrText>
      </w:r>
      <w:r>
        <w:fldChar w:fldCharType="separate"/>
      </w:r>
      <w:r>
        <w:instrText>Y</w:instrText>
      </w:r>
      <w:r>
        <w:fldChar w:fldCharType="end"/>
      </w:r>
      <w:r>
        <w:instrText>&lt;&gt; N "&lt;</w:instrText>
      </w:r>
      <w:r>
        <w:fldChar w:fldCharType="begin"/>
      </w:r>
      <w:r>
        <w:instrText>QUOTE "jrn"</w:instrText>
      </w:r>
      <w:r>
        <w:fldChar w:fldCharType="separate"/>
      </w:r>
      <w:r>
        <w:instrText>jrn</w:instrText>
      </w:r>
      <w:r>
        <w:fldChar w:fldCharType="end"/>
      </w:r>
      <w:r>
        <w:instrText>"</w:instrText>
      </w:r>
      <w:r>
        <w:fldChar w:fldCharType="separate"/>
      </w:r>
      <w:r>
        <w:rPr>
          <w:noProof/>
        </w:rPr>
        <w:instrText>&lt;jrn</w:instrText>
      </w:r>
      <w:r>
        <w:fldChar w:fldCharType="end"/>
      </w:r>
      <w:r>
        <w:fldChar w:fldCharType="begin"/>
      </w:r>
      <w:r>
        <w:instrText>IF</w:instrText>
      </w:r>
      <w:r>
        <w:fldChar w:fldCharType="begin"/>
      </w:r>
      <w:r>
        <w:instrText>= AND(</w:instrText>
      </w:r>
      <w:r>
        <w:fldChar w:fldCharType="begin"/>
      </w:r>
      <w:r>
        <w:instrText>COMPARE</w:instrText>
      </w:r>
      <w:r>
        <w:fldChar w:fldCharType="begin"/>
      </w:r>
      <w:r>
        <w:instrText>DOCPROPERTY "x_t"</w:instrText>
      </w:r>
      <w:r>
        <w:fldChar w:fldCharType="separate"/>
      </w:r>
      <w:r>
        <w:instrText>Y</w:instrText>
      </w:r>
      <w:r>
        <w:fldChar w:fldCharType="end"/>
      </w:r>
      <w:r>
        <w:instrText>&lt;&gt; N</w:instrText>
      </w:r>
      <w:r>
        <w:fldChar w:fldCharType="separate"/>
      </w:r>
      <w:r>
        <w:rPr>
          <w:noProof/>
        </w:rPr>
        <w:instrText>1</w:instrText>
      </w:r>
      <w:r>
        <w:fldChar w:fldCharType="end"/>
      </w:r>
      <w:r>
        <w:instrText>,</w:instrText>
      </w:r>
      <w:r>
        <w:fldChar w:fldCharType="begin"/>
      </w:r>
      <w:r>
        <w:instrText>COMPARE</w:instrText>
      </w:r>
      <w:r>
        <w:fldChar w:fldCharType="begin"/>
      </w:r>
      <w:r>
        <w:instrText>DOCPROPERTY "x_a"</w:instrText>
      </w:r>
      <w:r>
        <w:fldChar w:fldCharType="separate"/>
      </w:r>
      <w:r>
        <w:rPr>
          <w:b/>
          <w:bCs/>
        </w:rPr>
        <w:instrText>Error! Unknown document property name.</w:instrText>
      </w:r>
      <w:r>
        <w:fldChar w:fldCharType="end"/>
      </w:r>
      <w:r>
        <w:instrText>&lt;&gt; N</w:instrText>
      </w:r>
      <w:r>
        <w:fldChar w:fldCharType="separate"/>
      </w:r>
      <w:r>
        <w:rPr>
          <w:noProof/>
        </w:rPr>
        <w:instrText>1</w:instrText>
      </w:r>
      <w:r>
        <w:fldChar w:fldCharType="end"/>
      </w:r>
      <w:r>
        <w:instrText>)</w:instrText>
      </w:r>
      <w:r>
        <w:fldChar w:fldCharType="separate"/>
      </w:r>
      <w:r>
        <w:rPr>
          <w:noProof/>
        </w:rPr>
        <w:instrText>1</w:instrText>
      </w:r>
      <w:r>
        <w:fldChar w:fldCharType="end"/>
      </w:r>
      <w:r>
        <w:instrText>= 1 "</w:instrText>
      </w:r>
      <w:r>
        <w:fldChar w:fldCharType="begin"/>
      </w:r>
      <w:r>
        <w:instrText>QUOTE ""</w:instrText>
      </w:r>
      <w:r>
        <w:fldChar w:fldCharType="end"/>
      </w:r>
      <w:r>
        <w:instrText>"</w:instrText>
      </w:r>
      <w:r>
        <w:fldChar w:fldCharType="end"/>
      </w:r>
      <w:r>
        <w:fldChar w:fldCharType="begin"/>
      </w:r>
      <w:r>
        <w:instrText>IF</w:instrText>
      </w:r>
      <w:r>
        <w:fldChar w:fldCharType="begin"/>
      </w:r>
      <w:r>
        <w:instrText>DOCPROPERTY "x_t"</w:instrText>
      </w:r>
      <w:r>
        <w:fldChar w:fldCharType="separate"/>
      </w:r>
      <w:r>
        <w:instrText>Y</w:instrText>
      </w:r>
      <w:r>
        <w:fldChar w:fldCharType="end"/>
      </w:r>
      <w:r>
        <w:instrText>&lt;&gt; N "&gt;"</w:instrText>
      </w:r>
      <w:r>
        <w:fldChar w:fldCharType="separate"/>
      </w:r>
      <w:r>
        <w:rPr>
          <w:noProof/>
        </w:rPr>
        <w:instrText>&gt;</w:instrText>
      </w:r>
      <w:r>
        <w:fldChar w:fldCharType="end"/>
      </w:r>
      <w:r>
        <w:instrText>" "</w:instrText>
      </w:r>
      <w:r>
        <w:fldChar w:fldCharType="begin"/>
      </w:r>
      <w:r>
        <w:instrText>QUOTE " _id=\"b41\" _issn=\"1944-687X\""</w:instrText>
      </w:r>
      <w:r>
        <w:fldChar w:fldCharType="separate"/>
      </w:r>
      <w:r>
        <w:instrText xml:space="preserve"> _id="b41" _issn="1944-687X"</w:instrText>
      </w:r>
      <w:r>
        <w:fldChar w:fldCharType="end"/>
      </w:r>
      <w:r>
        <w:instrText>"</w:instrText>
      </w:r>
      <w:r>
        <w:fldChar w:fldCharType="separate"/>
      </w:r>
      <w:r>
        <w:rPr>
          <w:noProof/>
        </w:rPr>
        <w:t>&lt;jrn&gt;</w:t>
      </w:r>
      <w:r>
        <w:fldChar w:fldCharType="end"/>
      </w:r>
      <w:r>
        <w:rPr>
          <w:rStyle w:val="bibsurname"/>
        </w:rPr>
        <w:t>Pendleton</w:t>
      </w:r>
      <w:r>
        <w:t xml:space="preserve">, </w:t>
      </w:r>
      <w:r>
        <w:rPr>
          <w:rStyle w:val="bibfname"/>
        </w:rPr>
        <w:t>R.</w:t>
      </w:r>
      <w:r>
        <w:t xml:space="preserve">, </w:t>
      </w:r>
      <w:r>
        <w:rPr>
          <w:rStyle w:val="bibsurname"/>
        </w:rPr>
        <w:t>Berdan</w:t>
      </w:r>
      <w:r>
        <w:t xml:space="preserve">, </w:t>
      </w:r>
      <w:r>
        <w:rPr>
          <w:rStyle w:val="bibfname"/>
        </w:rPr>
        <w:t>R.</w:t>
      </w:r>
      <w:r>
        <w:t xml:space="preserve">, </w:t>
      </w:r>
      <w:r>
        <w:rPr>
          <w:rStyle w:val="bibsurname"/>
        </w:rPr>
        <w:t>George</w:t>
      </w:r>
      <w:r>
        <w:t xml:space="preserve">, </w:t>
      </w:r>
      <w:r>
        <w:rPr>
          <w:rStyle w:val="bibfname"/>
        </w:rPr>
        <w:t>S.</w:t>
      </w:r>
      <w:r>
        <w:t xml:space="preserve">, </w:t>
      </w:r>
      <w:r>
        <w:rPr>
          <w:rStyle w:val="bibsurname"/>
        </w:rPr>
        <w:t>Kenney</w:t>
      </w:r>
      <w:r>
        <w:t xml:space="preserve">, </w:t>
      </w:r>
      <w:r>
        <w:rPr>
          <w:rStyle w:val="bibfname"/>
        </w:rPr>
        <w:t>G.</w:t>
      </w:r>
      <w:r>
        <w:t xml:space="preserve">, and </w:t>
      </w:r>
      <w:r>
        <w:rPr>
          <w:rStyle w:val="bibsurname"/>
        </w:rPr>
        <w:t>Sethi</w:t>
      </w:r>
      <w:r>
        <w:t xml:space="preserve">, </w:t>
      </w:r>
      <w:r>
        <w:rPr>
          <w:rStyle w:val="bibfname"/>
        </w:rPr>
        <w:t>S.A.</w:t>
      </w:r>
      <w:r>
        <w:t xml:space="preserve">, </w:t>
      </w:r>
      <w:r>
        <w:rPr>
          <w:rStyle w:val="bibyear"/>
        </w:rPr>
        <w:t>2022</w:t>
      </w:r>
      <w:r>
        <w:t xml:space="preserve">, </w:t>
      </w:r>
      <w:r>
        <w:rPr>
          <w:rStyle w:val="bibarticle"/>
        </w:rPr>
        <w:t>Round goby captured in a North American estuary—Status and implications in the Hudson River</w:t>
      </w:r>
      <w:r>
        <w:t xml:space="preserve">: </w:t>
      </w:r>
      <w:r>
        <w:rPr>
          <w:rStyle w:val="bibjournal"/>
        </w:rPr>
        <w:t>Journal of Fish and Wildlife Management</w:t>
      </w:r>
      <w:r>
        <w:t>, v. </w:t>
      </w:r>
      <w:r>
        <w:rPr>
          <w:rStyle w:val="bibvolume"/>
        </w:rPr>
        <w:t>13</w:t>
      </w:r>
      <w:r>
        <w:t xml:space="preserve">, </w:t>
      </w:r>
      <w:r>
        <w:rPr>
          <w:rStyle w:val="bibissue"/>
        </w:rPr>
        <w:t>no. 2</w:t>
      </w:r>
      <w:r>
        <w:t>, p. </w:t>
      </w:r>
      <w:r>
        <w:rPr>
          <w:rStyle w:val="bibfpage"/>
        </w:rPr>
        <w:t>524</w:t>
      </w:r>
      <w:r>
        <w:t>–</w:t>
      </w:r>
      <w:r>
        <w:rPr>
          <w:rStyle w:val="biblpage"/>
        </w:rPr>
        <w:t>533</w:t>
      </w:r>
      <w:r>
        <w:t xml:space="preserve">, accessed 2025 at </w:t>
      </w:r>
      <w:r>
        <w:rPr>
          <w:rStyle w:val="bibdoi"/>
        </w:rPr>
        <w:t>https://doi.org/10.3996/JFWM-22-012</w:t>
      </w:r>
      <w:r>
        <w:t>.</w:t>
      </w:r>
      <w:r>
        <w:fldChar w:fldCharType="begin"/>
      </w:r>
      <w:r>
        <w:instrText>IF "x_-3" "</w:instrText>
      </w:r>
      <w:r>
        <w:fldChar w:fldCharType="begin"/>
      </w:r>
      <w:r>
        <w:instrText>IF</w:instrText>
      </w:r>
      <w:r>
        <w:fldChar w:fldCharType="begin"/>
      </w:r>
      <w:r>
        <w:instrText>DOCPROPERTY "x_t"</w:instrText>
      </w:r>
      <w:r>
        <w:fldChar w:fldCharType="separate"/>
      </w:r>
      <w:r>
        <w:instrText>Y</w:instrText>
      </w:r>
      <w:r>
        <w:fldChar w:fldCharType="end"/>
      </w:r>
      <w:r>
        <w:instrText>&lt;&gt; N "&lt;/</w:instrText>
      </w:r>
      <w:r>
        <w:fldChar w:fldCharType="begin"/>
      </w:r>
      <w:r>
        <w:instrText>QUOTE "jrn"</w:instrText>
      </w:r>
      <w:r>
        <w:fldChar w:fldCharType="separate"/>
      </w:r>
      <w:r>
        <w:instrText>jrn</w:instrText>
      </w:r>
      <w:r>
        <w:fldChar w:fldCharType="end"/>
      </w:r>
      <w:r>
        <w:instrText>"</w:instrText>
      </w:r>
      <w:r>
        <w:fldChar w:fldCharType="separate"/>
      </w:r>
      <w:r>
        <w:rPr>
          <w:noProof/>
        </w:rPr>
        <w:instrText>&lt;/jrn</w:instrText>
      </w:r>
      <w:r>
        <w:fldChar w:fldCharType="end"/>
      </w:r>
      <w:r>
        <w:fldChar w:fldCharType="begin"/>
      </w:r>
      <w:r>
        <w:instrText>IF</w:instrText>
      </w:r>
      <w:r>
        <w:fldChar w:fldCharType="begin"/>
      </w:r>
      <w:r>
        <w:instrText>DOCPROPERTY "x_t"</w:instrText>
      </w:r>
      <w:r>
        <w:fldChar w:fldCharType="separate"/>
      </w:r>
      <w:r>
        <w:instrText>Y</w:instrText>
      </w:r>
      <w:r>
        <w:fldChar w:fldCharType="end"/>
      </w:r>
      <w:r>
        <w:instrText>&lt;&gt; N "&gt;"</w:instrText>
      </w:r>
      <w:r>
        <w:fldChar w:fldCharType="separate"/>
      </w:r>
      <w:r>
        <w:rPr>
          <w:noProof/>
        </w:rPr>
        <w:instrText>&gt;</w:instrText>
      </w:r>
      <w:r>
        <w:fldChar w:fldCharType="end"/>
      </w:r>
      <w:r>
        <w:instrText>" ""</w:instrText>
      </w:r>
      <w:r>
        <w:fldChar w:fldCharType="separate"/>
      </w:r>
      <w:r>
        <w:rPr>
          <w:noProof/>
        </w:rPr>
        <w:t>&lt;/jrn&gt;</w:t>
      </w:r>
      <w:r>
        <w:fldChar w:fldCharType="end"/>
      </w:r>
    </w:p>
    <w:p w14:paraId="494B0412" w14:textId="38531933" w:rsidR="007F76F8" w:rsidRDefault="007F76F8">
      <w:pPr>
        <w:pStyle w:val="Reference"/>
        <w:autoSpaceDE w:val="0"/>
        <w:autoSpaceDN w:val="0"/>
        <w:adjustRightInd w:val="0"/>
      </w:pPr>
      <w:r>
        <w:fldChar w:fldCharType="begin"/>
      </w:r>
      <w:r>
        <w:instrText>IF "x_+3" "</w:instrText>
      </w:r>
      <w:r>
        <w:fldChar w:fldCharType="begin"/>
      </w:r>
      <w:r>
        <w:instrText>IF</w:instrText>
      </w:r>
      <w:r>
        <w:fldChar w:fldCharType="begin"/>
      </w:r>
      <w:r>
        <w:instrText>DOCPROPERTY "x_t"</w:instrText>
      </w:r>
      <w:r>
        <w:fldChar w:fldCharType="separate"/>
      </w:r>
      <w:r>
        <w:instrText>Y</w:instrText>
      </w:r>
      <w:r>
        <w:fldChar w:fldCharType="end"/>
      </w:r>
      <w:r>
        <w:instrText>&lt;&gt; N "&lt;</w:instrText>
      </w:r>
      <w:r>
        <w:fldChar w:fldCharType="begin"/>
      </w:r>
      <w:r>
        <w:instrText>QUOTE "jrn"</w:instrText>
      </w:r>
      <w:r>
        <w:fldChar w:fldCharType="separate"/>
      </w:r>
      <w:r>
        <w:instrText>jrn</w:instrText>
      </w:r>
      <w:r>
        <w:fldChar w:fldCharType="end"/>
      </w:r>
      <w:r>
        <w:instrText>"</w:instrText>
      </w:r>
      <w:r>
        <w:fldChar w:fldCharType="separate"/>
      </w:r>
      <w:r>
        <w:rPr>
          <w:noProof/>
        </w:rPr>
        <w:instrText>&lt;jrn</w:instrText>
      </w:r>
      <w:r>
        <w:fldChar w:fldCharType="end"/>
      </w:r>
      <w:r>
        <w:fldChar w:fldCharType="begin"/>
      </w:r>
      <w:r>
        <w:instrText>IF</w:instrText>
      </w:r>
      <w:r>
        <w:fldChar w:fldCharType="begin"/>
      </w:r>
      <w:r>
        <w:instrText>= AND(</w:instrText>
      </w:r>
      <w:r>
        <w:fldChar w:fldCharType="begin"/>
      </w:r>
      <w:r>
        <w:instrText>COMPARE</w:instrText>
      </w:r>
      <w:r>
        <w:fldChar w:fldCharType="begin"/>
      </w:r>
      <w:r>
        <w:instrText>DOCPROPERTY "x_t"</w:instrText>
      </w:r>
      <w:r>
        <w:fldChar w:fldCharType="separate"/>
      </w:r>
      <w:r>
        <w:instrText>Y</w:instrText>
      </w:r>
      <w:r>
        <w:fldChar w:fldCharType="end"/>
      </w:r>
      <w:r>
        <w:instrText>&lt;&gt; N</w:instrText>
      </w:r>
      <w:r>
        <w:fldChar w:fldCharType="separate"/>
      </w:r>
      <w:r>
        <w:rPr>
          <w:noProof/>
        </w:rPr>
        <w:instrText>1</w:instrText>
      </w:r>
      <w:r>
        <w:fldChar w:fldCharType="end"/>
      </w:r>
      <w:r>
        <w:instrText>,</w:instrText>
      </w:r>
      <w:r>
        <w:fldChar w:fldCharType="begin"/>
      </w:r>
      <w:r>
        <w:instrText>COMPARE</w:instrText>
      </w:r>
      <w:r>
        <w:fldChar w:fldCharType="begin"/>
      </w:r>
      <w:r>
        <w:instrText>DOCPROPERTY "x_a"</w:instrText>
      </w:r>
      <w:r>
        <w:fldChar w:fldCharType="separate"/>
      </w:r>
      <w:r>
        <w:rPr>
          <w:b/>
          <w:bCs/>
        </w:rPr>
        <w:instrText>Error! Unknown document property name.</w:instrText>
      </w:r>
      <w:r>
        <w:fldChar w:fldCharType="end"/>
      </w:r>
      <w:r>
        <w:instrText>&lt;&gt; N</w:instrText>
      </w:r>
      <w:r>
        <w:fldChar w:fldCharType="separate"/>
      </w:r>
      <w:r>
        <w:rPr>
          <w:noProof/>
        </w:rPr>
        <w:instrText>1</w:instrText>
      </w:r>
      <w:r>
        <w:fldChar w:fldCharType="end"/>
      </w:r>
      <w:r>
        <w:instrText>)</w:instrText>
      </w:r>
      <w:r>
        <w:fldChar w:fldCharType="separate"/>
      </w:r>
      <w:r>
        <w:rPr>
          <w:noProof/>
        </w:rPr>
        <w:instrText>1</w:instrText>
      </w:r>
      <w:r>
        <w:fldChar w:fldCharType="end"/>
      </w:r>
      <w:r>
        <w:instrText>= 1 "</w:instrText>
      </w:r>
      <w:r>
        <w:fldChar w:fldCharType="begin"/>
      </w:r>
      <w:r>
        <w:instrText>QUOTE ""</w:instrText>
      </w:r>
      <w:r>
        <w:fldChar w:fldCharType="end"/>
      </w:r>
      <w:r>
        <w:instrText>"</w:instrText>
      </w:r>
      <w:r>
        <w:fldChar w:fldCharType="end"/>
      </w:r>
      <w:r>
        <w:fldChar w:fldCharType="begin"/>
      </w:r>
      <w:r>
        <w:instrText>IF</w:instrText>
      </w:r>
      <w:r>
        <w:fldChar w:fldCharType="begin"/>
      </w:r>
      <w:r>
        <w:instrText>DOCPROPERTY "x_t"</w:instrText>
      </w:r>
      <w:r>
        <w:fldChar w:fldCharType="separate"/>
      </w:r>
      <w:r>
        <w:instrText>Y</w:instrText>
      </w:r>
      <w:r>
        <w:fldChar w:fldCharType="end"/>
      </w:r>
      <w:r>
        <w:instrText>&lt;&gt; N "&gt;"</w:instrText>
      </w:r>
      <w:r>
        <w:fldChar w:fldCharType="separate"/>
      </w:r>
      <w:r>
        <w:rPr>
          <w:noProof/>
        </w:rPr>
        <w:instrText>&gt;</w:instrText>
      </w:r>
      <w:r>
        <w:fldChar w:fldCharType="end"/>
      </w:r>
      <w:r>
        <w:instrText>" "</w:instrText>
      </w:r>
      <w:r>
        <w:fldChar w:fldCharType="begin"/>
      </w:r>
      <w:r>
        <w:instrText>QUOTE " _id=\"b42\" _issn=\"0045-6535\""</w:instrText>
      </w:r>
      <w:r>
        <w:fldChar w:fldCharType="separate"/>
      </w:r>
      <w:r>
        <w:instrText xml:space="preserve"> _id="b42" _issn="0045-6535"</w:instrText>
      </w:r>
      <w:r>
        <w:fldChar w:fldCharType="end"/>
      </w:r>
      <w:r>
        <w:instrText>"</w:instrText>
      </w:r>
      <w:r>
        <w:fldChar w:fldCharType="separate"/>
      </w:r>
      <w:r>
        <w:rPr>
          <w:noProof/>
        </w:rPr>
        <w:t>&lt;jrn&gt;</w:t>
      </w:r>
      <w:r>
        <w:fldChar w:fldCharType="end"/>
      </w:r>
      <w:r>
        <w:rPr>
          <w:rStyle w:val="bibsurname"/>
        </w:rPr>
        <w:t>Pérez-Fuentetaja</w:t>
      </w:r>
      <w:r>
        <w:t xml:space="preserve">, </w:t>
      </w:r>
      <w:r>
        <w:rPr>
          <w:rStyle w:val="bibfname"/>
        </w:rPr>
        <w:t>A.</w:t>
      </w:r>
      <w:r>
        <w:t xml:space="preserve">, </w:t>
      </w:r>
      <w:r>
        <w:rPr>
          <w:rStyle w:val="bibsurname"/>
        </w:rPr>
        <w:t>Lupton</w:t>
      </w:r>
      <w:r>
        <w:t xml:space="preserve">, </w:t>
      </w:r>
      <w:r>
        <w:rPr>
          <w:rStyle w:val="bibfname"/>
        </w:rPr>
        <w:t>S.</w:t>
      </w:r>
      <w:r>
        <w:t xml:space="preserve">, </w:t>
      </w:r>
      <w:r>
        <w:rPr>
          <w:rStyle w:val="bibsurname"/>
        </w:rPr>
        <w:t>Clapsadl</w:t>
      </w:r>
      <w:r>
        <w:t xml:space="preserve">, </w:t>
      </w:r>
      <w:r>
        <w:rPr>
          <w:rStyle w:val="bibfname"/>
        </w:rPr>
        <w:t>M.</w:t>
      </w:r>
      <w:r>
        <w:t xml:space="preserve">, </w:t>
      </w:r>
      <w:r>
        <w:rPr>
          <w:rStyle w:val="bibsurname"/>
        </w:rPr>
        <w:t>Samara</w:t>
      </w:r>
      <w:r>
        <w:t xml:space="preserve">, </w:t>
      </w:r>
      <w:r>
        <w:rPr>
          <w:rStyle w:val="bibfname"/>
        </w:rPr>
        <w:t>F.</w:t>
      </w:r>
      <w:r>
        <w:t xml:space="preserve">, </w:t>
      </w:r>
      <w:r>
        <w:rPr>
          <w:rStyle w:val="bibsurname"/>
        </w:rPr>
        <w:t>Gatto</w:t>
      </w:r>
      <w:r>
        <w:t xml:space="preserve">, </w:t>
      </w:r>
      <w:r>
        <w:rPr>
          <w:rStyle w:val="bibfname"/>
        </w:rPr>
        <w:t>L.</w:t>
      </w:r>
      <w:r>
        <w:t xml:space="preserve">, </w:t>
      </w:r>
      <w:r>
        <w:rPr>
          <w:rStyle w:val="bibsurname"/>
        </w:rPr>
        <w:t>Biniakewitz</w:t>
      </w:r>
      <w:r>
        <w:t xml:space="preserve">, </w:t>
      </w:r>
      <w:r>
        <w:rPr>
          <w:rStyle w:val="bibfname"/>
        </w:rPr>
        <w:t>R.</w:t>
      </w:r>
      <w:r>
        <w:t xml:space="preserve">, and </w:t>
      </w:r>
      <w:r>
        <w:rPr>
          <w:rStyle w:val="bibsurname"/>
        </w:rPr>
        <w:t>Aga</w:t>
      </w:r>
      <w:r>
        <w:t xml:space="preserve">, </w:t>
      </w:r>
      <w:r>
        <w:rPr>
          <w:rStyle w:val="bibfname"/>
        </w:rPr>
        <w:t>D.S.</w:t>
      </w:r>
      <w:r>
        <w:t xml:space="preserve">, </w:t>
      </w:r>
      <w:r>
        <w:rPr>
          <w:rStyle w:val="bibyear"/>
        </w:rPr>
        <w:t>2010</w:t>
      </w:r>
      <w:r>
        <w:t xml:space="preserve">, </w:t>
      </w:r>
      <w:r>
        <w:rPr>
          <w:rStyle w:val="bibarticle"/>
        </w:rPr>
        <w:t>PCB and PBDE levels in wild common carp (</w:t>
      </w:r>
      <w:r>
        <w:rPr>
          <w:rStyle w:val="bibarticle"/>
          <w:i/>
        </w:rPr>
        <w:t>Cyprinus carpio</w:t>
      </w:r>
      <w:r>
        <w:rPr>
          <w:rStyle w:val="bibarticle"/>
        </w:rPr>
        <w:t>) from eastern Lake Erie</w:t>
      </w:r>
      <w:r>
        <w:t xml:space="preserve">: </w:t>
      </w:r>
      <w:r>
        <w:rPr>
          <w:rStyle w:val="bibjournal"/>
        </w:rPr>
        <w:t>Chemosphere</w:t>
      </w:r>
      <w:r>
        <w:t>, v. </w:t>
      </w:r>
      <w:r>
        <w:rPr>
          <w:rStyle w:val="bibvolume"/>
        </w:rPr>
        <w:t>81</w:t>
      </w:r>
      <w:r>
        <w:t xml:space="preserve">, </w:t>
      </w:r>
      <w:r>
        <w:rPr>
          <w:rStyle w:val="bibissue"/>
        </w:rPr>
        <w:t>no. 4</w:t>
      </w:r>
      <w:r>
        <w:t>, p. </w:t>
      </w:r>
      <w:r>
        <w:rPr>
          <w:rStyle w:val="bibfpage"/>
        </w:rPr>
        <w:t>541</w:t>
      </w:r>
      <w:r>
        <w:t>–</w:t>
      </w:r>
      <w:r>
        <w:rPr>
          <w:rStyle w:val="biblpage"/>
        </w:rPr>
        <w:t>547</w:t>
      </w:r>
      <w:r>
        <w:t xml:space="preserve">, accessed 2025 at </w:t>
      </w:r>
      <w:r>
        <w:rPr>
          <w:rStyle w:val="bibdoi"/>
        </w:rPr>
        <w:t>https://doi.org/10.1016/j.chemosphere.2010.06.033</w:t>
      </w:r>
      <w:r>
        <w:t>.</w:t>
      </w:r>
      <w:r>
        <w:fldChar w:fldCharType="begin"/>
      </w:r>
      <w:r>
        <w:instrText>IF "x_-3" "</w:instrText>
      </w:r>
      <w:r>
        <w:fldChar w:fldCharType="begin"/>
      </w:r>
      <w:r>
        <w:instrText>IF</w:instrText>
      </w:r>
      <w:r>
        <w:fldChar w:fldCharType="begin"/>
      </w:r>
      <w:r>
        <w:instrText>DOCPROPERTY "x_t"</w:instrText>
      </w:r>
      <w:r>
        <w:fldChar w:fldCharType="separate"/>
      </w:r>
      <w:r>
        <w:instrText>Y</w:instrText>
      </w:r>
      <w:r>
        <w:fldChar w:fldCharType="end"/>
      </w:r>
      <w:r>
        <w:instrText>&lt;&gt; N "&lt;/</w:instrText>
      </w:r>
      <w:r>
        <w:fldChar w:fldCharType="begin"/>
      </w:r>
      <w:r>
        <w:instrText>QUOTE "jrn"</w:instrText>
      </w:r>
      <w:r>
        <w:fldChar w:fldCharType="separate"/>
      </w:r>
      <w:r>
        <w:instrText>jrn</w:instrText>
      </w:r>
      <w:r>
        <w:fldChar w:fldCharType="end"/>
      </w:r>
      <w:r>
        <w:instrText>"</w:instrText>
      </w:r>
      <w:r>
        <w:fldChar w:fldCharType="separate"/>
      </w:r>
      <w:r>
        <w:rPr>
          <w:noProof/>
        </w:rPr>
        <w:instrText>&lt;/jrn</w:instrText>
      </w:r>
      <w:r>
        <w:fldChar w:fldCharType="end"/>
      </w:r>
      <w:r>
        <w:fldChar w:fldCharType="begin"/>
      </w:r>
      <w:r>
        <w:instrText>IF</w:instrText>
      </w:r>
      <w:r>
        <w:fldChar w:fldCharType="begin"/>
      </w:r>
      <w:r>
        <w:instrText>DOCPROPERTY "x_t"</w:instrText>
      </w:r>
      <w:r>
        <w:fldChar w:fldCharType="separate"/>
      </w:r>
      <w:r>
        <w:instrText>Y</w:instrText>
      </w:r>
      <w:r>
        <w:fldChar w:fldCharType="end"/>
      </w:r>
      <w:r>
        <w:instrText>&lt;&gt; N "&gt;"</w:instrText>
      </w:r>
      <w:r>
        <w:fldChar w:fldCharType="separate"/>
      </w:r>
      <w:r>
        <w:rPr>
          <w:noProof/>
        </w:rPr>
        <w:instrText>&gt;</w:instrText>
      </w:r>
      <w:r>
        <w:fldChar w:fldCharType="end"/>
      </w:r>
      <w:r>
        <w:instrText>" ""</w:instrText>
      </w:r>
      <w:r>
        <w:fldChar w:fldCharType="separate"/>
      </w:r>
      <w:r>
        <w:rPr>
          <w:noProof/>
        </w:rPr>
        <w:t>&lt;/jrn&gt;</w:t>
      </w:r>
      <w:r>
        <w:fldChar w:fldCharType="end"/>
      </w:r>
    </w:p>
    <w:p w14:paraId="5DE80BB1" w14:textId="247D70E1" w:rsidR="007F76F8" w:rsidRDefault="007F76F8">
      <w:pPr>
        <w:pStyle w:val="Reference"/>
        <w:autoSpaceDE w:val="0"/>
        <w:autoSpaceDN w:val="0"/>
        <w:adjustRightInd w:val="0"/>
      </w:pPr>
      <w:r>
        <w:fldChar w:fldCharType="begin"/>
      </w:r>
      <w:r>
        <w:instrText>IF "x_+3" "</w:instrText>
      </w:r>
      <w:r>
        <w:fldChar w:fldCharType="begin"/>
      </w:r>
      <w:r>
        <w:instrText>IF</w:instrText>
      </w:r>
      <w:r>
        <w:fldChar w:fldCharType="begin"/>
      </w:r>
      <w:r>
        <w:instrText>DOCPROPERTY "x_t"</w:instrText>
      </w:r>
      <w:r>
        <w:fldChar w:fldCharType="separate"/>
      </w:r>
      <w:r>
        <w:instrText>Y</w:instrText>
      </w:r>
      <w:r>
        <w:fldChar w:fldCharType="end"/>
      </w:r>
      <w:r>
        <w:instrText>&lt;&gt; N "&lt;</w:instrText>
      </w:r>
      <w:r>
        <w:fldChar w:fldCharType="begin"/>
      </w:r>
      <w:r>
        <w:instrText>QUOTE "edb"</w:instrText>
      </w:r>
      <w:r>
        <w:fldChar w:fldCharType="separate"/>
      </w:r>
      <w:r>
        <w:instrText>edb</w:instrText>
      </w:r>
      <w:r>
        <w:fldChar w:fldCharType="end"/>
      </w:r>
      <w:r>
        <w:instrText>"</w:instrText>
      </w:r>
      <w:r>
        <w:fldChar w:fldCharType="separate"/>
      </w:r>
      <w:r>
        <w:rPr>
          <w:noProof/>
        </w:rPr>
        <w:instrText>&lt;edb</w:instrText>
      </w:r>
      <w:r>
        <w:fldChar w:fldCharType="end"/>
      </w:r>
      <w:r>
        <w:fldChar w:fldCharType="begin"/>
      </w:r>
      <w:r>
        <w:instrText>IF</w:instrText>
      </w:r>
      <w:r>
        <w:fldChar w:fldCharType="begin"/>
      </w:r>
      <w:r>
        <w:instrText>= AND(</w:instrText>
      </w:r>
      <w:r>
        <w:fldChar w:fldCharType="begin"/>
      </w:r>
      <w:r>
        <w:instrText>COMPARE</w:instrText>
      </w:r>
      <w:r>
        <w:fldChar w:fldCharType="begin"/>
      </w:r>
      <w:r>
        <w:instrText>DOCPROPERTY "x_t"</w:instrText>
      </w:r>
      <w:r>
        <w:fldChar w:fldCharType="separate"/>
      </w:r>
      <w:r>
        <w:instrText>Y</w:instrText>
      </w:r>
      <w:r>
        <w:fldChar w:fldCharType="end"/>
      </w:r>
      <w:r>
        <w:instrText>&lt;&gt; N</w:instrText>
      </w:r>
      <w:r>
        <w:fldChar w:fldCharType="separate"/>
      </w:r>
      <w:r>
        <w:rPr>
          <w:noProof/>
        </w:rPr>
        <w:instrText>1</w:instrText>
      </w:r>
      <w:r>
        <w:fldChar w:fldCharType="end"/>
      </w:r>
      <w:r>
        <w:instrText>,</w:instrText>
      </w:r>
      <w:r>
        <w:fldChar w:fldCharType="begin"/>
      </w:r>
      <w:r>
        <w:instrText>COMPARE</w:instrText>
      </w:r>
      <w:r>
        <w:fldChar w:fldCharType="begin"/>
      </w:r>
      <w:r>
        <w:instrText>DOCPROPERTY "x_a"</w:instrText>
      </w:r>
      <w:r>
        <w:fldChar w:fldCharType="separate"/>
      </w:r>
      <w:r>
        <w:rPr>
          <w:b/>
          <w:bCs/>
        </w:rPr>
        <w:instrText>Error! Unknown document property name.</w:instrText>
      </w:r>
      <w:r>
        <w:fldChar w:fldCharType="end"/>
      </w:r>
      <w:r>
        <w:instrText>&lt;&gt; N</w:instrText>
      </w:r>
      <w:r>
        <w:fldChar w:fldCharType="separate"/>
      </w:r>
      <w:r>
        <w:rPr>
          <w:noProof/>
        </w:rPr>
        <w:instrText>1</w:instrText>
      </w:r>
      <w:r>
        <w:fldChar w:fldCharType="end"/>
      </w:r>
      <w:r>
        <w:instrText>)</w:instrText>
      </w:r>
      <w:r>
        <w:fldChar w:fldCharType="separate"/>
      </w:r>
      <w:r>
        <w:rPr>
          <w:noProof/>
        </w:rPr>
        <w:instrText>1</w:instrText>
      </w:r>
      <w:r>
        <w:fldChar w:fldCharType="end"/>
      </w:r>
      <w:r>
        <w:instrText>= 1 "</w:instrText>
      </w:r>
      <w:r>
        <w:fldChar w:fldCharType="begin"/>
      </w:r>
      <w:r>
        <w:instrText>QUOTE ""</w:instrText>
      </w:r>
      <w:r>
        <w:fldChar w:fldCharType="end"/>
      </w:r>
      <w:r>
        <w:instrText>"</w:instrText>
      </w:r>
      <w:r>
        <w:fldChar w:fldCharType="end"/>
      </w:r>
      <w:r>
        <w:fldChar w:fldCharType="begin"/>
      </w:r>
      <w:r>
        <w:instrText>IF</w:instrText>
      </w:r>
      <w:r>
        <w:fldChar w:fldCharType="begin"/>
      </w:r>
      <w:r>
        <w:instrText>DOCPROPERTY "x_t"</w:instrText>
      </w:r>
      <w:r>
        <w:fldChar w:fldCharType="separate"/>
      </w:r>
      <w:r>
        <w:instrText>Y</w:instrText>
      </w:r>
      <w:r>
        <w:fldChar w:fldCharType="end"/>
      </w:r>
      <w:r>
        <w:instrText>&lt;&gt; N "&gt;"</w:instrText>
      </w:r>
      <w:r>
        <w:fldChar w:fldCharType="separate"/>
      </w:r>
      <w:r>
        <w:rPr>
          <w:noProof/>
        </w:rPr>
        <w:instrText>&gt;</w:instrText>
      </w:r>
      <w:r>
        <w:fldChar w:fldCharType="end"/>
      </w:r>
      <w:r>
        <w:instrText>" "</w:instrText>
      </w:r>
      <w:r>
        <w:fldChar w:fldCharType="begin"/>
      </w:r>
      <w:r>
        <w:instrText>QUOTE " _id=\"b43\""</w:instrText>
      </w:r>
      <w:r>
        <w:fldChar w:fldCharType="separate"/>
      </w:r>
      <w:r>
        <w:instrText xml:space="preserve"> _id="b43"</w:instrText>
      </w:r>
      <w:r>
        <w:fldChar w:fldCharType="end"/>
      </w:r>
      <w:r>
        <w:instrText>"</w:instrText>
      </w:r>
      <w:r>
        <w:fldChar w:fldCharType="separate"/>
      </w:r>
      <w:r>
        <w:rPr>
          <w:noProof/>
        </w:rPr>
        <w:t>&lt;edb&gt;</w:t>
      </w:r>
      <w:r>
        <w:fldChar w:fldCharType="end"/>
      </w:r>
      <w:r>
        <w:rPr>
          <w:rStyle w:val="bibsurname"/>
        </w:rPr>
        <w:t>Pope</w:t>
      </w:r>
      <w:r>
        <w:t xml:space="preserve">, </w:t>
      </w:r>
      <w:r>
        <w:rPr>
          <w:rStyle w:val="bibfname"/>
        </w:rPr>
        <w:t>K.L.</w:t>
      </w:r>
      <w:r>
        <w:t xml:space="preserve">, and </w:t>
      </w:r>
      <w:r>
        <w:rPr>
          <w:rStyle w:val="bibsurname"/>
        </w:rPr>
        <w:t>Kruse</w:t>
      </w:r>
      <w:r>
        <w:t xml:space="preserve">, </w:t>
      </w:r>
      <w:r>
        <w:rPr>
          <w:rStyle w:val="bibfname"/>
        </w:rPr>
        <w:t>C.G.</w:t>
      </w:r>
      <w:r>
        <w:t xml:space="preserve">, </w:t>
      </w:r>
      <w:r>
        <w:rPr>
          <w:rStyle w:val="bibyear"/>
        </w:rPr>
        <w:t>2007</w:t>
      </w:r>
      <w:r>
        <w:t xml:space="preserve">, </w:t>
      </w:r>
      <w:r>
        <w:rPr>
          <w:rStyle w:val="bibchaptertitle"/>
        </w:rPr>
        <w:t>Condition</w:t>
      </w:r>
      <w:r>
        <w:t xml:space="preserve">, </w:t>
      </w:r>
      <w:r>
        <w:rPr>
          <w:i/>
        </w:rPr>
        <w:t>in</w:t>
      </w:r>
      <w:r>
        <w:t xml:space="preserve"> </w:t>
      </w:r>
      <w:r>
        <w:rPr>
          <w:rStyle w:val="bibed-surname"/>
        </w:rPr>
        <w:t>Guy</w:t>
      </w:r>
      <w:r>
        <w:t xml:space="preserve">, </w:t>
      </w:r>
      <w:r>
        <w:rPr>
          <w:rStyle w:val="bibed-fname"/>
        </w:rPr>
        <w:t>C.S.</w:t>
      </w:r>
      <w:r>
        <w:t xml:space="preserve">, and </w:t>
      </w:r>
      <w:r>
        <w:rPr>
          <w:rStyle w:val="bibed-surname"/>
        </w:rPr>
        <w:t>Brown</w:t>
      </w:r>
      <w:r>
        <w:t xml:space="preserve">, </w:t>
      </w:r>
      <w:r>
        <w:rPr>
          <w:rStyle w:val="bibed-fname"/>
        </w:rPr>
        <w:t>M.L.</w:t>
      </w:r>
      <w:r>
        <w:t xml:space="preserve">, eds., </w:t>
      </w:r>
      <w:r>
        <w:rPr>
          <w:rStyle w:val="bibbook"/>
        </w:rPr>
        <w:t>Analysis and interpretation of freshwater fisheries data</w:t>
      </w:r>
      <w:r>
        <w:t xml:space="preserve">: </w:t>
      </w:r>
      <w:r>
        <w:rPr>
          <w:rStyle w:val="biblocation"/>
        </w:rPr>
        <w:t>Bethesda, Maryland</w:t>
      </w:r>
      <w:r>
        <w:t xml:space="preserve">, </w:t>
      </w:r>
      <w:r>
        <w:rPr>
          <w:rStyle w:val="bibpublisher"/>
        </w:rPr>
        <w:t>American Fisheries Society</w:t>
      </w:r>
      <w:r>
        <w:t>, p. </w:t>
      </w:r>
      <w:r>
        <w:rPr>
          <w:rStyle w:val="bibfpage"/>
        </w:rPr>
        <w:t>423</w:t>
      </w:r>
      <w:r>
        <w:t>–</w:t>
      </w:r>
      <w:r>
        <w:rPr>
          <w:rStyle w:val="biblpage"/>
        </w:rPr>
        <w:t>472</w:t>
      </w:r>
      <w:r>
        <w:t>.</w:t>
      </w:r>
      <w:r>
        <w:fldChar w:fldCharType="begin"/>
      </w:r>
      <w:r>
        <w:instrText>IF "x_-3" "</w:instrText>
      </w:r>
      <w:r>
        <w:fldChar w:fldCharType="begin"/>
      </w:r>
      <w:r>
        <w:instrText>IF</w:instrText>
      </w:r>
      <w:r>
        <w:fldChar w:fldCharType="begin"/>
      </w:r>
      <w:r>
        <w:instrText>DOCPROPERTY "x_t"</w:instrText>
      </w:r>
      <w:r>
        <w:fldChar w:fldCharType="separate"/>
      </w:r>
      <w:r>
        <w:instrText>Y</w:instrText>
      </w:r>
      <w:r>
        <w:fldChar w:fldCharType="end"/>
      </w:r>
      <w:r>
        <w:instrText>&lt;&gt; N "&lt;/</w:instrText>
      </w:r>
      <w:r>
        <w:fldChar w:fldCharType="begin"/>
      </w:r>
      <w:r>
        <w:instrText>QUOTE "edb"</w:instrText>
      </w:r>
      <w:r>
        <w:fldChar w:fldCharType="separate"/>
      </w:r>
      <w:r>
        <w:instrText>edb</w:instrText>
      </w:r>
      <w:r>
        <w:fldChar w:fldCharType="end"/>
      </w:r>
      <w:r>
        <w:instrText>"</w:instrText>
      </w:r>
      <w:r>
        <w:fldChar w:fldCharType="separate"/>
      </w:r>
      <w:r>
        <w:rPr>
          <w:noProof/>
        </w:rPr>
        <w:instrText>&lt;/edb</w:instrText>
      </w:r>
      <w:r>
        <w:fldChar w:fldCharType="end"/>
      </w:r>
      <w:r>
        <w:fldChar w:fldCharType="begin"/>
      </w:r>
      <w:r>
        <w:instrText>IF</w:instrText>
      </w:r>
      <w:r>
        <w:fldChar w:fldCharType="begin"/>
      </w:r>
      <w:r>
        <w:instrText>DOCPROPERTY "x_t"</w:instrText>
      </w:r>
      <w:r>
        <w:fldChar w:fldCharType="separate"/>
      </w:r>
      <w:r>
        <w:instrText>Y</w:instrText>
      </w:r>
      <w:r>
        <w:fldChar w:fldCharType="end"/>
      </w:r>
      <w:r>
        <w:instrText>&lt;&gt; N "&gt;"</w:instrText>
      </w:r>
      <w:r>
        <w:fldChar w:fldCharType="separate"/>
      </w:r>
      <w:r>
        <w:rPr>
          <w:noProof/>
        </w:rPr>
        <w:instrText>&gt;</w:instrText>
      </w:r>
      <w:r>
        <w:fldChar w:fldCharType="end"/>
      </w:r>
      <w:r>
        <w:instrText>" ""</w:instrText>
      </w:r>
      <w:r>
        <w:fldChar w:fldCharType="separate"/>
      </w:r>
      <w:r>
        <w:rPr>
          <w:noProof/>
        </w:rPr>
        <w:t>&lt;/edb&gt;</w:t>
      </w:r>
      <w:r>
        <w:fldChar w:fldCharType="end"/>
      </w:r>
    </w:p>
    <w:p w14:paraId="2A156762" w14:textId="1FBE7FA4" w:rsidR="007F76F8" w:rsidRDefault="007F76F8">
      <w:pPr>
        <w:pStyle w:val="Reference"/>
        <w:autoSpaceDE w:val="0"/>
        <w:autoSpaceDN w:val="0"/>
        <w:adjustRightInd w:val="0"/>
      </w:pPr>
      <w:r>
        <w:fldChar w:fldCharType="begin"/>
      </w:r>
      <w:r>
        <w:instrText>IF "x_+3" "</w:instrText>
      </w:r>
      <w:r>
        <w:fldChar w:fldCharType="begin"/>
      </w:r>
      <w:r>
        <w:instrText>IF</w:instrText>
      </w:r>
      <w:r>
        <w:fldChar w:fldCharType="begin"/>
      </w:r>
      <w:r>
        <w:instrText>DOCPROPERTY "x_t"</w:instrText>
      </w:r>
      <w:r>
        <w:fldChar w:fldCharType="separate"/>
      </w:r>
      <w:r>
        <w:instrText>Y</w:instrText>
      </w:r>
      <w:r>
        <w:fldChar w:fldCharType="end"/>
      </w:r>
      <w:r>
        <w:instrText>&lt;&gt; N "&lt;</w:instrText>
      </w:r>
      <w:r>
        <w:fldChar w:fldCharType="begin"/>
      </w:r>
      <w:r>
        <w:instrText>QUOTE "eref"</w:instrText>
      </w:r>
      <w:r>
        <w:fldChar w:fldCharType="separate"/>
      </w:r>
      <w:r>
        <w:instrText>eref</w:instrText>
      </w:r>
      <w:r>
        <w:fldChar w:fldCharType="end"/>
      </w:r>
      <w:r>
        <w:instrText>"</w:instrText>
      </w:r>
      <w:r>
        <w:fldChar w:fldCharType="separate"/>
      </w:r>
      <w:r>
        <w:rPr>
          <w:noProof/>
        </w:rPr>
        <w:instrText>&lt;eref</w:instrText>
      </w:r>
      <w:r>
        <w:fldChar w:fldCharType="end"/>
      </w:r>
      <w:r>
        <w:fldChar w:fldCharType="begin"/>
      </w:r>
      <w:r>
        <w:instrText>IF</w:instrText>
      </w:r>
      <w:r>
        <w:fldChar w:fldCharType="begin"/>
      </w:r>
      <w:r>
        <w:instrText>= AND(</w:instrText>
      </w:r>
      <w:r>
        <w:fldChar w:fldCharType="begin"/>
      </w:r>
      <w:r>
        <w:instrText>COMPARE</w:instrText>
      </w:r>
      <w:r>
        <w:fldChar w:fldCharType="begin"/>
      </w:r>
      <w:r>
        <w:instrText>DOCPROPERTY "x_t"</w:instrText>
      </w:r>
      <w:r>
        <w:fldChar w:fldCharType="separate"/>
      </w:r>
      <w:r>
        <w:instrText>Y</w:instrText>
      </w:r>
      <w:r>
        <w:fldChar w:fldCharType="end"/>
      </w:r>
      <w:r>
        <w:instrText>&lt;&gt; N</w:instrText>
      </w:r>
      <w:r>
        <w:fldChar w:fldCharType="separate"/>
      </w:r>
      <w:r>
        <w:rPr>
          <w:noProof/>
        </w:rPr>
        <w:instrText>1</w:instrText>
      </w:r>
      <w:r>
        <w:fldChar w:fldCharType="end"/>
      </w:r>
      <w:r>
        <w:instrText>,</w:instrText>
      </w:r>
      <w:r>
        <w:fldChar w:fldCharType="begin"/>
      </w:r>
      <w:r>
        <w:instrText>COMPARE</w:instrText>
      </w:r>
      <w:r>
        <w:fldChar w:fldCharType="begin"/>
      </w:r>
      <w:r>
        <w:instrText>DOCPROPERTY "x_a"</w:instrText>
      </w:r>
      <w:r>
        <w:fldChar w:fldCharType="separate"/>
      </w:r>
      <w:r>
        <w:rPr>
          <w:b/>
          <w:bCs/>
        </w:rPr>
        <w:instrText>Error! Unknown document property name.</w:instrText>
      </w:r>
      <w:r>
        <w:fldChar w:fldCharType="end"/>
      </w:r>
      <w:r>
        <w:instrText>&lt;&gt; N</w:instrText>
      </w:r>
      <w:r>
        <w:fldChar w:fldCharType="separate"/>
      </w:r>
      <w:r>
        <w:rPr>
          <w:noProof/>
        </w:rPr>
        <w:instrText>1</w:instrText>
      </w:r>
      <w:r>
        <w:fldChar w:fldCharType="end"/>
      </w:r>
      <w:r>
        <w:instrText>)</w:instrText>
      </w:r>
      <w:r>
        <w:fldChar w:fldCharType="separate"/>
      </w:r>
      <w:r>
        <w:rPr>
          <w:noProof/>
        </w:rPr>
        <w:instrText>1</w:instrText>
      </w:r>
      <w:r>
        <w:fldChar w:fldCharType="end"/>
      </w:r>
      <w:r>
        <w:instrText>= 1 "</w:instrText>
      </w:r>
      <w:r>
        <w:fldChar w:fldCharType="begin"/>
      </w:r>
      <w:r>
        <w:instrText>QUOTE ""</w:instrText>
      </w:r>
      <w:r>
        <w:fldChar w:fldCharType="end"/>
      </w:r>
      <w:r>
        <w:instrText>"</w:instrText>
      </w:r>
      <w:r>
        <w:fldChar w:fldCharType="end"/>
      </w:r>
      <w:r>
        <w:fldChar w:fldCharType="begin"/>
      </w:r>
      <w:r>
        <w:instrText>IF</w:instrText>
      </w:r>
      <w:r>
        <w:fldChar w:fldCharType="begin"/>
      </w:r>
      <w:r>
        <w:instrText>DOCPROPERTY "x_t"</w:instrText>
      </w:r>
      <w:r>
        <w:fldChar w:fldCharType="separate"/>
      </w:r>
      <w:r>
        <w:instrText>Y</w:instrText>
      </w:r>
      <w:r>
        <w:fldChar w:fldCharType="end"/>
      </w:r>
      <w:r>
        <w:instrText>&lt;&gt; N "&gt;"</w:instrText>
      </w:r>
      <w:r>
        <w:fldChar w:fldCharType="separate"/>
      </w:r>
      <w:r>
        <w:rPr>
          <w:noProof/>
        </w:rPr>
        <w:instrText>&gt;</w:instrText>
      </w:r>
      <w:r>
        <w:fldChar w:fldCharType="end"/>
      </w:r>
      <w:r>
        <w:instrText>" "</w:instrText>
      </w:r>
      <w:r>
        <w:fldChar w:fldCharType="begin"/>
      </w:r>
      <w:r>
        <w:instrText>QUOTE " _id=\"b44\""</w:instrText>
      </w:r>
      <w:r>
        <w:fldChar w:fldCharType="separate"/>
      </w:r>
      <w:r>
        <w:instrText xml:space="preserve"> _id="b44"</w:instrText>
      </w:r>
      <w:r>
        <w:fldChar w:fldCharType="end"/>
      </w:r>
      <w:r>
        <w:instrText>"</w:instrText>
      </w:r>
      <w:r>
        <w:fldChar w:fldCharType="separate"/>
      </w:r>
      <w:r>
        <w:rPr>
          <w:noProof/>
        </w:rPr>
        <w:t>&lt;eref&gt;</w:t>
      </w:r>
      <w:r>
        <w:fldChar w:fldCharType="end"/>
      </w:r>
      <w:r>
        <w:rPr>
          <w:rStyle w:val="biborganization"/>
        </w:rPr>
        <w:t>R Core Team</w:t>
      </w:r>
      <w:r>
        <w:t xml:space="preserve">, </w:t>
      </w:r>
      <w:r>
        <w:rPr>
          <w:rStyle w:val="bibyear"/>
        </w:rPr>
        <w:t>2024</w:t>
      </w:r>
      <w:r>
        <w:t xml:space="preserve">, R—A language and environment for statistical computing, version 4.4.1 (Race for Your Life): Vienna, Austria, R Foundation for Statistical Computing software release, accessed 2025 at </w:t>
      </w:r>
      <w:r>
        <w:rPr>
          <w:rStyle w:val="bibdoi"/>
        </w:rPr>
        <w:t>https://www.r-project.org/</w:t>
      </w:r>
      <w:r>
        <w:t xml:space="preserve"> and </w:t>
      </w:r>
      <w:r>
        <w:rPr>
          <w:rStyle w:val="bibdoi"/>
        </w:rPr>
        <w:t>https://cran.r-project.org/src/base/R-4/</w:t>
      </w:r>
      <w:r>
        <w:t>.</w:t>
      </w:r>
      <w:r>
        <w:fldChar w:fldCharType="begin"/>
      </w:r>
      <w:r>
        <w:instrText>IF "x_-3" "</w:instrText>
      </w:r>
      <w:r>
        <w:fldChar w:fldCharType="begin"/>
      </w:r>
      <w:r>
        <w:instrText>IF</w:instrText>
      </w:r>
      <w:r>
        <w:fldChar w:fldCharType="begin"/>
      </w:r>
      <w:r>
        <w:instrText>DOCPROPERTY "x_t"</w:instrText>
      </w:r>
      <w:r>
        <w:fldChar w:fldCharType="separate"/>
      </w:r>
      <w:r>
        <w:instrText>Y</w:instrText>
      </w:r>
      <w:r>
        <w:fldChar w:fldCharType="end"/>
      </w:r>
      <w:r>
        <w:instrText>&lt;&gt; N "&lt;/</w:instrText>
      </w:r>
      <w:r>
        <w:fldChar w:fldCharType="begin"/>
      </w:r>
      <w:r>
        <w:instrText>QUOTE "eref"</w:instrText>
      </w:r>
      <w:r>
        <w:fldChar w:fldCharType="separate"/>
      </w:r>
      <w:r>
        <w:instrText>eref</w:instrText>
      </w:r>
      <w:r>
        <w:fldChar w:fldCharType="end"/>
      </w:r>
      <w:r>
        <w:instrText>"</w:instrText>
      </w:r>
      <w:r>
        <w:fldChar w:fldCharType="separate"/>
      </w:r>
      <w:r>
        <w:rPr>
          <w:noProof/>
        </w:rPr>
        <w:instrText>&lt;/eref</w:instrText>
      </w:r>
      <w:r>
        <w:fldChar w:fldCharType="end"/>
      </w:r>
      <w:r>
        <w:fldChar w:fldCharType="begin"/>
      </w:r>
      <w:r>
        <w:instrText>IF</w:instrText>
      </w:r>
      <w:r>
        <w:fldChar w:fldCharType="begin"/>
      </w:r>
      <w:r>
        <w:instrText>DOCPROPERTY "x_t"</w:instrText>
      </w:r>
      <w:r>
        <w:fldChar w:fldCharType="separate"/>
      </w:r>
      <w:r>
        <w:instrText>Y</w:instrText>
      </w:r>
      <w:r>
        <w:fldChar w:fldCharType="end"/>
      </w:r>
      <w:r>
        <w:instrText>&lt;&gt; N "&gt;"</w:instrText>
      </w:r>
      <w:r>
        <w:fldChar w:fldCharType="separate"/>
      </w:r>
      <w:r>
        <w:rPr>
          <w:noProof/>
        </w:rPr>
        <w:instrText>&gt;</w:instrText>
      </w:r>
      <w:r>
        <w:fldChar w:fldCharType="end"/>
      </w:r>
      <w:r>
        <w:instrText>" ""</w:instrText>
      </w:r>
      <w:r>
        <w:fldChar w:fldCharType="separate"/>
      </w:r>
      <w:r>
        <w:rPr>
          <w:noProof/>
        </w:rPr>
        <w:t>&lt;/eref&gt;</w:t>
      </w:r>
      <w:r>
        <w:fldChar w:fldCharType="end"/>
      </w:r>
    </w:p>
    <w:p w14:paraId="122BEB87" w14:textId="13E0AB91" w:rsidR="007F76F8" w:rsidRDefault="007F76F8">
      <w:pPr>
        <w:pStyle w:val="Reference"/>
        <w:autoSpaceDE w:val="0"/>
        <w:autoSpaceDN w:val="0"/>
        <w:adjustRightInd w:val="0"/>
      </w:pPr>
      <w:r>
        <w:fldChar w:fldCharType="begin"/>
      </w:r>
      <w:r>
        <w:instrText>IF "x_+3" "</w:instrText>
      </w:r>
      <w:r>
        <w:fldChar w:fldCharType="begin"/>
      </w:r>
      <w:r>
        <w:instrText>IF</w:instrText>
      </w:r>
      <w:r>
        <w:fldChar w:fldCharType="begin"/>
      </w:r>
      <w:r>
        <w:instrText>DOCPROPERTY "x_t"</w:instrText>
      </w:r>
      <w:r>
        <w:fldChar w:fldCharType="separate"/>
      </w:r>
      <w:r>
        <w:instrText>Y</w:instrText>
      </w:r>
      <w:r>
        <w:fldChar w:fldCharType="end"/>
      </w:r>
      <w:r>
        <w:instrText>&lt;&gt; N "&lt;</w:instrText>
      </w:r>
      <w:r>
        <w:fldChar w:fldCharType="begin"/>
      </w:r>
      <w:r>
        <w:instrText>QUOTE "edb"</w:instrText>
      </w:r>
      <w:r>
        <w:fldChar w:fldCharType="separate"/>
      </w:r>
      <w:r>
        <w:instrText>edb</w:instrText>
      </w:r>
      <w:r>
        <w:fldChar w:fldCharType="end"/>
      </w:r>
      <w:r>
        <w:instrText>"</w:instrText>
      </w:r>
      <w:r>
        <w:fldChar w:fldCharType="separate"/>
      </w:r>
      <w:r>
        <w:rPr>
          <w:noProof/>
        </w:rPr>
        <w:instrText>&lt;edb</w:instrText>
      </w:r>
      <w:r>
        <w:fldChar w:fldCharType="end"/>
      </w:r>
      <w:r>
        <w:fldChar w:fldCharType="begin"/>
      </w:r>
      <w:r>
        <w:instrText>IF</w:instrText>
      </w:r>
      <w:r>
        <w:fldChar w:fldCharType="begin"/>
      </w:r>
      <w:r>
        <w:instrText>= AND(</w:instrText>
      </w:r>
      <w:r>
        <w:fldChar w:fldCharType="begin"/>
      </w:r>
      <w:r>
        <w:instrText>COMPARE</w:instrText>
      </w:r>
      <w:r>
        <w:fldChar w:fldCharType="begin"/>
      </w:r>
      <w:r>
        <w:instrText>DOCPROPERTY "x_t"</w:instrText>
      </w:r>
      <w:r>
        <w:fldChar w:fldCharType="separate"/>
      </w:r>
      <w:r>
        <w:instrText>Y</w:instrText>
      </w:r>
      <w:r>
        <w:fldChar w:fldCharType="end"/>
      </w:r>
      <w:r>
        <w:instrText>&lt;&gt; N</w:instrText>
      </w:r>
      <w:r>
        <w:fldChar w:fldCharType="separate"/>
      </w:r>
      <w:r>
        <w:rPr>
          <w:noProof/>
        </w:rPr>
        <w:instrText>1</w:instrText>
      </w:r>
      <w:r>
        <w:fldChar w:fldCharType="end"/>
      </w:r>
      <w:r>
        <w:instrText>,</w:instrText>
      </w:r>
      <w:r>
        <w:fldChar w:fldCharType="begin"/>
      </w:r>
      <w:r>
        <w:instrText>COMPARE</w:instrText>
      </w:r>
      <w:r>
        <w:fldChar w:fldCharType="begin"/>
      </w:r>
      <w:r>
        <w:instrText>DOCPROPERTY "x_a"</w:instrText>
      </w:r>
      <w:r>
        <w:fldChar w:fldCharType="separate"/>
      </w:r>
      <w:r>
        <w:rPr>
          <w:b/>
          <w:bCs/>
        </w:rPr>
        <w:instrText>Error! Unknown document property name.</w:instrText>
      </w:r>
      <w:r>
        <w:fldChar w:fldCharType="end"/>
      </w:r>
      <w:r>
        <w:instrText>&lt;&gt; N</w:instrText>
      </w:r>
      <w:r>
        <w:fldChar w:fldCharType="separate"/>
      </w:r>
      <w:r>
        <w:rPr>
          <w:noProof/>
        </w:rPr>
        <w:instrText>1</w:instrText>
      </w:r>
      <w:r>
        <w:fldChar w:fldCharType="end"/>
      </w:r>
      <w:r>
        <w:instrText>)</w:instrText>
      </w:r>
      <w:r>
        <w:fldChar w:fldCharType="separate"/>
      </w:r>
      <w:r>
        <w:rPr>
          <w:noProof/>
        </w:rPr>
        <w:instrText>1</w:instrText>
      </w:r>
      <w:r>
        <w:fldChar w:fldCharType="end"/>
      </w:r>
      <w:r>
        <w:instrText>= 1 "</w:instrText>
      </w:r>
      <w:r>
        <w:fldChar w:fldCharType="begin"/>
      </w:r>
      <w:r>
        <w:instrText>QUOTE ""</w:instrText>
      </w:r>
      <w:r>
        <w:fldChar w:fldCharType="end"/>
      </w:r>
      <w:r>
        <w:instrText>"</w:instrText>
      </w:r>
      <w:r>
        <w:fldChar w:fldCharType="end"/>
      </w:r>
      <w:r>
        <w:fldChar w:fldCharType="begin"/>
      </w:r>
      <w:r>
        <w:instrText>IF</w:instrText>
      </w:r>
      <w:r>
        <w:fldChar w:fldCharType="begin"/>
      </w:r>
      <w:r>
        <w:instrText>DOCPROPERTY "x_t"</w:instrText>
      </w:r>
      <w:r>
        <w:fldChar w:fldCharType="separate"/>
      </w:r>
      <w:r>
        <w:instrText>Y</w:instrText>
      </w:r>
      <w:r>
        <w:fldChar w:fldCharType="end"/>
      </w:r>
      <w:r>
        <w:instrText>&lt;&gt; N "&gt;"</w:instrText>
      </w:r>
      <w:r>
        <w:fldChar w:fldCharType="separate"/>
      </w:r>
      <w:r>
        <w:rPr>
          <w:noProof/>
        </w:rPr>
        <w:instrText>&gt;</w:instrText>
      </w:r>
      <w:r>
        <w:fldChar w:fldCharType="end"/>
      </w:r>
      <w:r>
        <w:instrText>" "</w:instrText>
      </w:r>
      <w:r>
        <w:fldChar w:fldCharType="begin"/>
      </w:r>
      <w:r>
        <w:instrText>QUOTE " _id=\"b45\""</w:instrText>
      </w:r>
      <w:r>
        <w:fldChar w:fldCharType="separate"/>
      </w:r>
      <w:r>
        <w:instrText xml:space="preserve"> _id="b45"</w:instrText>
      </w:r>
      <w:r>
        <w:fldChar w:fldCharType="end"/>
      </w:r>
      <w:r>
        <w:instrText>"</w:instrText>
      </w:r>
      <w:r>
        <w:fldChar w:fldCharType="separate"/>
      </w:r>
      <w:r>
        <w:rPr>
          <w:noProof/>
        </w:rPr>
        <w:t>&lt;edb&gt;</w:t>
      </w:r>
      <w:r>
        <w:fldChar w:fldCharType="end"/>
      </w:r>
      <w:r>
        <w:rPr>
          <w:rStyle w:val="bibsurname"/>
        </w:rPr>
        <w:t>Reynolds</w:t>
      </w:r>
      <w:r>
        <w:t xml:space="preserve">, </w:t>
      </w:r>
      <w:r>
        <w:rPr>
          <w:rStyle w:val="bibfname"/>
        </w:rPr>
        <w:t>J.B.</w:t>
      </w:r>
      <w:r>
        <w:t xml:space="preserve">, and </w:t>
      </w:r>
      <w:r>
        <w:rPr>
          <w:rStyle w:val="bibsurname"/>
        </w:rPr>
        <w:t>Kolz</w:t>
      </w:r>
      <w:r>
        <w:t xml:space="preserve">, </w:t>
      </w:r>
      <w:r>
        <w:rPr>
          <w:rStyle w:val="bibfname"/>
        </w:rPr>
        <w:t>A.L.</w:t>
      </w:r>
      <w:r>
        <w:t xml:space="preserve">, </w:t>
      </w:r>
      <w:r>
        <w:rPr>
          <w:rStyle w:val="bibyear"/>
        </w:rPr>
        <w:t>2012</w:t>
      </w:r>
      <w:r>
        <w:t xml:space="preserve">, </w:t>
      </w:r>
      <w:r>
        <w:rPr>
          <w:rStyle w:val="bibchaptertitle"/>
        </w:rPr>
        <w:t>Electrofishing</w:t>
      </w:r>
      <w:r>
        <w:t xml:space="preserve">, </w:t>
      </w:r>
      <w:r>
        <w:rPr>
          <w:i/>
        </w:rPr>
        <w:t>in</w:t>
      </w:r>
      <w:r>
        <w:t xml:space="preserve"> </w:t>
      </w:r>
      <w:r>
        <w:rPr>
          <w:rStyle w:val="bibed-surname"/>
        </w:rPr>
        <w:t>Zale</w:t>
      </w:r>
      <w:r>
        <w:t xml:space="preserve">, </w:t>
      </w:r>
      <w:r>
        <w:rPr>
          <w:rStyle w:val="bibed-fname"/>
        </w:rPr>
        <w:t>A.V.</w:t>
      </w:r>
      <w:r>
        <w:t xml:space="preserve">, </w:t>
      </w:r>
      <w:r>
        <w:rPr>
          <w:rStyle w:val="bibed-surname"/>
        </w:rPr>
        <w:t>Parrish</w:t>
      </w:r>
      <w:r>
        <w:t xml:space="preserve">, </w:t>
      </w:r>
      <w:r>
        <w:rPr>
          <w:rStyle w:val="bibed-fname"/>
        </w:rPr>
        <w:t>D.L.</w:t>
      </w:r>
      <w:r>
        <w:t xml:space="preserve">, and </w:t>
      </w:r>
      <w:r>
        <w:rPr>
          <w:rStyle w:val="bibed-surname"/>
        </w:rPr>
        <w:t>Sutton</w:t>
      </w:r>
      <w:r>
        <w:t xml:space="preserve">, </w:t>
      </w:r>
      <w:r>
        <w:rPr>
          <w:rStyle w:val="bibed-fname"/>
        </w:rPr>
        <w:t>T.M.</w:t>
      </w:r>
      <w:r>
        <w:t xml:space="preserve">, eds., </w:t>
      </w:r>
      <w:r>
        <w:rPr>
          <w:rStyle w:val="bibbook"/>
        </w:rPr>
        <w:t>Fisheries Techniques</w:t>
      </w:r>
      <w:r>
        <w:t xml:space="preserve"> (</w:t>
      </w:r>
      <w:r>
        <w:rPr>
          <w:rStyle w:val="bibeditionno"/>
        </w:rPr>
        <w:t>3rd ed.</w:t>
      </w:r>
      <w:r>
        <w:t xml:space="preserve">): </w:t>
      </w:r>
      <w:r>
        <w:rPr>
          <w:rStyle w:val="biblocation"/>
        </w:rPr>
        <w:t>Bethesda, Maryland</w:t>
      </w:r>
      <w:r>
        <w:t xml:space="preserve">, </w:t>
      </w:r>
      <w:r>
        <w:rPr>
          <w:rStyle w:val="bibpublisher"/>
        </w:rPr>
        <w:t>American Fisheries Society</w:t>
      </w:r>
      <w:r>
        <w:t>, p. </w:t>
      </w:r>
      <w:r>
        <w:rPr>
          <w:rStyle w:val="bibfpage"/>
        </w:rPr>
        <w:t>305</w:t>
      </w:r>
      <w:r>
        <w:t>–</w:t>
      </w:r>
      <w:r>
        <w:rPr>
          <w:rStyle w:val="biblpage"/>
        </w:rPr>
        <w:t>354</w:t>
      </w:r>
      <w:r>
        <w:t>.</w:t>
      </w:r>
      <w:r>
        <w:fldChar w:fldCharType="begin"/>
      </w:r>
      <w:r>
        <w:instrText>IF "x_-3" "</w:instrText>
      </w:r>
      <w:r>
        <w:fldChar w:fldCharType="begin"/>
      </w:r>
      <w:r>
        <w:instrText>IF</w:instrText>
      </w:r>
      <w:r>
        <w:fldChar w:fldCharType="begin"/>
      </w:r>
      <w:r>
        <w:instrText>DOCPROPERTY "x_t"</w:instrText>
      </w:r>
      <w:r>
        <w:fldChar w:fldCharType="separate"/>
      </w:r>
      <w:r>
        <w:instrText>Y</w:instrText>
      </w:r>
      <w:r>
        <w:fldChar w:fldCharType="end"/>
      </w:r>
      <w:r>
        <w:instrText>&lt;&gt; N "&lt;/</w:instrText>
      </w:r>
      <w:r>
        <w:fldChar w:fldCharType="begin"/>
      </w:r>
      <w:r>
        <w:instrText>QUOTE "edb"</w:instrText>
      </w:r>
      <w:r>
        <w:fldChar w:fldCharType="separate"/>
      </w:r>
      <w:r>
        <w:instrText>edb</w:instrText>
      </w:r>
      <w:r>
        <w:fldChar w:fldCharType="end"/>
      </w:r>
      <w:r>
        <w:instrText>"</w:instrText>
      </w:r>
      <w:r>
        <w:fldChar w:fldCharType="separate"/>
      </w:r>
      <w:r>
        <w:rPr>
          <w:noProof/>
        </w:rPr>
        <w:instrText>&lt;/edb</w:instrText>
      </w:r>
      <w:r>
        <w:fldChar w:fldCharType="end"/>
      </w:r>
      <w:r>
        <w:fldChar w:fldCharType="begin"/>
      </w:r>
      <w:r>
        <w:instrText>IF</w:instrText>
      </w:r>
      <w:r>
        <w:fldChar w:fldCharType="begin"/>
      </w:r>
      <w:r>
        <w:instrText>DOCPROPERTY "x_t"</w:instrText>
      </w:r>
      <w:r>
        <w:fldChar w:fldCharType="separate"/>
      </w:r>
      <w:r>
        <w:instrText>Y</w:instrText>
      </w:r>
      <w:r>
        <w:fldChar w:fldCharType="end"/>
      </w:r>
      <w:r>
        <w:instrText>&lt;&gt; N "&gt;"</w:instrText>
      </w:r>
      <w:r>
        <w:fldChar w:fldCharType="separate"/>
      </w:r>
      <w:r>
        <w:rPr>
          <w:noProof/>
        </w:rPr>
        <w:instrText>&gt;</w:instrText>
      </w:r>
      <w:r>
        <w:fldChar w:fldCharType="end"/>
      </w:r>
      <w:r>
        <w:instrText>" ""</w:instrText>
      </w:r>
      <w:r>
        <w:fldChar w:fldCharType="separate"/>
      </w:r>
      <w:r>
        <w:rPr>
          <w:noProof/>
        </w:rPr>
        <w:t>&lt;/edb&gt;</w:t>
      </w:r>
      <w:r>
        <w:fldChar w:fldCharType="end"/>
      </w:r>
    </w:p>
    <w:p w14:paraId="39F7541D" w14:textId="74C288F0" w:rsidR="007F76F8" w:rsidRDefault="007F76F8">
      <w:pPr>
        <w:pStyle w:val="Reference"/>
        <w:autoSpaceDE w:val="0"/>
        <w:autoSpaceDN w:val="0"/>
        <w:adjustRightInd w:val="0"/>
      </w:pPr>
      <w:r>
        <w:lastRenderedPageBreak/>
        <w:fldChar w:fldCharType="begin"/>
      </w:r>
      <w:r>
        <w:instrText>IF "x_+3" "</w:instrText>
      </w:r>
      <w:r>
        <w:fldChar w:fldCharType="begin"/>
      </w:r>
      <w:r>
        <w:instrText>IF</w:instrText>
      </w:r>
      <w:r>
        <w:fldChar w:fldCharType="begin"/>
      </w:r>
      <w:r>
        <w:instrText>DOCPROPERTY "x_t"</w:instrText>
      </w:r>
      <w:r>
        <w:fldChar w:fldCharType="separate"/>
      </w:r>
      <w:r>
        <w:instrText>Y</w:instrText>
      </w:r>
      <w:r>
        <w:fldChar w:fldCharType="end"/>
      </w:r>
      <w:r>
        <w:instrText>&lt;&gt; N "&lt;</w:instrText>
      </w:r>
      <w:r>
        <w:fldChar w:fldCharType="begin"/>
      </w:r>
      <w:r>
        <w:instrText>QUOTE "jrn"</w:instrText>
      </w:r>
      <w:r>
        <w:fldChar w:fldCharType="separate"/>
      </w:r>
      <w:r>
        <w:instrText>jrn</w:instrText>
      </w:r>
      <w:r>
        <w:fldChar w:fldCharType="end"/>
      </w:r>
      <w:r>
        <w:instrText>"</w:instrText>
      </w:r>
      <w:r>
        <w:fldChar w:fldCharType="separate"/>
      </w:r>
      <w:r>
        <w:rPr>
          <w:noProof/>
        </w:rPr>
        <w:instrText>&lt;jrn</w:instrText>
      </w:r>
      <w:r>
        <w:fldChar w:fldCharType="end"/>
      </w:r>
      <w:r>
        <w:fldChar w:fldCharType="begin"/>
      </w:r>
      <w:r>
        <w:instrText>IF</w:instrText>
      </w:r>
      <w:r>
        <w:fldChar w:fldCharType="begin"/>
      </w:r>
      <w:r>
        <w:instrText>= AND(</w:instrText>
      </w:r>
      <w:r>
        <w:fldChar w:fldCharType="begin"/>
      </w:r>
      <w:r>
        <w:instrText>COMPARE</w:instrText>
      </w:r>
      <w:r>
        <w:fldChar w:fldCharType="begin"/>
      </w:r>
      <w:r>
        <w:instrText>DOCPROPERTY "x_t"</w:instrText>
      </w:r>
      <w:r>
        <w:fldChar w:fldCharType="separate"/>
      </w:r>
      <w:r>
        <w:instrText>Y</w:instrText>
      </w:r>
      <w:r>
        <w:fldChar w:fldCharType="end"/>
      </w:r>
      <w:r>
        <w:instrText>&lt;&gt; N</w:instrText>
      </w:r>
      <w:r>
        <w:fldChar w:fldCharType="separate"/>
      </w:r>
      <w:r>
        <w:rPr>
          <w:noProof/>
        </w:rPr>
        <w:instrText>1</w:instrText>
      </w:r>
      <w:r>
        <w:fldChar w:fldCharType="end"/>
      </w:r>
      <w:r>
        <w:instrText>,</w:instrText>
      </w:r>
      <w:r>
        <w:fldChar w:fldCharType="begin"/>
      </w:r>
      <w:r>
        <w:instrText>COMPARE</w:instrText>
      </w:r>
      <w:r>
        <w:fldChar w:fldCharType="begin"/>
      </w:r>
      <w:r>
        <w:instrText>DOCPROPERTY "x_a"</w:instrText>
      </w:r>
      <w:r>
        <w:fldChar w:fldCharType="separate"/>
      </w:r>
      <w:r>
        <w:rPr>
          <w:b/>
          <w:bCs/>
        </w:rPr>
        <w:instrText>Error! Unknown document property name.</w:instrText>
      </w:r>
      <w:r>
        <w:fldChar w:fldCharType="end"/>
      </w:r>
      <w:r>
        <w:instrText>&lt;&gt; N</w:instrText>
      </w:r>
      <w:r>
        <w:fldChar w:fldCharType="separate"/>
      </w:r>
      <w:r>
        <w:rPr>
          <w:noProof/>
        </w:rPr>
        <w:instrText>1</w:instrText>
      </w:r>
      <w:r>
        <w:fldChar w:fldCharType="end"/>
      </w:r>
      <w:r>
        <w:instrText>)</w:instrText>
      </w:r>
      <w:r>
        <w:fldChar w:fldCharType="separate"/>
      </w:r>
      <w:r>
        <w:rPr>
          <w:noProof/>
        </w:rPr>
        <w:instrText>1</w:instrText>
      </w:r>
      <w:r>
        <w:fldChar w:fldCharType="end"/>
      </w:r>
      <w:r>
        <w:instrText>= 1 "</w:instrText>
      </w:r>
      <w:r>
        <w:fldChar w:fldCharType="begin"/>
      </w:r>
      <w:r>
        <w:instrText>QUOTE ""</w:instrText>
      </w:r>
      <w:r>
        <w:fldChar w:fldCharType="end"/>
      </w:r>
      <w:r>
        <w:instrText>"</w:instrText>
      </w:r>
      <w:r>
        <w:fldChar w:fldCharType="end"/>
      </w:r>
      <w:r>
        <w:fldChar w:fldCharType="begin"/>
      </w:r>
      <w:r>
        <w:instrText>IF</w:instrText>
      </w:r>
      <w:r>
        <w:fldChar w:fldCharType="begin"/>
      </w:r>
      <w:r>
        <w:instrText>DOCPROPERTY "x_t"</w:instrText>
      </w:r>
      <w:r>
        <w:fldChar w:fldCharType="separate"/>
      </w:r>
      <w:r>
        <w:instrText>Y</w:instrText>
      </w:r>
      <w:r>
        <w:fldChar w:fldCharType="end"/>
      </w:r>
      <w:r>
        <w:instrText>&lt;&gt; N "&gt;"</w:instrText>
      </w:r>
      <w:r>
        <w:fldChar w:fldCharType="separate"/>
      </w:r>
      <w:r>
        <w:rPr>
          <w:noProof/>
        </w:rPr>
        <w:instrText>&gt;</w:instrText>
      </w:r>
      <w:r>
        <w:fldChar w:fldCharType="end"/>
      </w:r>
      <w:r>
        <w:instrText>" "</w:instrText>
      </w:r>
      <w:r>
        <w:fldChar w:fldCharType="begin"/>
      </w:r>
      <w:r>
        <w:instrText>QUOTE " _id=\"b46\" _issn=\"0269-7491\""</w:instrText>
      </w:r>
      <w:r>
        <w:fldChar w:fldCharType="separate"/>
      </w:r>
      <w:r>
        <w:instrText xml:space="preserve"> _id="b46" _issn="0269-7491"</w:instrText>
      </w:r>
      <w:r>
        <w:fldChar w:fldCharType="end"/>
      </w:r>
      <w:r>
        <w:instrText>"</w:instrText>
      </w:r>
      <w:r>
        <w:fldChar w:fldCharType="separate"/>
      </w:r>
      <w:r>
        <w:rPr>
          <w:noProof/>
        </w:rPr>
        <w:t>&lt;jrn&gt;</w:t>
      </w:r>
      <w:r>
        <w:fldChar w:fldCharType="end"/>
      </w:r>
      <w:r>
        <w:rPr>
          <w:rStyle w:val="bibsurname"/>
        </w:rPr>
        <w:t>Rypel</w:t>
      </w:r>
      <w:r>
        <w:t xml:space="preserve">, </w:t>
      </w:r>
      <w:r>
        <w:rPr>
          <w:rStyle w:val="bibfname"/>
        </w:rPr>
        <w:t>A.L.</w:t>
      </w:r>
      <w:r>
        <w:t xml:space="preserve">, and </w:t>
      </w:r>
      <w:r>
        <w:rPr>
          <w:rStyle w:val="bibsurname"/>
        </w:rPr>
        <w:t>Bayne</w:t>
      </w:r>
      <w:r>
        <w:t xml:space="preserve">, </w:t>
      </w:r>
      <w:r>
        <w:rPr>
          <w:rStyle w:val="bibfname"/>
        </w:rPr>
        <w:t>D.R.</w:t>
      </w:r>
      <w:r>
        <w:t xml:space="preserve">, </w:t>
      </w:r>
      <w:r>
        <w:rPr>
          <w:rStyle w:val="bibyear"/>
        </w:rPr>
        <w:t>2010</w:t>
      </w:r>
      <w:r>
        <w:t xml:space="preserve">, </w:t>
      </w:r>
      <w:r>
        <w:rPr>
          <w:rStyle w:val="bibarticle"/>
        </w:rPr>
        <w:t>Do fish growth rates correlate with PCB body burdens?</w:t>
      </w:r>
      <w:r>
        <w:t xml:space="preserve">: </w:t>
      </w:r>
      <w:r>
        <w:rPr>
          <w:rStyle w:val="bibjournal"/>
        </w:rPr>
        <w:t>Environmental Pollution</w:t>
      </w:r>
      <w:r>
        <w:t>, v. </w:t>
      </w:r>
      <w:r>
        <w:rPr>
          <w:rStyle w:val="bibvolume"/>
        </w:rPr>
        <w:t>158</w:t>
      </w:r>
      <w:r>
        <w:t xml:space="preserve">, </w:t>
      </w:r>
      <w:r>
        <w:rPr>
          <w:rStyle w:val="bibissue"/>
        </w:rPr>
        <w:t>no. 8</w:t>
      </w:r>
      <w:r>
        <w:t>, p. </w:t>
      </w:r>
      <w:r>
        <w:rPr>
          <w:rStyle w:val="bibfpage"/>
        </w:rPr>
        <w:t>2533</w:t>
      </w:r>
      <w:r>
        <w:t>–</w:t>
      </w:r>
      <w:r>
        <w:rPr>
          <w:rStyle w:val="biblpage"/>
        </w:rPr>
        <w:t>2536</w:t>
      </w:r>
      <w:r>
        <w:t xml:space="preserve">, accessed 2025 at </w:t>
      </w:r>
      <w:r>
        <w:rPr>
          <w:rStyle w:val="bibdoi"/>
        </w:rPr>
        <w:t>https://doi.org/10.1016/j.envpol.2010.05.014</w:t>
      </w:r>
      <w:r>
        <w:t>.</w:t>
      </w:r>
      <w:r>
        <w:fldChar w:fldCharType="begin"/>
      </w:r>
      <w:r>
        <w:instrText>IF "x_-3" "</w:instrText>
      </w:r>
      <w:r>
        <w:fldChar w:fldCharType="begin"/>
      </w:r>
      <w:r>
        <w:instrText>IF</w:instrText>
      </w:r>
      <w:r>
        <w:fldChar w:fldCharType="begin"/>
      </w:r>
      <w:r>
        <w:instrText>DOCPROPERTY "x_t"</w:instrText>
      </w:r>
      <w:r>
        <w:fldChar w:fldCharType="separate"/>
      </w:r>
      <w:r>
        <w:instrText>Y</w:instrText>
      </w:r>
      <w:r>
        <w:fldChar w:fldCharType="end"/>
      </w:r>
      <w:r>
        <w:instrText>&lt;&gt; N "&lt;/</w:instrText>
      </w:r>
      <w:r>
        <w:fldChar w:fldCharType="begin"/>
      </w:r>
      <w:r>
        <w:instrText>QUOTE "jrn"</w:instrText>
      </w:r>
      <w:r>
        <w:fldChar w:fldCharType="separate"/>
      </w:r>
      <w:r>
        <w:instrText>jrn</w:instrText>
      </w:r>
      <w:r>
        <w:fldChar w:fldCharType="end"/>
      </w:r>
      <w:r>
        <w:instrText>"</w:instrText>
      </w:r>
      <w:r>
        <w:fldChar w:fldCharType="separate"/>
      </w:r>
      <w:r>
        <w:rPr>
          <w:noProof/>
        </w:rPr>
        <w:instrText>&lt;/jrn</w:instrText>
      </w:r>
      <w:r>
        <w:fldChar w:fldCharType="end"/>
      </w:r>
      <w:r>
        <w:fldChar w:fldCharType="begin"/>
      </w:r>
      <w:r>
        <w:instrText>IF</w:instrText>
      </w:r>
      <w:r>
        <w:fldChar w:fldCharType="begin"/>
      </w:r>
      <w:r>
        <w:instrText>DOCPROPERTY "x_t"</w:instrText>
      </w:r>
      <w:r>
        <w:fldChar w:fldCharType="separate"/>
      </w:r>
      <w:r>
        <w:instrText>Y</w:instrText>
      </w:r>
      <w:r>
        <w:fldChar w:fldCharType="end"/>
      </w:r>
      <w:r>
        <w:instrText>&lt;&gt; N "&gt;"</w:instrText>
      </w:r>
      <w:r>
        <w:fldChar w:fldCharType="separate"/>
      </w:r>
      <w:r>
        <w:rPr>
          <w:noProof/>
        </w:rPr>
        <w:instrText>&gt;</w:instrText>
      </w:r>
      <w:r>
        <w:fldChar w:fldCharType="end"/>
      </w:r>
      <w:r>
        <w:instrText>" ""</w:instrText>
      </w:r>
      <w:r>
        <w:fldChar w:fldCharType="separate"/>
      </w:r>
      <w:r>
        <w:rPr>
          <w:noProof/>
        </w:rPr>
        <w:t>&lt;/jrn&gt;</w:t>
      </w:r>
      <w:r>
        <w:fldChar w:fldCharType="end"/>
      </w:r>
    </w:p>
    <w:p w14:paraId="6062AD9B" w14:textId="4C4CA9A4" w:rsidR="007F76F8" w:rsidRDefault="007F76F8">
      <w:pPr>
        <w:pStyle w:val="Reference"/>
        <w:autoSpaceDE w:val="0"/>
        <w:autoSpaceDN w:val="0"/>
        <w:adjustRightInd w:val="0"/>
      </w:pPr>
      <w:r>
        <w:fldChar w:fldCharType="begin"/>
      </w:r>
      <w:r>
        <w:instrText>IF "x_+3" "</w:instrText>
      </w:r>
      <w:r>
        <w:fldChar w:fldCharType="begin"/>
      </w:r>
      <w:r>
        <w:instrText>IF</w:instrText>
      </w:r>
      <w:r>
        <w:fldChar w:fldCharType="begin"/>
      </w:r>
      <w:r>
        <w:instrText>DOCPROPERTY "x_t"</w:instrText>
      </w:r>
      <w:r>
        <w:fldChar w:fldCharType="separate"/>
      </w:r>
      <w:r>
        <w:instrText>Y</w:instrText>
      </w:r>
      <w:r>
        <w:fldChar w:fldCharType="end"/>
      </w:r>
      <w:r>
        <w:instrText>&lt;&gt; N "&lt;</w:instrText>
      </w:r>
      <w:r>
        <w:fldChar w:fldCharType="begin"/>
      </w:r>
      <w:r>
        <w:instrText>QUOTE "bok"</w:instrText>
      </w:r>
      <w:r>
        <w:fldChar w:fldCharType="separate"/>
      </w:r>
      <w:r>
        <w:instrText>bok</w:instrText>
      </w:r>
      <w:r>
        <w:fldChar w:fldCharType="end"/>
      </w:r>
      <w:r>
        <w:instrText>"</w:instrText>
      </w:r>
      <w:r>
        <w:fldChar w:fldCharType="separate"/>
      </w:r>
      <w:r>
        <w:rPr>
          <w:noProof/>
        </w:rPr>
        <w:instrText>&lt;bok</w:instrText>
      </w:r>
      <w:r>
        <w:fldChar w:fldCharType="end"/>
      </w:r>
      <w:r>
        <w:fldChar w:fldCharType="begin"/>
      </w:r>
      <w:r>
        <w:instrText>IF</w:instrText>
      </w:r>
      <w:r>
        <w:fldChar w:fldCharType="begin"/>
      </w:r>
      <w:r>
        <w:instrText>= AND(</w:instrText>
      </w:r>
      <w:r>
        <w:fldChar w:fldCharType="begin"/>
      </w:r>
      <w:r>
        <w:instrText>COMPARE</w:instrText>
      </w:r>
      <w:r>
        <w:fldChar w:fldCharType="begin"/>
      </w:r>
      <w:r>
        <w:instrText>DOCPROPERTY "x_t"</w:instrText>
      </w:r>
      <w:r>
        <w:fldChar w:fldCharType="separate"/>
      </w:r>
      <w:r>
        <w:instrText>Y</w:instrText>
      </w:r>
      <w:r>
        <w:fldChar w:fldCharType="end"/>
      </w:r>
      <w:r>
        <w:instrText>&lt;&gt; N</w:instrText>
      </w:r>
      <w:r>
        <w:fldChar w:fldCharType="separate"/>
      </w:r>
      <w:r>
        <w:rPr>
          <w:noProof/>
        </w:rPr>
        <w:instrText>1</w:instrText>
      </w:r>
      <w:r>
        <w:fldChar w:fldCharType="end"/>
      </w:r>
      <w:r>
        <w:instrText>,</w:instrText>
      </w:r>
      <w:r>
        <w:fldChar w:fldCharType="begin"/>
      </w:r>
      <w:r>
        <w:instrText>COMPARE</w:instrText>
      </w:r>
      <w:r>
        <w:fldChar w:fldCharType="begin"/>
      </w:r>
      <w:r>
        <w:instrText>DOCPROPERTY "x_a"</w:instrText>
      </w:r>
      <w:r>
        <w:fldChar w:fldCharType="separate"/>
      </w:r>
      <w:r>
        <w:rPr>
          <w:b/>
          <w:bCs/>
        </w:rPr>
        <w:instrText>Error! Unknown document property name.</w:instrText>
      </w:r>
      <w:r>
        <w:fldChar w:fldCharType="end"/>
      </w:r>
      <w:r>
        <w:instrText>&lt;&gt; N</w:instrText>
      </w:r>
      <w:r>
        <w:fldChar w:fldCharType="separate"/>
      </w:r>
      <w:r>
        <w:rPr>
          <w:noProof/>
        </w:rPr>
        <w:instrText>1</w:instrText>
      </w:r>
      <w:r>
        <w:fldChar w:fldCharType="end"/>
      </w:r>
      <w:r>
        <w:instrText>)</w:instrText>
      </w:r>
      <w:r>
        <w:fldChar w:fldCharType="separate"/>
      </w:r>
      <w:r>
        <w:rPr>
          <w:noProof/>
        </w:rPr>
        <w:instrText>1</w:instrText>
      </w:r>
      <w:r>
        <w:fldChar w:fldCharType="end"/>
      </w:r>
      <w:r>
        <w:instrText>= 1 "</w:instrText>
      </w:r>
      <w:r>
        <w:fldChar w:fldCharType="begin"/>
      </w:r>
      <w:r>
        <w:instrText>QUOTE ""</w:instrText>
      </w:r>
      <w:r>
        <w:fldChar w:fldCharType="end"/>
      </w:r>
      <w:r>
        <w:instrText>"</w:instrText>
      </w:r>
      <w:r>
        <w:fldChar w:fldCharType="end"/>
      </w:r>
      <w:r>
        <w:fldChar w:fldCharType="begin"/>
      </w:r>
      <w:r>
        <w:instrText>IF</w:instrText>
      </w:r>
      <w:r>
        <w:fldChar w:fldCharType="begin"/>
      </w:r>
      <w:r>
        <w:instrText>DOCPROPERTY "x_t"</w:instrText>
      </w:r>
      <w:r>
        <w:fldChar w:fldCharType="separate"/>
      </w:r>
      <w:r>
        <w:instrText>Y</w:instrText>
      </w:r>
      <w:r>
        <w:fldChar w:fldCharType="end"/>
      </w:r>
      <w:r>
        <w:instrText>&lt;&gt; N "&gt;"</w:instrText>
      </w:r>
      <w:r>
        <w:fldChar w:fldCharType="separate"/>
      </w:r>
      <w:r>
        <w:rPr>
          <w:noProof/>
        </w:rPr>
        <w:instrText>&gt;</w:instrText>
      </w:r>
      <w:r>
        <w:fldChar w:fldCharType="end"/>
      </w:r>
      <w:r>
        <w:instrText>" "</w:instrText>
      </w:r>
      <w:r>
        <w:fldChar w:fldCharType="begin"/>
      </w:r>
      <w:r>
        <w:instrText>QUOTE " _id=\"b47\""</w:instrText>
      </w:r>
      <w:r>
        <w:fldChar w:fldCharType="separate"/>
      </w:r>
      <w:r>
        <w:instrText xml:space="preserve"> _id="b47"</w:instrText>
      </w:r>
      <w:r>
        <w:fldChar w:fldCharType="end"/>
      </w:r>
      <w:r>
        <w:instrText>"</w:instrText>
      </w:r>
      <w:r>
        <w:fldChar w:fldCharType="separate"/>
      </w:r>
      <w:r>
        <w:rPr>
          <w:noProof/>
        </w:rPr>
        <w:t>&lt;bok&gt;</w:t>
      </w:r>
      <w:r>
        <w:fldChar w:fldCharType="end"/>
      </w:r>
      <w:r>
        <w:rPr>
          <w:rStyle w:val="bibsurname"/>
        </w:rPr>
        <w:t>Silverman</w:t>
      </w:r>
      <w:r>
        <w:t xml:space="preserve">, </w:t>
      </w:r>
      <w:r>
        <w:rPr>
          <w:rStyle w:val="bibfname"/>
        </w:rPr>
        <w:t>B.W.</w:t>
      </w:r>
      <w:r>
        <w:t xml:space="preserve">, </w:t>
      </w:r>
      <w:r>
        <w:rPr>
          <w:rStyle w:val="bibyear"/>
        </w:rPr>
        <w:t>1986</w:t>
      </w:r>
      <w:r>
        <w:t xml:space="preserve">, </w:t>
      </w:r>
      <w:r>
        <w:rPr>
          <w:rStyle w:val="bibbook"/>
        </w:rPr>
        <w:t>Density estimation for statistics and data analysis</w:t>
      </w:r>
      <w:r>
        <w:t xml:space="preserve">: </w:t>
      </w:r>
      <w:r>
        <w:rPr>
          <w:rStyle w:val="biblocation"/>
        </w:rPr>
        <w:t>London, UK</w:t>
      </w:r>
      <w:r>
        <w:t xml:space="preserve">, </w:t>
      </w:r>
      <w:r>
        <w:rPr>
          <w:rStyle w:val="bibpublisher"/>
        </w:rPr>
        <w:t>Chapman &amp; Hall</w:t>
      </w:r>
      <w:r>
        <w:t>.</w:t>
      </w:r>
      <w:r>
        <w:fldChar w:fldCharType="begin"/>
      </w:r>
      <w:r>
        <w:instrText>IF "x_-3" "</w:instrText>
      </w:r>
      <w:r>
        <w:fldChar w:fldCharType="begin"/>
      </w:r>
      <w:r>
        <w:instrText>IF</w:instrText>
      </w:r>
      <w:r>
        <w:fldChar w:fldCharType="begin"/>
      </w:r>
      <w:r>
        <w:instrText>DOCPROPERTY "x_t"</w:instrText>
      </w:r>
      <w:r>
        <w:fldChar w:fldCharType="separate"/>
      </w:r>
      <w:r>
        <w:instrText>Y</w:instrText>
      </w:r>
      <w:r>
        <w:fldChar w:fldCharType="end"/>
      </w:r>
      <w:r>
        <w:instrText>&lt;&gt; N "&lt;/</w:instrText>
      </w:r>
      <w:r>
        <w:fldChar w:fldCharType="begin"/>
      </w:r>
      <w:r>
        <w:instrText>QUOTE "bok"</w:instrText>
      </w:r>
      <w:r>
        <w:fldChar w:fldCharType="separate"/>
      </w:r>
      <w:r>
        <w:instrText>bok</w:instrText>
      </w:r>
      <w:r>
        <w:fldChar w:fldCharType="end"/>
      </w:r>
      <w:r>
        <w:instrText>"</w:instrText>
      </w:r>
      <w:r>
        <w:fldChar w:fldCharType="separate"/>
      </w:r>
      <w:r>
        <w:rPr>
          <w:noProof/>
        </w:rPr>
        <w:instrText>&lt;/bok</w:instrText>
      </w:r>
      <w:r>
        <w:fldChar w:fldCharType="end"/>
      </w:r>
      <w:r>
        <w:fldChar w:fldCharType="begin"/>
      </w:r>
      <w:r>
        <w:instrText>IF</w:instrText>
      </w:r>
      <w:r>
        <w:fldChar w:fldCharType="begin"/>
      </w:r>
      <w:r>
        <w:instrText>DOCPROPERTY "x_t"</w:instrText>
      </w:r>
      <w:r>
        <w:fldChar w:fldCharType="separate"/>
      </w:r>
      <w:r>
        <w:instrText>Y</w:instrText>
      </w:r>
      <w:r>
        <w:fldChar w:fldCharType="end"/>
      </w:r>
      <w:r>
        <w:instrText>&lt;&gt; N "&gt;"</w:instrText>
      </w:r>
      <w:r>
        <w:fldChar w:fldCharType="separate"/>
      </w:r>
      <w:r>
        <w:rPr>
          <w:noProof/>
        </w:rPr>
        <w:instrText>&gt;</w:instrText>
      </w:r>
      <w:r>
        <w:fldChar w:fldCharType="end"/>
      </w:r>
      <w:r>
        <w:instrText>" ""</w:instrText>
      </w:r>
      <w:r>
        <w:fldChar w:fldCharType="separate"/>
      </w:r>
      <w:r>
        <w:rPr>
          <w:noProof/>
        </w:rPr>
        <w:t>&lt;/bok&gt;</w:t>
      </w:r>
      <w:r>
        <w:fldChar w:fldCharType="end"/>
      </w:r>
    </w:p>
    <w:p w14:paraId="44AB01AE" w14:textId="49B130FB" w:rsidR="007F76F8" w:rsidRDefault="007F76F8">
      <w:pPr>
        <w:pStyle w:val="Reference"/>
        <w:autoSpaceDE w:val="0"/>
        <w:autoSpaceDN w:val="0"/>
        <w:adjustRightInd w:val="0"/>
      </w:pPr>
      <w:r>
        <w:fldChar w:fldCharType="begin"/>
      </w:r>
      <w:r>
        <w:instrText>IF "x_+3" "</w:instrText>
      </w:r>
      <w:r>
        <w:fldChar w:fldCharType="begin"/>
      </w:r>
      <w:r>
        <w:instrText>IF</w:instrText>
      </w:r>
      <w:r>
        <w:fldChar w:fldCharType="begin"/>
      </w:r>
      <w:r>
        <w:instrText>DOCPROPERTY "x_t"</w:instrText>
      </w:r>
      <w:r>
        <w:fldChar w:fldCharType="separate"/>
      </w:r>
      <w:r>
        <w:instrText>Y</w:instrText>
      </w:r>
      <w:r>
        <w:fldChar w:fldCharType="end"/>
      </w:r>
      <w:r>
        <w:instrText>&lt;&gt; N "&lt;</w:instrText>
      </w:r>
      <w:r>
        <w:fldChar w:fldCharType="begin"/>
      </w:r>
      <w:r>
        <w:instrText>QUOTE "eref"</w:instrText>
      </w:r>
      <w:r>
        <w:fldChar w:fldCharType="separate"/>
      </w:r>
      <w:r>
        <w:instrText>eref</w:instrText>
      </w:r>
      <w:r>
        <w:fldChar w:fldCharType="end"/>
      </w:r>
      <w:r>
        <w:instrText>"</w:instrText>
      </w:r>
      <w:r>
        <w:fldChar w:fldCharType="separate"/>
      </w:r>
      <w:r>
        <w:rPr>
          <w:noProof/>
        </w:rPr>
        <w:instrText>&lt;eref</w:instrText>
      </w:r>
      <w:r>
        <w:fldChar w:fldCharType="end"/>
      </w:r>
      <w:r>
        <w:fldChar w:fldCharType="begin"/>
      </w:r>
      <w:r>
        <w:instrText>IF</w:instrText>
      </w:r>
      <w:r>
        <w:fldChar w:fldCharType="begin"/>
      </w:r>
      <w:r>
        <w:instrText>= AND(</w:instrText>
      </w:r>
      <w:r>
        <w:fldChar w:fldCharType="begin"/>
      </w:r>
      <w:r>
        <w:instrText>COMPARE</w:instrText>
      </w:r>
      <w:r>
        <w:fldChar w:fldCharType="begin"/>
      </w:r>
      <w:r>
        <w:instrText>DOCPROPERTY "x_t"</w:instrText>
      </w:r>
      <w:r>
        <w:fldChar w:fldCharType="separate"/>
      </w:r>
      <w:r>
        <w:instrText>Y</w:instrText>
      </w:r>
      <w:r>
        <w:fldChar w:fldCharType="end"/>
      </w:r>
      <w:r>
        <w:instrText>&lt;&gt; N</w:instrText>
      </w:r>
      <w:r>
        <w:fldChar w:fldCharType="separate"/>
      </w:r>
      <w:r>
        <w:rPr>
          <w:noProof/>
        </w:rPr>
        <w:instrText>1</w:instrText>
      </w:r>
      <w:r>
        <w:fldChar w:fldCharType="end"/>
      </w:r>
      <w:r>
        <w:instrText>,</w:instrText>
      </w:r>
      <w:r>
        <w:fldChar w:fldCharType="begin"/>
      </w:r>
      <w:r>
        <w:instrText>COMPARE</w:instrText>
      </w:r>
      <w:r>
        <w:fldChar w:fldCharType="begin"/>
      </w:r>
      <w:r>
        <w:instrText>DOCPROPERTY "x_a"</w:instrText>
      </w:r>
      <w:r>
        <w:fldChar w:fldCharType="separate"/>
      </w:r>
      <w:r>
        <w:rPr>
          <w:b/>
          <w:bCs/>
        </w:rPr>
        <w:instrText>Error! Unknown document property name.</w:instrText>
      </w:r>
      <w:r>
        <w:fldChar w:fldCharType="end"/>
      </w:r>
      <w:r>
        <w:instrText>&lt;&gt; N</w:instrText>
      </w:r>
      <w:r>
        <w:fldChar w:fldCharType="separate"/>
      </w:r>
      <w:r>
        <w:rPr>
          <w:noProof/>
        </w:rPr>
        <w:instrText>1</w:instrText>
      </w:r>
      <w:r>
        <w:fldChar w:fldCharType="end"/>
      </w:r>
      <w:r>
        <w:instrText>)</w:instrText>
      </w:r>
      <w:r>
        <w:fldChar w:fldCharType="separate"/>
      </w:r>
      <w:r>
        <w:rPr>
          <w:noProof/>
        </w:rPr>
        <w:instrText>1</w:instrText>
      </w:r>
      <w:r>
        <w:fldChar w:fldCharType="end"/>
      </w:r>
      <w:r>
        <w:instrText>= 1 "</w:instrText>
      </w:r>
      <w:r>
        <w:fldChar w:fldCharType="begin"/>
      </w:r>
      <w:r>
        <w:instrText>QUOTE ""</w:instrText>
      </w:r>
      <w:r>
        <w:fldChar w:fldCharType="end"/>
      </w:r>
      <w:r>
        <w:instrText>"</w:instrText>
      </w:r>
      <w:r>
        <w:fldChar w:fldCharType="end"/>
      </w:r>
      <w:r>
        <w:fldChar w:fldCharType="begin"/>
      </w:r>
      <w:r>
        <w:instrText>IF</w:instrText>
      </w:r>
      <w:r>
        <w:fldChar w:fldCharType="begin"/>
      </w:r>
      <w:r>
        <w:instrText>DOCPROPERTY "x_t"</w:instrText>
      </w:r>
      <w:r>
        <w:fldChar w:fldCharType="separate"/>
      </w:r>
      <w:r>
        <w:instrText>Y</w:instrText>
      </w:r>
      <w:r>
        <w:fldChar w:fldCharType="end"/>
      </w:r>
      <w:r>
        <w:instrText>&lt;&gt; N "&gt;"</w:instrText>
      </w:r>
      <w:r>
        <w:fldChar w:fldCharType="separate"/>
      </w:r>
      <w:r>
        <w:rPr>
          <w:noProof/>
        </w:rPr>
        <w:instrText>&gt;</w:instrText>
      </w:r>
      <w:r>
        <w:fldChar w:fldCharType="end"/>
      </w:r>
      <w:r>
        <w:instrText>" "</w:instrText>
      </w:r>
      <w:r>
        <w:fldChar w:fldCharType="begin"/>
      </w:r>
      <w:r>
        <w:instrText>QUOTE " _id=\"b48\""</w:instrText>
      </w:r>
      <w:r>
        <w:fldChar w:fldCharType="separate"/>
      </w:r>
      <w:r>
        <w:instrText xml:space="preserve"> _id="b48"</w:instrText>
      </w:r>
      <w:r>
        <w:fldChar w:fldCharType="end"/>
      </w:r>
      <w:r>
        <w:instrText>"</w:instrText>
      </w:r>
      <w:r>
        <w:fldChar w:fldCharType="separate"/>
      </w:r>
      <w:r>
        <w:rPr>
          <w:noProof/>
        </w:rPr>
        <w:t>&lt;eref&gt;</w:t>
      </w:r>
      <w:r>
        <w:fldChar w:fldCharType="end"/>
      </w:r>
      <w:r>
        <w:rPr>
          <w:rStyle w:val="biborganization"/>
        </w:rPr>
        <w:t>U.S. Geological Survey</w:t>
      </w:r>
      <w:r>
        <w:t xml:space="preserve"> [USGS], </w:t>
      </w:r>
      <w:r>
        <w:rPr>
          <w:rStyle w:val="bibyear"/>
        </w:rPr>
        <w:t>2023</w:t>
      </w:r>
      <w:r>
        <w:t xml:space="preserve">, USGS National hydrography dataset best resolution—New York: U.S. Geological Survey, National Geospatial Program dataset, accessed 2025 at </w:t>
      </w:r>
      <w:r>
        <w:rPr>
          <w:rStyle w:val="bibdoi"/>
        </w:rPr>
        <w:t>https://www.usgs.gov/national-hydrography/national-hydrography-dataset</w:t>
      </w:r>
      <w:r>
        <w:t>.</w:t>
      </w:r>
      <w:r>
        <w:fldChar w:fldCharType="begin"/>
      </w:r>
      <w:r>
        <w:instrText>IF "x_-3" "</w:instrText>
      </w:r>
      <w:r>
        <w:fldChar w:fldCharType="begin"/>
      </w:r>
      <w:r>
        <w:instrText>IF</w:instrText>
      </w:r>
      <w:r>
        <w:fldChar w:fldCharType="begin"/>
      </w:r>
      <w:r>
        <w:instrText>DOCPROPERTY "x_t"</w:instrText>
      </w:r>
      <w:r>
        <w:fldChar w:fldCharType="separate"/>
      </w:r>
      <w:r>
        <w:instrText>Y</w:instrText>
      </w:r>
      <w:r>
        <w:fldChar w:fldCharType="end"/>
      </w:r>
      <w:r>
        <w:instrText>&lt;&gt; N "&lt;/</w:instrText>
      </w:r>
      <w:r>
        <w:fldChar w:fldCharType="begin"/>
      </w:r>
      <w:r>
        <w:instrText>QUOTE "eref"</w:instrText>
      </w:r>
      <w:r>
        <w:fldChar w:fldCharType="separate"/>
      </w:r>
      <w:r>
        <w:instrText>eref</w:instrText>
      </w:r>
      <w:r>
        <w:fldChar w:fldCharType="end"/>
      </w:r>
      <w:r>
        <w:instrText>"</w:instrText>
      </w:r>
      <w:r>
        <w:fldChar w:fldCharType="separate"/>
      </w:r>
      <w:r>
        <w:rPr>
          <w:noProof/>
        </w:rPr>
        <w:instrText>&lt;/eref</w:instrText>
      </w:r>
      <w:r>
        <w:fldChar w:fldCharType="end"/>
      </w:r>
      <w:r>
        <w:fldChar w:fldCharType="begin"/>
      </w:r>
      <w:r>
        <w:instrText>IF</w:instrText>
      </w:r>
      <w:r>
        <w:fldChar w:fldCharType="begin"/>
      </w:r>
      <w:r>
        <w:instrText>DOCPROPERTY "x_t"</w:instrText>
      </w:r>
      <w:r>
        <w:fldChar w:fldCharType="separate"/>
      </w:r>
      <w:r>
        <w:instrText>Y</w:instrText>
      </w:r>
      <w:r>
        <w:fldChar w:fldCharType="end"/>
      </w:r>
      <w:r>
        <w:instrText>&lt;&gt; N "&gt;"</w:instrText>
      </w:r>
      <w:r>
        <w:fldChar w:fldCharType="separate"/>
      </w:r>
      <w:r>
        <w:rPr>
          <w:noProof/>
        </w:rPr>
        <w:instrText>&gt;</w:instrText>
      </w:r>
      <w:r>
        <w:fldChar w:fldCharType="end"/>
      </w:r>
      <w:r>
        <w:instrText>" ""</w:instrText>
      </w:r>
      <w:r>
        <w:fldChar w:fldCharType="separate"/>
      </w:r>
      <w:r>
        <w:rPr>
          <w:noProof/>
        </w:rPr>
        <w:t>&lt;/eref&gt;</w:t>
      </w:r>
      <w:r>
        <w:fldChar w:fldCharType="end"/>
      </w:r>
    </w:p>
    <w:p w14:paraId="6F6C390A" w14:textId="612243BB" w:rsidR="007F76F8" w:rsidRDefault="007F76F8">
      <w:pPr>
        <w:pStyle w:val="Reference"/>
        <w:autoSpaceDE w:val="0"/>
        <w:autoSpaceDN w:val="0"/>
        <w:adjustRightInd w:val="0"/>
      </w:pPr>
      <w:r>
        <w:fldChar w:fldCharType="begin"/>
      </w:r>
      <w:r>
        <w:instrText>IF "x_+3" "</w:instrText>
      </w:r>
      <w:r>
        <w:fldChar w:fldCharType="begin"/>
      </w:r>
      <w:r>
        <w:instrText>IF</w:instrText>
      </w:r>
      <w:r>
        <w:fldChar w:fldCharType="begin"/>
      </w:r>
      <w:r>
        <w:instrText>DOCPROPERTY "x_t"</w:instrText>
      </w:r>
      <w:r>
        <w:fldChar w:fldCharType="separate"/>
      </w:r>
      <w:r>
        <w:instrText>Y</w:instrText>
      </w:r>
      <w:r>
        <w:fldChar w:fldCharType="end"/>
      </w:r>
      <w:r>
        <w:instrText>&lt;&gt; N "&lt;</w:instrText>
      </w:r>
      <w:r>
        <w:fldChar w:fldCharType="begin"/>
      </w:r>
      <w:r>
        <w:instrText>QUOTE "eref"</w:instrText>
      </w:r>
      <w:r>
        <w:fldChar w:fldCharType="separate"/>
      </w:r>
      <w:r>
        <w:instrText>eref</w:instrText>
      </w:r>
      <w:r>
        <w:fldChar w:fldCharType="end"/>
      </w:r>
      <w:r>
        <w:instrText>"</w:instrText>
      </w:r>
      <w:r>
        <w:fldChar w:fldCharType="separate"/>
      </w:r>
      <w:r>
        <w:rPr>
          <w:noProof/>
        </w:rPr>
        <w:instrText>&lt;eref</w:instrText>
      </w:r>
      <w:r>
        <w:fldChar w:fldCharType="end"/>
      </w:r>
      <w:r>
        <w:fldChar w:fldCharType="begin"/>
      </w:r>
      <w:r>
        <w:instrText>IF</w:instrText>
      </w:r>
      <w:r>
        <w:fldChar w:fldCharType="begin"/>
      </w:r>
      <w:r>
        <w:instrText>= AND(</w:instrText>
      </w:r>
      <w:r>
        <w:fldChar w:fldCharType="begin"/>
      </w:r>
      <w:r>
        <w:instrText>COMPARE</w:instrText>
      </w:r>
      <w:r>
        <w:fldChar w:fldCharType="begin"/>
      </w:r>
      <w:r>
        <w:instrText>DOCPROPERTY "x_t"</w:instrText>
      </w:r>
      <w:r>
        <w:fldChar w:fldCharType="separate"/>
      </w:r>
      <w:r>
        <w:instrText>Y</w:instrText>
      </w:r>
      <w:r>
        <w:fldChar w:fldCharType="end"/>
      </w:r>
      <w:r>
        <w:instrText>&lt;&gt; N</w:instrText>
      </w:r>
      <w:r>
        <w:fldChar w:fldCharType="separate"/>
      </w:r>
      <w:r>
        <w:rPr>
          <w:noProof/>
        </w:rPr>
        <w:instrText>1</w:instrText>
      </w:r>
      <w:r>
        <w:fldChar w:fldCharType="end"/>
      </w:r>
      <w:r>
        <w:instrText>,</w:instrText>
      </w:r>
      <w:r>
        <w:fldChar w:fldCharType="begin"/>
      </w:r>
      <w:r>
        <w:instrText>COMPARE</w:instrText>
      </w:r>
      <w:r>
        <w:fldChar w:fldCharType="begin"/>
      </w:r>
      <w:r>
        <w:instrText>DOCPROPERTY "x_a"</w:instrText>
      </w:r>
      <w:r>
        <w:fldChar w:fldCharType="separate"/>
      </w:r>
      <w:r>
        <w:rPr>
          <w:b/>
          <w:bCs/>
        </w:rPr>
        <w:instrText>Error! Unknown document property name.</w:instrText>
      </w:r>
      <w:r>
        <w:fldChar w:fldCharType="end"/>
      </w:r>
      <w:r>
        <w:instrText>&lt;&gt; N</w:instrText>
      </w:r>
      <w:r>
        <w:fldChar w:fldCharType="separate"/>
      </w:r>
      <w:r>
        <w:rPr>
          <w:noProof/>
        </w:rPr>
        <w:instrText>1</w:instrText>
      </w:r>
      <w:r>
        <w:fldChar w:fldCharType="end"/>
      </w:r>
      <w:r>
        <w:instrText>)</w:instrText>
      </w:r>
      <w:r>
        <w:fldChar w:fldCharType="separate"/>
      </w:r>
      <w:r>
        <w:rPr>
          <w:noProof/>
        </w:rPr>
        <w:instrText>1</w:instrText>
      </w:r>
      <w:r>
        <w:fldChar w:fldCharType="end"/>
      </w:r>
      <w:r>
        <w:instrText>= 1 "</w:instrText>
      </w:r>
      <w:r>
        <w:fldChar w:fldCharType="begin"/>
      </w:r>
      <w:r>
        <w:instrText>QUOTE ""</w:instrText>
      </w:r>
      <w:r>
        <w:fldChar w:fldCharType="end"/>
      </w:r>
      <w:r>
        <w:instrText>"</w:instrText>
      </w:r>
      <w:r>
        <w:fldChar w:fldCharType="end"/>
      </w:r>
      <w:r>
        <w:fldChar w:fldCharType="begin"/>
      </w:r>
      <w:r>
        <w:instrText>IF</w:instrText>
      </w:r>
      <w:r>
        <w:fldChar w:fldCharType="begin"/>
      </w:r>
      <w:r>
        <w:instrText>DOCPROPERTY "x_t"</w:instrText>
      </w:r>
      <w:r>
        <w:fldChar w:fldCharType="separate"/>
      </w:r>
      <w:r>
        <w:instrText>Y</w:instrText>
      </w:r>
      <w:r>
        <w:fldChar w:fldCharType="end"/>
      </w:r>
      <w:r>
        <w:instrText>&lt;&gt; N "&gt;"</w:instrText>
      </w:r>
      <w:r>
        <w:fldChar w:fldCharType="separate"/>
      </w:r>
      <w:r>
        <w:rPr>
          <w:noProof/>
        </w:rPr>
        <w:instrText>&gt;</w:instrText>
      </w:r>
      <w:r>
        <w:fldChar w:fldCharType="end"/>
      </w:r>
      <w:r>
        <w:instrText>" "</w:instrText>
      </w:r>
      <w:r>
        <w:fldChar w:fldCharType="begin"/>
      </w:r>
      <w:r>
        <w:instrText>QUOTE " _id=\"b49\""</w:instrText>
      </w:r>
      <w:r>
        <w:fldChar w:fldCharType="separate"/>
      </w:r>
      <w:r>
        <w:instrText xml:space="preserve"> _id="b49"</w:instrText>
      </w:r>
      <w:r>
        <w:fldChar w:fldCharType="end"/>
      </w:r>
      <w:r>
        <w:instrText>"</w:instrText>
      </w:r>
      <w:r>
        <w:fldChar w:fldCharType="separate"/>
      </w:r>
      <w:r>
        <w:rPr>
          <w:noProof/>
        </w:rPr>
        <w:t>&lt;eref&gt;</w:t>
      </w:r>
      <w:r>
        <w:fldChar w:fldCharType="end"/>
      </w:r>
      <w:r>
        <w:rPr>
          <w:rStyle w:val="biborganization"/>
        </w:rPr>
        <w:t>U.S. Geological Survey</w:t>
      </w:r>
      <w:r>
        <w:t xml:space="preserve"> [USGS], </w:t>
      </w:r>
      <w:r>
        <w:rPr>
          <w:rStyle w:val="bibyear"/>
        </w:rPr>
        <w:t>2024a</w:t>
      </w:r>
      <w:r>
        <w:t xml:space="preserve">, Annual national land cover database (NLCD)—Collection 1 products (ver. 1.1, June 2025): U.S. Geological Survey data release, accessed 2025 at </w:t>
      </w:r>
      <w:r>
        <w:rPr>
          <w:rStyle w:val="bibdoi"/>
        </w:rPr>
        <w:t>https://www.mrlc.gov/data</w:t>
      </w:r>
      <w:r>
        <w:t>.</w:t>
      </w:r>
      <w:r>
        <w:fldChar w:fldCharType="begin"/>
      </w:r>
      <w:r>
        <w:instrText>IF "x_-3" "</w:instrText>
      </w:r>
      <w:r>
        <w:fldChar w:fldCharType="begin"/>
      </w:r>
      <w:r>
        <w:instrText>IF</w:instrText>
      </w:r>
      <w:r>
        <w:fldChar w:fldCharType="begin"/>
      </w:r>
      <w:r>
        <w:instrText>DOCPROPERTY "x_t"</w:instrText>
      </w:r>
      <w:r>
        <w:fldChar w:fldCharType="separate"/>
      </w:r>
      <w:r>
        <w:instrText>Y</w:instrText>
      </w:r>
      <w:r>
        <w:fldChar w:fldCharType="end"/>
      </w:r>
      <w:r>
        <w:instrText>&lt;&gt; N "&lt;/</w:instrText>
      </w:r>
      <w:r>
        <w:fldChar w:fldCharType="begin"/>
      </w:r>
      <w:r>
        <w:instrText>QUOTE "eref"</w:instrText>
      </w:r>
      <w:r>
        <w:fldChar w:fldCharType="separate"/>
      </w:r>
      <w:r>
        <w:instrText>eref</w:instrText>
      </w:r>
      <w:r>
        <w:fldChar w:fldCharType="end"/>
      </w:r>
      <w:r>
        <w:instrText>"</w:instrText>
      </w:r>
      <w:r>
        <w:fldChar w:fldCharType="separate"/>
      </w:r>
      <w:r>
        <w:rPr>
          <w:noProof/>
        </w:rPr>
        <w:instrText>&lt;/eref</w:instrText>
      </w:r>
      <w:r>
        <w:fldChar w:fldCharType="end"/>
      </w:r>
      <w:r>
        <w:fldChar w:fldCharType="begin"/>
      </w:r>
      <w:r>
        <w:instrText>IF</w:instrText>
      </w:r>
      <w:r>
        <w:fldChar w:fldCharType="begin"/>
      </w:r>
      <w:r>
        <w:instrText>DOCPROPERTY "x_t"</w:instrText>
      </w:r>
      <w:r>
        <w:fldChar w:fldCharType="separate"/>
      </w:r>
      <w:r>
        <w:instrText>Y</w:instrText>
      </w:r>
      <w:r>
        <w:fldChar w:fldCharType="end"/>
      </w:r>
      <w:r>
        <w:instrText>&lt;&gt; N "&gt;"</w:instrText>
      </w:r>
      <w:r>
        <w:fldChar w:fldCharType="separate"/>
      </w:r>
      <w:r>
        <w:rPr>
          <w:noProof/>
        </w:rPr>
        <w:instrText>&gt;</w:instrText>
      </w:r>
      <w:r>
        <w:fldChar w:fldCharType="end"/>
      </w:r>
      <w:r>
        <w:instrText>" ""</w:instrText>
      </w:r>
      <w:r>
        <w:fldChar w:fldCharType="separate"/>
      </w:r>
      <w:r>
        <w:rPr>
          <w:noProof/>
        </w:rPr>
        <w:t>&lt;/eref&gt;</w:t>
      </w:r>
      <w:r>
        <w:fldChar w:fldCharType="end"/>
      </w:r>
    </w:p>
    <w:p w14:paraId="25D523C1" w14:textId="264178F0" w:rsidR="007F76F8" w:rsidRDefault="007F76F8">
      <w:pPr>
        <w:pStyle w:val="Reference"/>
        <w:autoSpaceDE w:val="0"/>
        <w:autoSpaceDN w:val="0"/>
        <w:adjustRightInd w:val="0"/>
      </w:pPr>
      <w:r>
        <w:fldChar w:fldCharType="begin"/>
      </w:r>
      <w:r>
        <w:instrText>IF "x_+3" "</w:instrText>
      </w:r>
      <w:r>
        <w:fldChar w:fldCharType="begin"/>
      </w:r>
      <w:r>
        <w:instrText>IF</w:instrText>
      </w:r>
      <w:r>
        <w:fldChar w:fldCharType="begin"/>
      </w:r>
      <w:r>
        <w:instrText>DOCPROPERTY "x_t"</w:instrText>
      </w:r>
      <w:r>
        <w:fldChar w:fldCharType="separate"/>
      </w:r>
      <w:r>
        <w:instrText>Y</w:instrText>
      </w:r>
      <w:r>
        <w:fldChar w:fldCharType="end"/>
      </w:r>
      <w:r>
        <w:instrText>&lt;&gt; N "&lt;</w:instrText>
      </w:r>
      <w:r>
        <w:fldChar w:fldCharType="begin"/>
      </w:r>
      <w:r>
        <w:instrText>QUOTE "eref"</w:instrText>
      </w:r>
      <w:r>
        <w:fldChar w:fldCharType="separate"/>
      </w:r>
      <w:r>
        <w:instrText>eref</w:instrText>
      </w:r>
      <w:r>
        <w:fldChar w:fldCharType="end"/>
      </w:r>
      <w:r>
        <w:instrText>"</w:instrText>
      </w:r>
      <w:r>
        <w:fldChar w:fldCharType="separate"/>
      </w:r>
      <w:r>
        <w:rPr>
          <w:noProof/>
        </w:rPr>
        <w:instrText>&lt;eref</w:instrText>
      </w:r>
      <w:r>
        <w:fldChar w:fldCharType="end"/>
      </w:r>
      <w:r>
        <w:fldChar w:fldCharType="begin"/>
      </w:r>
      <w:r>
        <w:instrText>IF</w:instrText>
      </w:r>
      <w:r>
        <w:fldChar w:fldCharType="begin"/>
      </w:r>
      <w:r>
        <w:instrText>= AND(</w:instrText>
      </w:r>
      <w:r>
        <w:fldChar w:fldCharType="begin"/>
      </w:r>
      <w:r>
        <w:instrText>COMPARE</w:instrText>
      </w:r>
      <w:r>
        <w:fldChar w:fldCharType="begin"/>
      </w:r>
      <w:r>
        <w:instrText>DOCPROPERTY "x_t"</w:instrText>
      </w:r>
      <w:r>
        <w:fldChar w:fldCharType="separate"/>
      </w:r>
      <w:r>
        <w:instrText>Y</w:instrText>
      </w:r>
      <w:r>
        <w:fldChar w:fldCharType="end"/>
      </w:r>
      <w:r>
        <w:instrText>&lt;&gt; N</w:instrText>
      </w:r>
      <w:r>
        <w:fldChar w:fldCharType="separate"/>
      </w:r>
      <w:r>
        <w:rPr>
          <w:noProof/>
        </w:rPr>
        <w:instrText>1</w:instrText>
      </w:r>
      <w:r>
        <w:fldChar w:fldCharType="end"/>
      </w:r>
      <w:r>
        <w:instrText>,</w:instrText>
      </w:r>
      <w:r>
        <w:fldChar w:fldCharType="begin"/>
      </w:r>
      <w:r>
        <w:instrText>COMPARE</w:instrText>
      </w:r>
      <w:r>
        <w:fldChar w:fldCharType="begin"/>
      </w:r>
      <w:r>
        <w:instrText>DOCPROPERTY "x_a"</w:instrText>
      </w:r>
      <w:r>
        <w:fldChar w:fldCharType="separate"/>
      </w:r>
      <w:r>
        <w:rPr>
          <w:b/>
          <w:bCs/>
        </w:rPr>
        <w:instrText>Error! Unknown document property name.</w:instrText>
      </w:r>
      <w:r>
        <w:fldChar w:fldCharType="end"/>
      </w:r>
      <w:r>
        <w:instrText>&lt;&gt; N</w:instrText>
      </w:r>
      <w:r>
        <w:fldChar w:fldCharType="separate"/>
      </w:r>
      <w:r>
        <w:rPr>
          <w:noProof/>
        </w:rPr>
        <w:instrText>1</w:instrText>
      </w:r>
      <w:r>
        <w:fldChar w:fldCharType="end"/>
      </w:r>
      <w:r>
        <w:instrText>)</w:instrText>
      </w:r>
      <w:r>
        <w:fldChar w:fldCharType="separate"/>
      </w:r>
      <w:r>
        <w:rPr>
          <w:noProof/>
        </w:rPr>
        <w:instrText>1</w:instrText>
      </w:r>
      <w:r>
        <w:fldChar w:fldCharType="end"/>
      </w:r>
      <w:r>
        <w:instrText>= 1 "</w:instrText>
      </w:r>
      <w:r>
        <w:fldChar w:fldCharType="begin"/>
      </w:r>
      <w:r>
        <w:instrText>QUOTE ""</w:instrText>
      </w:r>
      <w:r>
        <w:fldChar w:fldCharType="end"/>
      </w:r>
      <w:r>
        <w:instrText>"</w:instrText>
      </w:r>
      <w:r>
        <w:fldChar w:fldCharType="end"/>
      </w:r>
      <w:r>
        <w:fldChar w:fldCharType="begin"/>
      </w:r>
      <w:r>
        <w:instrText>IF</w:instrText>
      </w:r>
      <w:r>
        <w:fldChar w:fldCharType="begin"/>
      </w:r>
      <w:r>
        <w:instrText>DOCPROPERTY "x_t"</w:instrText>
      </w:r>
      <w:r>
        <w:fldChar w:fldCharType="separate"/>
      </w:r>
      <w:r>
        <w:instrText>Y</w:instrText>
      </w:r>
      <w:r>
        <w:fldChar w:fldCharType="end"/>
      </w:r>
      <w:r>
        <w:instrText>&lt;&gt; N "&gt;"</w:instrText>
      </w:r>
      <w:r>
        <w:fldChar w:fldCharType="separate"/>
      </w:r>
      <w:r>
        <w:rPr>
          <w:noProof/>
        </w:rPr>
        <w:instrText>&gt;</w:instrText>
      </w:r>
      <w:r>
        <w:fldChar w:fldCharType="end"/>
      </w:r>
      <w:r>
        <w:instrText>" "</w:instrText>
      </w:r>
      <w:r>
        <w:fldChar w:fldCharType="begin"/>
      </w:r>
      <w:r>
        <w:instrText>QUOTE " _id=\"b50\""</w:instrText>
      </w:r>
      <w:r>
        <w:fldChar w:fldCharType="separate"/>
      </w:r>
      <w:r>
        <w:instrText xml:space="preserve"> _id="b50"</w:instrText>
      </w:r>
      <w:r>
        <w:fldChar w:fldCharType="end"/>
      </w:r>
      <w:r>
        <w:instrText>"</w:instrText>
      </w:r>
      <w:r>
        <w:fldChar w:fldCharType="separate"/>
      </w:r>
      <w:r>
        <w:rPr>
          <w:noProof/>
        </w:rPr>
        <w:t>&lt;eref&gt;</w:t>
      </w:r>
      <w:r>
        <w:fldChar w:fldCharType="end"/>
      </w:r>
      <w:r>
        <w:rPr>
          <w:rStyle w:val="biborganization"/>
        </w:rPr>
        <w:t>U.S. Geological Survey</w:t>
      </w:r>
      <w:r>
        <w:t xml:space="preserve"> [USGS], </w:t>
      </w:r>
      <w:r>
        <w:rPr>
          <w:rStyle w:val="bibyear"/>
        </w:rPr>
        <w:t>2024b</w:t>
      </w:r>
      <w:r>
        <w:t xml:space="preserve">, Specimen observation data for </w:t>
      </w:r>
      <w:r>
        <w:rPr>
          <w:i/>
        </w:rPr>
        <w:t>Neogobius melanostomus</w:t>
      </w:r>
      <w:r>
        <w:t xml:space="preserve"> (Pallas, 1814)—Nonindigenous aquatic species: U.S. Geological Survey database, accessed 2025 at </w:t>
      </w:r>
      <w:r>
        <w:rPr>
          <w:rStyle w:val="bibdoi"/>
        </w:rPr>
        <w:t>https://nas.er.usgs.gov/queries/collectioninfo.aspx?SpeciesID=713</w:t>
      </w:r>
      <w:r>
        <w:t>.</w:t>
      </w:r>
      <w:r>
        <w:fldChar w:fldCharType="begin"/>
      </w:r>
      <w:r>
        <w:instrText>IF "x_-3" "</w:instrText>
      </w:r>
      <w:r>
        <w:fldChar w:fldCharType="begin"/>
      </w:r>
      <w:r>
        <w:instrText>IF</w:instrText>
      </w:r>
      <w:r>
        <w:fldChar w:fldCharType="begin"/>
      </w:r>
      <w:r>
        <w:instrText>DOCPROPERTY "x_t"</w:instrText>
      </w:r>
      <w:r>
        <w:fldChar w:fldCharType="separate"/>
      </w:r>
      <w:r>
        <w:instrText>Y</w:instrText>
      </w:r>
      <w:r>
        <w:fldChar w:fldCharType="end"/>
      </w:r>
      <w:r>
        <w:instrText>&lt;&gt; N "&lt;/</w:instrText>
      </w:r>
      <w:r>
        <w:fldChar w:fldCharType="begin"/>
      </w:r>
      <w:r>
        <w:instrText>QUOTE "eref"</w:instrText>
      </w:r>
      <w:r>
        <w:fldChar w:fldCharType="separate"/>
      </w:r>
      <w:r>
        <w:instrText>eref</w:instrText>
      </w:r>
      <w:r>
        <w:fldChar w:fldCharType="end"/>
      </w:r>
      <w:r>
        <w:instrText>"</w:instrText>
      </w:r>
      <w:r>
        <w:fldChar w:fldCharType="separate"/>
      </w:r>
      <w:r>
        <w:rPr>
          <w:noProof/>
        </w:rPr>
        <w:instrText>&lt;/eref</w:instrText>
      </w:r>
      <w:r>
        <w:fldChar w:fldCharType="end"/>
      </w:r>
      <w:r>
        <w:fldChar w:fldCharType="begin"/>
      </w:r>
      <w:r>
        <w:instrText>IF</w:instrText>
      </w:r>
      <w:r>
        <w:fldChar w:fldCharType="begin"/>
      </w:r>
      <w:r>
        <w:instrText>DOCPROPERTY "x_t"</w:instrText>
      </w:r>
      <w:r>
        <w:fldChar w:fldCharType="separate"/>
      </w:r>
      <w:r>
        <w:instrText>Y</w:instrText>
      </w:r>
      <w:r>
        <w:fldChar w:fldCharType="end"/>
      </w:r>
      <w:r>
        <w:instrText>&lt;&gt; N "&gt;"</w:instrText>
      </w:r>
      <w:r>
        <w:fldChar w:fldCharType="separate"/>
      </w:r>
      <w:r>
        <w:rPr>
          <w:noProof/>
        </w:rPr>
        <w:instrText>&gt;</w:instrText>
      </w:r>
      <w:r>
        <w:fldChar w:fldCharType="end"/>
      </w:r>
      <w:r>
        <w:instrText>" ""</w:instrText>
      </w:r>
      <w:r>
        <w:fldChar w:fldCharType="separate"/>
      </w:r>
      <w:r>
        <w:rPr>
          <w:noProof/>
        </w:rPr>
        <w:t>&lt;/eref&gt;</w:t>
      </w:r>
      <w:r>
        <w:fldChar w:fldCharType="end"/>
      </w:r>
    </w:p>
    <w:p w14:paraId="7CC964F9" w14:textId="50C6B49C" w:rsidR="007F76F8" w:rsidRDefault="007F76F8">
      <w:pPr>
        <w:pStyle w:val="Reference"/>
        <w:autoSpaceDE w:val="0"/>
        <w:autoSpaceDN w:val="0"/>
        <w:adjustRightInd w:val="0"/>
      </w:pPr>
      <w:r>
        <w:fldChar w:fldCharType="begin"/>
      </w:r>
      <w:r>
        <w:instrText>IF "x_+3" "</w:instrText>
      </w:r>
      <w:r>
        <w:fldChar w:fldCharType="begin"/>
      </w:r>
      <w:r>
        <w:instrText>IF</w:instrText>
      </w:r>
      <w:r>
        <w:fldChar w:fldCharType="begin"/>
      </w:r>
      <w:r>
        <w:instrText>DOCPROPERTY "x_t"</w:instrText>
      </w:r>
      <w:r>
        <w:fldChar w:fldCharType="separate"/>
      </w:r>
      <w:r>
        <w:instrText>Y</w:instrText>
      </w:r>
      <w:r>
        <w:fldChar w:fldCharType="end"/>
      </w:r>
      <w:r>
        <w:instrText>&lt;&gt; N "&lt;</w:instrText>
      </w:r>
      <w:r>
        <w:fldChar w:fldCharType="begin"/>
      </w:r>
      <w:r>
        <w:instrText>QUOTE "data"</w:instrText>
      </w:r>
      <w:r>
        <w:fldChar w:fldCharType="separate"/>
      </w:r>
      <w:r>
        <w:instrText>data</w:instrText>
      </w:r>
      <w:r>
        <w:fldChar w:fldCharType="end"/>
      </w:r>
      <w:r>
        <w:instrText>"</w:instrText>
      </w:r>
      <w:r>
        <w:fldChar w:fldCharType="separate"/>
      </w:r>
      <w:r>
        <w:rPr>
          <w:noProof/>
        </w:rPr>
        <w:instrText>&lt;data</w:instrText>
      </w:r>
      <w:r>
        <w:fldChar w:fldCharType="end"/>
      </w:r>
      <w:r>
        <w:fldChar w:fldCharType="begin"/>
      </w:r>
      <w:r>
        <w:instrText>IF</w:instrText>
      </w:r>
      <w:r>
        <w:fldChar w:fldCharType="begin"/>
      </w:r>
      <w:r>
        <w:instrText>= AND(</w:instrText>
      </w:r>
      <w:r>
        <w:fldChar w:fldCharType="begin"/>
      </w:r>
      <w:r>
        <w:instrText>COMPARE</w:instrText>
      </w:r>
      <w:r>
        <w:fldChar w:fldCharType="begin"/>
      </w:r>
      <w:r>
        <w:instrText>DOCPROPERTY "x_t"</w:instrText>
      </w:r>
      <w:r>
        <w:fldChar w:fldCharType="separate"/>
      </w:r>
      <w:r>
        <w:instrText>Y</w:instrText>
      </w:r>
      <w:r>
        <w:fldChar w:fldCharType="end"/>
      </w:r>
      <w:r>
        <w:instrText>&lt;&gt; N</w:instrText>
      </w:r>
      <w:r>
        <w:fldChar w:fldCharType="separate"/>
      </w:r>
      <w:r>
        <w:rPr>
          <w:noProof/>
        </w:rPr>
        <w:instrText>1</w:instrText>
      </w:r>
      <w:r>
        <w:fldChar w:fldCharType="end"/>
      </w:r>
      <w:r>
        <w:instrText>,</w:instrText>
      </w:r>
      <w:r>
        <w:fldChar w:fldCharType="begin"/>
      </w:r>
      <w:r>
        <w:instrText>COMPARE</w:instrText>
      </w:r>
      <w:r>
        <w:fldChar w:fldCharType="begin"/>
      </w:r>
      <w:r>
        <w:instrText>DOCPROPERTY "x_a"</w:instrText>
      </w:r>
      <w:r>
        <w:fldChar w:fldCharType="separate"/>
      </w:r>
      <w:r>
        <w:rPr>
          <w:b/>
          <w:bCs/>
        </w:rPr>
        <w:instrText>Error! Unknown document property name.</w:instrText>
      </w:r>
      <w:r>
        <w:fldChar w:fldCharType="end"/>
      </w:r>
      <w:r>
        <w:instrText>&lt;&gt; N</w:instrText>
      </w:r>
      <w:r>
        <w:fldChar w:fldCharType="separate"/>
      </w:r>
      <w:r>
        <w:rPr>
          <w:noProof/>
        </w:rPr>
        <w:instrText>1</w:instrText>
      </w:r>
      <w:r>
        <w:fldChar w:fldCharType="end"/>
      </w:r>
      <w:r>
        <w:instrText>)</w:instrText>
      </w:r>
      <w:r>
        <w:fldChar w:fldCharType="separate"/>
      </w:r>
      <w:r>
        <w:rPr>
          <w:noProof/>
        </w:rPr>
        <w:instrText>1</w:instrText>
      </w:r>
      <w:r>
        <w:fldChar w:fldCharType="end"/>
      </w:r>
      <w:r>
        <w:instrText>= 1 "</w:instrText>
      </w:r>
      <w:r>
        <w:fldChar w:fldCharType="begin"/>
      </w:r>
      <w:r>
        <w:instrText>QUOTE ""</w:instrText>
      </w:r>
      <w:r>
        <w:fldChar w:fldCharType="end"/>
      </w:r>
      <w:r>
        <w:instrText>"</w:instrText>
      </w:r>
      <w:r>
        <w:fldChar w:fldCharType="end"/>
      </w:r>
      <w:r>
        <w:fldChar w:fldCharType="begin"/>
      </w:r>
      <w:r>
        <w:instrText>IF</w:instrText>
      </w:r>
      <w:r>
        <w:fldChar w:fldCharType="begin"/>
      </w:r>
      <w:r>
        <w:instrText>DOCPROPERTY "x_t"</w:instrText>
      </w:r>
      <w:r>
        <w:fldChar w:fldCharType="separate"/>
      </w:r>
      <w:r>
        <w:instrText>Y</w:instrText>
      </w:r>
      <w:r>
        <w:fldChar w:fldCharType="end"/>
      </w:r>
      <w:r>
        <w:instrText>&lt;&gt; N "&gt;"</w:instrText>
      </w:r>
      <w:r>
        <w:fldChar w:fldCharType="separate"/>
      </w:r>
      <w:r>
        <w:rPr>
          <w:noProof/>
        </w:rPr>
        <w:instrText>&gt;</w:instrText>
      </w:r>
      <w:r>
        <w:fldChar w:fldCharType="end"/>
      </w:r>
      <w:r>
        <w:instrText>" "</w:instrText>
      </w:r>
      <w:r>
        <w:fldChar w:fldCharType="begin"/>
      </w:r>
      <w:r>
        <w:instrText>QUOTE " _id=\"b51\""</w:instrText>
      </w:r>
      <w:r>
        <w:fldChar w:fldCharType="separate"/>
      </w:r>
      <w:r>
        <w:instrText xml:space="preserve"> _id="b51"</w:instrText>
      </w:r>
      <w:r>
        <w:fldChar w:fldCharType="end"/>
      </w:r>
      <w:r>
        <w:instrText>"</w:instrText>
      </w:r>
      <w:r>
        <w:fldChar w:fldCharType="separate"/>
      </w:r>
      <w:r>
        <w:rPr>
          <w:noProof/>
        </w:rPr>
        <w:t>&lt;data&gt;</w:t>
      </w:r>
      <w:r>
        <w:fldChar w:fldCharType="end"/>
      </w:r>
      <w:r>
        <w:rPr>
          <w:rStyle w:val="biborganization"/>
        </w:rPr>
        <w:t>U.S. Geological Survey</w:t>
      </w:r>
      <w:r>
        <w:t xml:space="preserve"> </w:t>
      </w:r>
      <w:r>
        <w:rPr>
          <w:rStyle w:val="bibcomment"/>
        </w:rPr>
        <w:t>[USGS]</w:t>
      </w:r>
      <w:r>
        <w:t xml:space="preserve">, </w:t>
      </w:r>
      <w:r>
        <w:rPr>
          <w:rStyle w:val="bibyear"/>
        </w:rPr>
        <w:t>2025a</w:t>
      </w:r>
      <w:r>
        <w:t xml:space="preserve">, USGS Water Data for the Nation: U.S. Geological Survey National Water Information System database, accessed 2025 at </w:t>
      </w:r>
      <w:r>
        <w:rPr>
          <w:rStyle w:val="bibdoi"/>
        </w:rPr>
        <w:t>https://doi.org/10.5066/F7P55KJN</w:t>
      </w:r>
      <w:r>
        <w:t>.</w:t>
      </w:r>
      <w:r>
        <w:fldChar w:fldCharType="begin"/>
      </w:r>
      <w:r>
        <w:instrText>IF "x_-3" "</w:instrText>
      </w:r>
      <w:r>
        <w:fldChar w:fldCharType="begin"/>
      </w:r>
      <w:r>
        <w:instrText>IF</w:instrText>
      </w:r>
      <w:r>
        <w:fldChar w:fldCharType="begin"/>
      </w:r>
      <w:r>
        <w:instrText>DOCPROPERTY "x_t"</w:instrText>
      </w:r>
      <w:r>
        <w:fldChar w:fldCharType="separate"/>
      </w:r>
      <w:r>
        <w:instrText>Y</w:instrText>
      </w:r>
      <w:r>
        <w:fldChar w:fldCharType="end"/>
      </w:r>
      <w:r>
        <w:instrText>&lt;&gt; N "&lt;/</w:instrText>
      </w:r>
      <w:r>
        <w:fldChar w:fldCharType="begin"/>
      </w:r>
      <w:r>
        <w:instrText>QUOTE "data"</w:instrText>
      </w:r>
      <w:r>
        <w:fldChar w:fldCharType="separate"/>
      </w:r>
      <w:r>
        <w:instrText>data</w:instrText>
      </w:r>
      <w:r>
        <w:fldChar w:fldCharType="end"/>
      </w:r>
      <w:r>
        <w:instrText>"</w:instrText>
      </w:r>
      <w:r>
        <w:fldChar w:fldCharType="separate"/>
      </w:r>
      <w:r>
        <w:rPr>
          <w:noProof/>
        </w:rPr>
        <w:instrText>&lt;/data</w:instrText>
      </w:r>
      <w:r>
        <w:fldChar w:fldCharType="end"/>
      </w:r>
      <w:r>
        <w:fldChar w:fldCharType="begin"/>
      </w:r>
      <w:r>
        <w:instrText>IF</w:instrText>
      </w:r>
      <w:r>
        <w:fldChar w:fldCharType="begin"/>
      </w:r>
      <w:r>
        <w:instrText>DOCPROPERTY "x_t"</w:instrText>
      </w:r>
      <w:r>
        <w:fldChar w:fldCharType="separate"/>
      </w:r>
      <w:r>
        <w:instrText>Y</w:instrText>
      </w:r>
      <w:r>
        <w:fldChar w:fldCharType="end"/>
      </w:r>
      <w:r>
        <w:instrText>&lt;&gt; N "&gt;"</w:instrText>
      </w:r>
      <w:r>
        <w:fldChar w:fldCharType="separate"/>
      </w:r>
      <w:r>
        <w:rPr>
          <w:noProof/>
        </w:rPr>
        <w:instrText>&gt;</w:instrText>
      </w:r>
      <w:r>
        <w:fldChar w:fldCharType="end"/>
      </w:r>
      <w:r>
        <w:instrText>" ""</w:instrText>
      </w:r>
      <w:r>
        <w:fldChar w:fldCharType="separate"/>
      </w:r>
      <w:r>
        <w:rPr>
          <w:noProof/>
        </w:rPr>
        <w:t>&lt;/data&gt;</w:t>
      </w:r>
      <w:r>
        <w:fldChar w:fldCharType="end"/>
      </w:r>
    </w:p>
    <w:p w14:paraId="553397B2" w14:textId="5C814547" w:rsidR="007F76F8" w:rsidRDefault="007F76F8">
      <w:pPr>
        <w:pStyle w:val="Reference"/>
        <w:autoSpaceDE w:val="0"/>
        <w:autoSpaceDN w:val="0"/>
        <w:adjustRightInd w:val="0"/>
      </w:pPr>
      <w:r>
        <w:fldChar w:fldCharType="begin"/>
      </w:r>
      <w:r>
        <w:instrText>IF "x_+3" "</w:instrText>
      </w:r>
      <w:r>
        <w:fldChar w:fldCharType="begin"/>
      </w:r>
      <w:r>
        <w:instrText>IF</w:instrText>
      </w:r>
      <w:r>
        <w:fldChar w:fldCharType="begin"/>
      </w:r>
      <w:r>
        <w:instrText>DOCPROPERTY "x_t"</w:instrText>
      </w:r>
      <w:r>
        <w:fldChar w:fldCharType="separate"/>
      </w:r>
      <w:r>
        <w:instrText>Y</w:instrText>
      </w:r>
      <w:r>
        <w:fldChar w:fldCharType="end"/>
      </w:r>
      <w:r>
        <w:instrText>&lt;&gt; N "&lt;</w:instrText>
      </w:r>
      <w:r>
        <w:fldChar w:fldCharType="begin"/>
      </w:r>
      <w:r>
        <w:instrText>QUOTE "eref"</w:instrText>
      </w:r>
      <w:r>
        <w:fldChar w:fldCharType="separate"/>
      </w:r>
      <w:r>
        <w:instrText>eref</w:instrText>
      </w:r>
      <w:r>
        <w:fldChar w:fldCharType="end"/>
      </w:r>
      <w:r>
        <w:instrText>"</w:instrText>
      </w:r>
      <w:r>
        <w:fldChar w:fldCharType="separate"/>
      </w:r>
      <w:r>
        <w:rPr>
          <w:noProof/>
        </w:rPr>
        <w:instrText>&lt;eref</w:instrText>
      </w:r>
      <w:r>
        <w:fldChar w:fldCharType="end"/>
      </w:r>
      <w:r>
        <w:fldChar w:fldCharType="begin"/>
      </w:r>
      <w:r>
        <w:instrText>IF</w:instrText>
      </w:r>
      <w:r>
        <w:fldChar w:fldCharType="begin"/>
      </w:r>
      <w:r>
        <w:instrText>= AND(</w:instrText>
      </w:r>
      <w:r>
        <w:fldChar w:fldCharType="begin"/>
      </w:r>
      <w:r>
        <w:instrText>COMPARE</w:instrText>
      </w:r>
      <w:r>
        <w:fldChar w:fldCharType="begin"/>
      </w:r>
      <w:r>
        <w:instrText>DOCPROPERTY "x_t"</w:instrText>
      </w:r>
      <w:r>
        <w:fldChar w:fldCharType="separate"/>
      </w:r>
      <w:r>
        <w:instrText>Y</w:instrText>
      </w:r>
      <w:r>
        <w:fldChar w:fldCharType="end"/>
      </w:r>
      <w:r>
        <w:instrText>&lt;&gt; N</w:instrText>
      </w:r>
      <w:r>
        <w:fldChar w:fldCharType="separate"/>
      </w:r>
      <w:r>
        <w:rPr>
          <w:noProof/>
        </w:rPr>
        <w:instrText>1</w:instrText>
      </w:r>
      <w:r>
        <w:fldChar w:fldCharType="end"/>
      </w:r>
      <w:r>
        <w:instrText>,</w:instrText>
      </w:r>
      <w:r>
        <w:fldChar w:fldCharType="begin"/>
      </w:r>
      <w:r>
        <w:instrText>COMPARE</w:instrText>
      </w:r>
      <w:r>
        <w:fldChar w:fldCharType="begin"/>
      </w:r>
      <w:r>
        <w:instrText>DOCPROPERTY "x_a"</w:instrText>
      </w:r>
      <w:r>
        <w:fldChar w:fldCharType="separate"/>
      </w:r>
      <w:r>
        <w:rPr>
          <w:b/>
          <w:bCs/>
        </w:rPr>
        <w:instrText>Error! Unknown document property name.</w:instrText>
      </w:r>
      <w:r>
        <w:fldChar w:fldCharType="end"/>
      </w:r>
      <w:r>
        <w:instrText>&lt;&gt; N</w:instrText>
      </w:r>
      <w:r>
        <w:fldChar w:fldCharType="separate"/>
      </w:r>
      <w:r>
        <w:rPr>
          <w:noProof/>
        </w:rPr>
        <w:instrText>1</w:instrText>
      </w:r>
      <w:r>
        <w:fldChar w:fldCharType="end"/>
      </w:r>
      <w:r>
        <w:instrText>)</w:instrText>
      </w:r>
      <w:r>
        <w:fldChar w:fldCharType="separate"/>
      </w:r>
      <w:r>
        <w:rPr>
          <w:noProof/>
        </w:rPr>
        <w:instrText>1</w:instrText>
      </w:r>
      <w:r>
        <w:fldChar w:fldCharType="end"/>
      </w:r>
      <w:r>
        <w:instrText>= 1 "</w:instrText>
      </w:r>
      <w:r>
        <w:fldChar w:fldCharType="begin"/>
      </w:r>
      <w:r>
        <w:instrText>QUOTE ""</w:instrText>
      </w:r>
      <w:r>
        <w:fldChar w:fldCharType="end"/>
      </w:r>
      <w:r>
        <w:instrText>"</w:instrText>
      </w:r>
      <w:r>
        <w:fldChar w:fldCharType="end"/>
      </w:r>
      <w:r>
        <w:fldChar w:fldCharType="begin"/>
      </w:r>
      <w:r>
        <w:instrText>IF</w:instrText>
      </w:r>
      <w:r>
        <w:fldChar w:fldCharType="begin"/>
      </w:r>
      <w:r>
        <w:instrText>DOCPROPERTY "x_t"</w:instrText>
      </w:r>
      <w:r>
        <w:fldChar w:fldCharType="separate"/>
      </w:r>
      <w:r>
        <w:instrText>Y</w:instrText>
      </w:r>
      <w:r>
        <w:fldChar w:fldCharType="end"/>
      </w:r>
      <w:r>
        <w:instrText>&lt;&gt; N "&gt;"</w:instrText>
      </w:r>
      <w:r>
        <w:fldChar w:fldCharType="separate"/>
      </w:r>
      <w:r>
        <w:rPr>
          <w:noProof/>
        </w:rPr>
        <w:instrText>&gt;</w:instrText>
      </w:r>
      <w:r>
        <w:fldChar w:fldCharType="end"/>
      </w:r>
      <w:r>
        <w:instrText>" "</w:instrText>
      </w:r>
      <w:r>
        <w:fldChar w:fldCharType="begin"/>
      </w:r>
      <w:r>
        <w:instrText>QUOTE " _id=\"b52\""</w:instrText>
      </w:r>
      <w:r>
        <w:fldChar w:fldCharType="separate"/>
      </w:r>
      <w:r>
        <w:instrText xml:space="preserve"> _id="b52"</w:instrText>
      </w:r>
      <w:r>
        <w:fldChar w:fldCharType="end"/>
      </w:r>
      <w:r>
        <w:instrText>"</w:instrText>
      </w:r>
      <w:r>
        <w:fldChar w:fldCharType="separate"/>
      </w:r>
      <w:r>
        <w:rPr>
          <w:noProof/>
        </w:rPr>
        <w:t>&lt;eref&gt;</w:t>
      </w:r>
      <w:r>
        <w:fldChar w:fldCharType="end"/>
      </w:r>
      <w:r>
        <w:rPr>
          <w:rStyle w:val="biborganization"/>
        </w:rPr>
        <w:t>U.S. Geological Survey</w:t>
      </w:r>
      <w:r>
        <w:t xml:space="preserve"> [USGS], </w:t>
      </w:r>
      <w:r>
        <w:rPr>
          <w:rStyle w:val="bibyear"/>
        </w:rPr>
        <w:t>2025b</w:t>
      </w:r>
      <w:r>
        <w:t xml:space="preserve">, StreamStats: U.S. Geological Survey database, accessed 2025 at </w:t>
      </w:r>
      <w:r>
        <w:rPr>
          <w:rStyle w:val="bibdoi"/>
        </w:rPr>
        <w:t>https://streamstats.usgs.gov/ss/</w:t>
      </w:r>
      <w:r>
        <w:t>.</w:t>
      </w:r>
      <w:r>
        <w:fldChar w:fldCharType="begin"/>
      </w:r>
      <w:r>
        <w:instrText>IF "x_-3" "</w:instrText>
      </w:r>
      <w:r>
        <w:fldChar w:fldCharType="begin"/>
      </w:r>
      <w:r>
        <w:instrText>IF</w:instrText>
      </w:r>
      <w:r>
        <w:fldChar w:fldCharType="begin"/>
      </w:r>
      <w:r>
        <w:instrText>DOCPROPERTY "x_t"</w:instrText>
      </w:r>
      <w:r>
        <w:fldChar w:fldCharType="separate"/>
      </w:r>
      <w:r>
        <w:instrText>Y</w:instrText>
      </w:r>
      <w:r>
        <w:fldChar w:fldCharType="end"/>
      </w:r>
      <w:r>
        <w:instrText>&lt;&gt; N "&lt;/</w:instrText>
      </w:r>
      <w:r>
        <w:fldChar w:fldCharType="begin"/>
      </w:r>
      <w:r>
        <w:instrText>QUOTE "eref"</w:instrText>
      </w:r>
      <w:r>
        <w:fldChar w:fldCharType="separate"/>
      </w:r>
      <w:r>
        <w:instrText>eref</w:instrText>
      </w:r>
      <w:r>
        <w:fldChar w:fldCharType="end"/>
      </w:r>
      <w:r>
        <w:instrText>"</w:instrText>
      </w:r>
      <w:r>
        <w:fldChar w:fldCharType="separate"/>
      </w:r>
      <w:r>
        <w:rPr>
          <w:noProof/>
        </w:rPr>
        <w:instrText>&lt;/eref</w:instrText>
      </w:r>
      <w:r>
        <w:fldChar w:fldCharType="end"/>
      </w:r>
      <w:r>
        <w:fldChar w:fldCharType="begin"/>
      </w:r>
      <w:r>
        <w:instrText>IF</w:instrText>
      </w:r>
      <w:r>
        <w:fldChar w:fldCharType="begin"/>
      </w:r>
      <w:r>
        <w:instrText>DOCPROPERTY "x_t"</w:instrText>
      </w:r>
      <w:r>
        <w:fldChar w:fldCharType="separate"/>
      </w:r>
      <w:r>
        <w:instrText>Y</w:instrText>
      </w:r>
      <w:r>
        <w:fldChar w:fldCharType="end"/>
      </w:r>
      <w:r>
        <w:instrText>&lt;&gt; N "&gt;"</w:instrText>
      </w:r>
      <w:r>
        <w:fldChar w:fldCharType="separate"/>
      </w:r>
      <w:r>
        <w:rPr>
          <w:noProof/>
        </w:rPr>
        <w:instrText>&gt;</w:instrText>
      </w:r>
      <w:r>
        <w:fldChar w:fldCharType="end"/>
      </w:r>
      <w:r>
        <w:instrText>" ""</w:instrText>
      </w:r>
      <w:r>
        <w:fldChar w:fldCharType="separate"/>
      </w:r>
      <w:r>
        <w:rPr>
          <w:noProof/>
        </w:rPr>
        <w:t>&lt;/eref&gt;</w:t>
      </w:r>
      <w:r>
        <w:fldChar w:fldCharType="end"/>
      </w:r>
    </w:p>
    <w:p w14:paraId="374F6F97" w14:textId="0647221D" w:rsidR="007F76F8" w:rsidRDefault="007F76F8">
      <w:pPr>
        <w:pStyle w:val="Reference"/>
        <w:autoSpaceDE w:val="0"/>
        <w:autoSpaceDN w:val="0"/>
        <w:adjustRightInd w:val="0"/>
      </w:pPr>
      <w:r>
        <w:fldChar w:fldCharType="begin"/>
      </w:r>
      <w:r>
        <w:instrText>IF "x_+3" "</w:instrText>
      </w:r>
      <w:r>
        <w:fldChar w:fldCharType="begin"/>
      </w:r>
      <w:r>
        <w:instrText>IF</w:instrText>
      </w:r>
      <w:r>
        <w:fldChar w:fldCharType="begin"/>
      </w:r>
      <w:r>
        <w:instrText>DOCPROPERTY "x_t"</w:instrText>
      </w:r>
      <w:r>
        <w:fldChar w:fldCharType="separate"/>
      </w:r>
      <w:r>
        <w:instrText>Y</w:instrText>
      </w:r>
      <w:r>
        <w:fldChar w:fldCharType="end"/>
      </w:r>
      <w:r>
        <w:instrText>&lt;&gt; N "&lt;</w:instrText>
      </w:r>
      <w:r>
        <w:fldChar w:fldCharType="begin"/>
      </w:r>
      <w:r>
        <w:instrText>QUOTE "edb"</w:instrText>
      </w:r>
      <w:r>
        <w:fldChar w:fldCharType="separate"/>
      </w:r>
      <w:r>
        <w:instrText>edb</w:instrText>
      </w:r>
      <w:r>
        <w:fldChar w:fldCharType="end"/>
      </w:r>
      <w:r>
        <w:instrText>"</w:instrText>
      </w:r>
      <w:r>
        <w:fldChar w:fldCharType="separate"/>
      </w:r>
      <w:r>
        <w:rPr>
          <w:noProof/>
        </w:rPr>
        <w:instrText>&lt;edb</w:instrText>
      </w:r>
      <w:r>
        <w:fldChar w:fldCharType="end"/>
      </w:r>
      <w:r>
        <w:fldChar w:fldCharType="begin"/>
      </w:r>
      <w:r>
        <w:instrText>IF</w:instrText>
      </w:r>
      <w:r>
        <w:fldChar w:fldCharType="begin"/>
      </w:r>
      <w:r>
        <w:instrText>= AND(</w:instrText>
      </w:r>
      <w:r>
        <w:fldChar w:fldCharType="begin"/>
      </w:r>
      <w:r>
        <w:instrText>COMPARE</w:instrText>
      </w:r>
      <w:r>
        <w:fldChar w:fldCharType="begin"/>
      </w:r>
      <w:r>
        <w:instrText>DOCPROPERTY "x_t"</w:instrText>
      </w:r>
      <w:r>
        <w:fldChar w:fldCharType="separate"/>
      </w:r>
      <w:r>
        <w:instrText>Y</w:instrText>
      </w:r>
      <w:r>
        <w:fldChar w:fldCharType="end"/>
      </w:r>
      <w:r>
        <w:instrText>&lt;&gt; N</w:instrText>
      </w:r>
      <w:r>
        <w:fldChar w:fldCharType="separate"/>
      </w:r>
      <w:r>
        <w:rPr>
          <w:noProof/>
        </w:rPr>
        <w:instrText>1</w:instrText>
      </w:r>
      <w:r>
        <w:fldChar w:fldCharType="end"/>
      </w:r>
      <w:r>
        <w:instrText>,</w:instrText>
      </w:r>
      <w:r>
        <w:fldChar w:fldCharType="begin"/>
      </w:r>
      <w:r>
        <w:instrText>COMPARE</w:instrText>
      </w:r>
      <w:r>
        <w:fldChar w:fldCharType="begin"/>
      </w:r>
      <w:r>
        <w:instrText>DOCPROPERTY "x_a"</w:instrText>
      </w:r>
      <w:r>
        <w:fldChar w:fldCharType="separate"/>
      </w:r>
      <w:r>
        <w:rPr>
          <w:b/>
          <w:bCs/>
        </w:rPr>
        <w:instrText>Error! Unknown document property name.</w:instrText>
      </w:r>
      <w:r>
        <w:fldChar w:fldCharType="end"/>
      </w:r>
      <w:r>
        <w:instrText>&lt;&gt; N</w:instrText>
      </w:r>
      <w:r>
        <w:fldChar w:fldCharType="separate"/>
      </w:r>
      <w:r>
        <w:rPr>
          <w:noProof/>
        </w:rPr>
        <w:instrText>1</w:instrText>
      </w:r>
      <w:r>
        <w:fldChar w:fldCharType="end"/>
      </w:r>
      <w:r>
        <w:instrText>)</w:instrText>
      </w:r>
      <w:r>
        <w:fldChar w:fldCharType="separate"/>
      </w:r>
      <w:r>
        <w:rPr>
          <w:noProof/>
        </w:rPr>
        <w:instrText>1</w:instrText>
      </w:r>
      <w:r>
        <w:fldChar w:fldCharType="end"/>
      </w:r>
      <w:r>
        <w:instrText>= 1 "</w:instrText>
      </w:r>
      <w:r>
        <w:fldChar w:fldCharType="begin"/>
      </w:r>
      <w:r>
        <w:instrText>QUOTE ""</w:instrText>
      </w:r>
      <w:r>
        <w:fldChar w:fldCharType="end"/>
      </w:r>
      <w:r>
        <w:instrText>"</w:instrText>
      </w:r>
      <w:r>
        <w:fldChar w:fldCharType="end"/>
      </w:r>
      <w:r>
        <w:fldChar w:fldCharType="begin"/>
      </w:r>
      <w:r>
        <w:instrText>IF</w:instrText>
      </w:r>
      <w:r>
        <w:fldChar w:fldCharType="begin"/>
      </w:r>
      <w:r>
        <w:instrText>DOCPROPERTY "x_t"</w:instrText>
      </w:r>
      <w:r>
        <w:fldChar w:fldCharType="separate"/>
      </w:r>
      <w:r>
        <w:instrText>Y</w:instrText>
      </w:r>
      <w:r>
        <w:fldChar w:fldCharType="end"/>
      </w:r>
      <w:r>
        <w:instrText>&lt;&gt; N "&gt;"</w:instrText>
      </w:r>
      <w:r>
        <w:fldChar w:fldCharType="separate"/>
      </w:r>
      <w:r>
        <w:rPr>
          <w:noProof/>
        </w:rPr>
        <w:instrText>&gt;</w:instrText>
      </w:r>
      <w:r>
        <w:fldChar w:fldCharType="end"/>
      </w:r>
      <w:r>
        <w:instrText>" "</w:instrText>
      </w:r>
      <w:r>
        <w:fldChar w:fldCharType="begin"/>
      </w:r>
      <w:r>
        <w:instrText>QUOTE " _id=\"b53\""</w:instrText>
      </w:r>
      <w:r>
        <w:fldChar w:fldCharType="separate"/>
      </w:r>
      <w:r>
        <w:instrText xml:space="preserve"> _id="b53"</w:instrText>
      </w:r>
      <w:r>
        <w:fldChar w:fldCharType="end"/>
      </w:r>
      <w:r>
        <w:instrText>"</w:instrText>
      </w:r>
      <w:r>
        <w:fldChar w:fldCharType="separate"/>
      </w:r>
      <w:r>
        <w:rPr>
          <w:noProof/>
        </w:rPr>
        <w:t>&lt;edb&gt;</w:t>
      </w:r>
      <w:r>
        <w:fldChar w:fldCharType="end"/>
      </w:r>
      <w:r>
        <w:rPr>
          <w:rStyle w:val="bibsurname"/>
        </w:rPr>
        <w:t>Wege</w:t>
      </w:r>
      <w:r>
        <w:t xml:space="preserve">, </w:t>
      </w:r>
      <w:r>
        <w:rPr>
          <w:rStyle w:val="bibfname"/>
        </w:rPr>
        <w:t>G.J.</w:t>
      </w:r>
      <w:r>
        <w:t xml:space="preserve">, and </w:t>
      </w:r>
      <w:r>
        <w:rPr>
          <w:rStyle w:val="bibsurname"/>
        </w:rPr>
        <w:t>Anderson</w:t>
      </w:r>
      <w:r>
        <w:t xml:space="preserve">, </w:t>
      </w:r>
      <w:r>
        <w:rPr>
          <w:rStyle w:val="bibfname"/>
        </w:rPr>
        <w:t>R.O.</w:t>
      </w:r>
      <w:r>
        <w:t xml:space="preserve">, </w:t>
      </w:r>
      <w:r>
        <w:rPr>
          <w:rStyle w:val="bibyear"/>
        </w:rPr>
        <w:t>1978</w:t>
      </w:r>
      <w:r>
        <w:t xml:space="preserve">, </w:t>
      </w:r>
      <w:r>
        <w:rPr>
          <w:rStyle w:val="bibchaptertitle"/>
        </w:rPr>
        <w:t>Relative weight (Wr)—A new index of condition for largemouth bass</w:t>
      </w:r>
      <w:r>
        <w:t xml:space="preserve">, </w:t>
      </w:r>
      <w:r>
        <w:rPr>
          <w:i/>
        </w:rPr>
        <w:t>in</w:t>
      </w:r>
      <w:r>
        <w:t xml:space="preserve"> </w:t>
      </w:r>
      <w:r>
        <w:rPr>
          <w:rStyle w:val="bibed-surname"/>
        </w:rPr>
        <w:t>Novinger</w:t>
      </w:r>
      <w:r>
        <w:t xml:space="preserve">, </w:t>
      </w:r>
      <w:r>
        <w:rPr>
          <w:rStyle w:val="bibed-fname"/>
        </w:rPr>
        <w:t>G.D.</w:t>
      </w:r>
      <w:r>
        <w:t xml:space="preserve">, and </w:t>
      </w:r>
      <w:r>
        <w:rPr>
          <w:rStyle w:val="bibed-surname"/>
        </w:rPr>
        <w:t>Dillard</w:t>
      </w:r>
      <w:r>
        <w:t xml:space="preserve">, </w:t>
      </w:r>
      <w:r>
        <w:rPr>
          <w:rStyle w:val="bibed-fname"/>
        </w:rPr>
        <w:t>J.G.</w:t>
      </w:r>
      <w:r>
        <w:t xml:space="preserve">, eds., </w:t>
      </w:r>
      <w:r>
        <w:rPr>
          <w:rStyle w:val="bibbook"/>
        </w:rPr>
        <w:t xml:space="preserve">New approaches to the </w:t>
      </w:r>
      <w:r>
        <w:rPr>
          <w:rStyle w:val="bibbook"/>
        </w:rPr>
        <w:lastRenderedPageBreak/>
        <w:t>management of small impoundments</w:t>
      </w:r>
      <w:r>
        <w:t xml:space="preserve">: American Fisheries Society, North Central Division, </w:t>
      </w:r>
      <w:r>
        <w:rPr>
          <w:rStyle w:val="bibpublisher"/>
        </w:rPr>
        <w:t>Special Publication</w:t>
      </w:r>
      <w:r>
        <w:t>, p. </w:t>
      </w:r>
      <w:r>
        <w:rPr>
          <w:rStyle w:val="bibfpage"/>
        </w:rPr>
        <w:t>79</w:t>
      </w:r>
      <w:r>
        <w:t>–</w:t>
      </w:r>
      <w:r>
        <w:rPr>
          <w:rStyle w:val="biblpage"/>
        </w:rPr>
        <w:t>91</w:t>
      </w:r>
      <w:r>
        <w:t>.</w:t>
      </w:r>
      <w:r>
        <w:fldChar w:fldCharType="begin"/>
      </w:r>
      <w:r>
        <w:instrText>IF "x_-3" "</w:instrText>
      </w:r>
      <w:r>
        <w:fldChar w:fldCharType="begin"/>
      </w:r>
      <w:r>
        <w:instrText>IF</w:instrText>
      </w:r>
      <w:r>
        <w:fldChar w:fldCharType="begin"/>
      </w:r>
      <w:r>
        <w:instrText>DOCPROPERTY "x_t"</w:instrText>
      </w:r>
      <w:r>
        <w:fldChar w:fldCharType="separate"/>
      </w:r>
      <w:r>
        <w:instrText>Y</w:instrText>
      </w:r>
      <w:r>
        <w:fldChar w:fldCharType="end"/>
      </w:r>
      <w:r>
        <w:instrText>&lt;&gt; N "&lt;/</w:instrText>
      </w:r>
      <w:r>
        <w:fldChar w:fldCharType="begin"/>
      </w:r>
      <w:r>
        <w:instrText>QUOTE "edb"</w:instrText>
      </w:r>
      <w:r>
        <w:fldChar w:fldCharType="separate"/>
      </w:r>
      <w:r>
        <w:instrText>edb</w:instrText>
      </w:r>
      <w:r>
        <w:fldChar w:fldCharType="end"/>
      </w:r>
      <w:r>
        <w:instrText>"</w:instrText>
      </w:r>
      <w:r>
        <w:fldChar w:fldCharType="separate"/>
      </w:r>
      <w:r>
        <w:rPr>
          <w:noProof/>
        </w:rPr>
        <w:instrText>&lt;/edb</w:instrText>
      </w:r>
      <w:r>
        <w:fldChar w:fldCharType="end"/>
      </w:r>
      <w:r>
        <w:fldChar w:fldCharType="begin"/>
      </w:r>
      <w:r>
        <w:instrText>IF</w:instrText>
      </w:r>
      <w:r>
        <w:fldChar w:fldCharType="begin"/>
      </w:r>
      <w:r>
        <w:instrText>DOCPROPERTY "x_t"</w:instrText>
      </w:r>
      <w:r>
        <w:fldChar w:fldCharType="separate"/>
      </w:r>
      <w:r>
        <w:instrText>Y</w:instrText>
      </w:r>
      <w:r>
        <w:fldChar w:fldCharType="end"/>
      </w:r>
      <w:r>
        <w:instrText>&lt;&gt; N "&gt;"</w:instrText>
      </w:r>
      <w:r>
        <w:fldChar w:fldCharType="separate"/>
      </w:r>
      <w:r>
        <w:rPr>
          <w:noProof/>
        </w:rPr>
        <w:instrText>&gt;</w:instrText>
      </w:r>
      <w:r>
        <w:fldChar w:fldCharType="end"/>
      </w:r>
      <w:r>
        <w:instrText>" ""</w:instrText>
      </w:r>
      <w:r>
        <w:fldChar w:fldCharType="separate"/>
      </w:r>
      <w:r>
        <w:rPr>
          <w:noProof/>
        </w:rPr>
        <w:t>&lt;/edb&gt;</w:t>
      </w:r>
      <w:r>
        <w:fldChar w:fldCharType="end"/>
      </w:r>
    </w:p>
    <w:p w14:paraId="7D78CB38" w14:textId="1F3F2EE3" w:rsidR="007F76F8" w:rsidRDefault="007F76F8">
      <w:pPr>
        <w:pStyle w:val="Reference"/>
        <w:autoSpaceDE w:val="0"/>
        <w:autoSpaceDN w:val="0"/>
        <w:adjustRightInd w:val="0"/>
      </w:pPr>
      <w:r>
        <w:fldChar w:fldCharType="begin"/>
      </w:r>
      <w:r>
        <w:instrText>IF "x_+3" "</w:instrText>
      </w:r>
      <w:r>
        <w:fldChar w:fldCharType="begin"/>
      </w:r>
      <w:r>
        <w:instrText>IF</w:instrText>
      </w:r>
      <w:r>
        <w:fldChar w:fldCharType="begin"/>
      </w:r>
      <w:r>
        <w:instrText>DOCPROPERTY "x_t"</w:instrText>
      </w:r>
      <w:r>
        <w:fldChar w:fldCharType="separate"/>
      </w:r>
      <w:r>
        <w:instrText>Y</w:instrText>
      </w:r>
      <w:r>
        <w:fldChar w:fldCharType="end"/>
      </w:r>
      <w:r>
        <w:instrText>&lt;&gt; N "&lt;</w:instrText>
      </w:r>
      <w:r>
        <w:fldChar w:fldCharType="begin"/>
      </w:r>
      <w:r>
        <w:instrText>QUOTE "jrn"</w:instrText>
      </w:r>
      <w:r>
        <w:fldChar w:fldCharType="separate"/>
      </w:r>
      <w:r>
        <w:instrText>jrn</w:instrText>
      </w:r>
      <w:r>
        <w:fldChar w:fldCharType="end"/>
      </w:r>
      <w:r>
        <w:instrText>"</w:instrText>
      </w:r>
      <w:r>
        <w:fldChar w:fldCharType="separate"/>
      </w:r>
      <w:r>
        <w:rPr>
          <w:noProof/>
        </w:rPr>
        <w:instrText>&lt;jrn</w:instrText>
      </w:r>
      <w:r>
        <w:fldChar w:fldCharType="end"/>
      </w:r>
      <w:r>
        <w:fldChar w:fldCharType="begin"/>
      </w:r>
      <w:r>
        <w:instrText>IF</w:instrText>
      </w:r>
      <w:r>
        <w:fldChar w:fldCharType="begin"/>
      </w:r>
      <w:r>
        <w:instrText>= AND(</w:instrText>
      </w:r>
      <w:r>
        <w:fldChar w:fldCharType="begin"/>
      </w:r>
      <w:r>
        <w:instrText>COMPARE</w:instrText>
      </w:r>
      <w:r>
        <w:fldChar w:fldCharType="begin"/>
      </w:r>
      <w:r>
        <w:instrText>DOCPROPERTY "x_t"</w:instrText>
      </w:r>
      <w:r>
        <w:fldChar w:fldCharType="separate"/>
      </w:r>
      <w:r>
        <w:instrText>Y</w:instrText>
      </w:r>
      <w:r>
        <w:fldChar w:fldCharType="end"/>
      </w:r>
      <w:r>
        <w:instrText>&lt;&gt; N</w:instrText>
      </w:r>
      <w:r>
        <w:fldChar w:fldCharType="separate"/>
      </w:r>
      <w:r>
        <w:rPr>
          <w:noProof/>
        </w:rPr>
        <w:instrText>1</w:instrText>
      </w:r>
      <w:r>
        <w:fldChar w:fldCharType="end"/>
      </w:r>
      <w:r>
        <w:instrText>,</w:instrText>
      </w:r>
      <w:r>
        <w:fldChar w:fldCharType="begin"/>
      </w:r>
      <w:r>
        <w:instrText>COMPARE</w:instrText>
      </w:r>
      <w:r>
        <w:fldChar w:fldCharType="begin"/>
      </w:r>
      <w:r>
        <w:instrText>DOCPROPERTY "x_a"</w:instrText>
      </w:r>
      <w:r>
        <w:fldChar w:fldCharType="separate"/>
      </w:r>
      <w:r>
        <w:rPr>
          <w:b/>
          <w:bCs/>
        </w:rPr>
        <w:instrText>Error! Unknown document property name.</w:instrText>
      </w:r>
      <w:r>
        <w:fldChar w:fldCharType="end"/>
      </w:r>
      <w:r>
        <w:instrText>&lt;&gt; N</w:instrText>
      </w:r>
      <w:r>
        <w:fldChar w:fldCharType="separate"/>
      </w:r>
      <w:r>
        <w:rPr>
          <w:noProof/>
        </w:rPr>
        <w:instrText>1</w:instrText>
      </w:r>
      <w:r>
        <w:fldChar w:fldCharType="end"/>
      </w:r>
      <w:r>
        <w:instrText>)</w:instrText>
      </w:r>
      <w:r>
        <w:fldChar w:fldCharType="separate"/>
      </w:r>
      <w:r>
        <w:rPr>
          <w:noProof/>
        </w:rPr>
        <w:instrText>1</w:instrText>
      </w:r>
      <w:r>
        <w:fldChar w:fldCharType="end"/>
      </w:r>
      <w:r>
        <w:instrText>= 1 "</w:instrText>
      </w:r>
      <w:r>
        <w:fldChar w:fldCharType="begin"/>
      </w:r>
      <w:r>
        <w:instrText>QUOTE ""</w:instrText>
      </w:r>
      <w:r>
        <w:fldChar w:fldCharType="end"/>
      </w:r>
      <w:r>
        <w:instrText>"</w:instrText>
      </w:r>
      <w:r>
        <w:fldChar w:fldCharType="end"/>
      </w:r>
      <w:r>
        <w:fldChar w:fldCharType="begin"/>
      </w:r>
      <w:r>
        <w:instrText>IF</w:instrText>
      </w:r>
      <w:r>
        <w:fldChar w:fldCharType="begin"/>
      </w:r>
      <w:r>
        <w:instrText>DOCPROPERTY "x_t"</w:instrText>
      </w:r>
      <w:r>
        <w:fldChar w:fldCharType="separate"/>
      </w:r>
      <w:r>
        <w:instrText>Y</w:instrText>
      </w:r>
      <w:r>
        <w:fldChar w:fldCharType="end"/>
      </w:r>
      <w:r>
        <w:instrText>&lt;&gt; N "&gt;"</w:instrText>
      </w:r>
      <w:r>
        <w:fldChar w:fldCharType="separate"/>
      </w:r>
      <w:r>
        <w:rPr>
          <w:noProof/>
        </w:rPr>
        <w:instrText>&gt;</w:instrText>
      </w:r>
      <w:r>
        <w:fldChar w:fldCharType="end"/>
      </w:r>
      <w:r>
        <w:instrText>" "</w:instrText>
      </w:r>
      <w:r>
        <w:fldChar w:fldCharType="begin"/>
      </w:r>
      <w:r>
        <w:instrText>QUOTE " _id=\"b54\" _issn=\"0380-1330\""</w:instrText>
      </w:r>
      <w:r>
        <w:fldChar w:fldCharType="separate"/>
      </w:r>
      <w:r>
        <w:instrText xml:space="preserve"> _id="b54" _issn="0380-1330"</w:instrText>
      </w:r>
      <w:r>
        <w:fldChar w:fldCharType="end"/>
      </w:r>
      <w:r>
        <w:instrText>"</w:instrText>
      </w:r>
      <w:r>
        <w:fldChar w:fldCharType="separate"/>
      </w:r>
      <w:r>
        <w:rPr>
          <w:noProof/>
        </w:rPr>
        <w:t>&lt;jrn&gt;</w:t>
      </w:r>
      <w:r>
        <w:fldChar w:fldCharType="end"/>
      </w:r>
      <w:r>
        <w:rPr>
          <w:rStyle w:val="bibsurname"/>
        </w:rPr>
        <w:t>Young</w:t>
      </w:r>
      <w:r>
        <w:t xml:space="preserve">, </w:t>
      </w:r>
      <w:r>
        <w:rPr>
          <w:rStyle w:val="bibfname"/>
        </w:rPr>
        <w:t>J.A.</w:t>
      </w:r>
      <w:r>
        <w:t xml:space="preserve">, </w:t>
      </w:r>
      <w:r>
        <w:rPr>
          <w:rStyle w:val="bibsurname"/>
        </w:rPr>
        <w:t>Marentette</w:t>
      </w:r>
      <w:r>
        <w:t xml:space="preserve">, </w:t>
      </w:r>
      <w:r>
        <w:rPr>
          <w:rStyle w:val="bibfname"/>
        </w:rPr>
        <w:t>J.R.</w:t>
      </w:r>
      <w:r>
        <w:t xml:space="preserve">, </w:t>
      </w:r>
      <w:r>
        <w:rPr>
          <w:rStyle w:val="bibsurname"/>
        </w:rPr>
        <w:t>Gross</w:t>
      </w:r>
      <w:r>
        <w:t xml:space="preserve">, </w:t>
      </w:r>
      <w:r>
        <w:rPr>
          <w:rStyle w:val="bibfname"/>
        </w:rPr>
        <w:t>C.</w:t>
      </w:r>
      <w:r>
        <w:t xml:space="preserve">, </w:t>
      </w:r>
      <w:r>
        <w:rPr>
          <w:rStyle w:val="bibsurname"/>
        </w:rPr>
        <w:t>McDonald</w:t>
      </w:r>
      <w:r>
        <w:t xml:space="preserve">, </w:t>
      </w:r>
      <w:r>
        <w:rPr>
          <w:rStyle w:val="bibfname"/>
        </w:rPr>
        <w:t>J.I.</w:t>
      </w:r>
      <w:r>
        <w:t xml:space="preserve">, </w:t>
      </w:r>
      <w:r>
        <w:rPr>
          <w:rStyle w:val="bibsurname"/>
        </w:rPr>
        <w:t>Verma</w:t>
      </w:r>
      <w:r>
        <w:t xml:space="preserve">, </w:t>
      </w:r>
      <w:r>
        <w:rPr>
          <w:rStyle w:val="bibfname"/>
        </w:rPr>
        <w:t>A.</w:t>
      </w:r>
      <w:r>
        <w:t xml:space="preserve">, </w:t>
      </w:r>
      <w:r>
        <w:rPr>
          <w:rStyle w:val="bibsurname"/>
        </w:rPr>
        <w:t>Marsh-Rollo</w:t>
      </w:r>
      <w:r>
        <w:t xml:space="preserve">, </w:t>
      </w:r>
      <w:r>
        <w:rPr>
          <w:rStyle w:val="bibfname"/>
        </w:rPr>
        <w:t>S.E.</w:t>
      </w:r>
      <w:r>
        <w:t xml:space="preserve">, </w:t>
      </w:r>
      <w:r>
        <w:rPr>
          <w:rStyle w:val="bibsurname"/>
        </w:rPr>
        <w:t>Macdonald</w:t>
      </w:r>
      <w:r>
        <w:t xml:space="preserve">, </w:t>
      </w:r>
      <w:r>
        <w:rPr>
          <w:rStyle w:val="bibfname"/>
        </w:rPr>
        <w:t>P.D.</w:t>
      </w:r>
      <w:r>
        <w:t xml:space="preserve">, </w:t>
      </w:r>
      <w:r>
        <w:rPr>
          <w:rStyle w:val="bibsurname"/>
        </w:rPr>
        <w:t>Earn</w:t>
      </w:r>
      <w:r>
        <w:t xml:space="preserve">, </w:t>
      </w:r>
      <w:r>
        <w:rPr>
          <w:rStyle w:val="bibfname"/>
        </w:rPr>
        <w:t>D.J.</w:t>
      </w:r>
      <w:r>
        <w:t xml:space="preserve">, and </w:t>
      </w:r>
      <w:r>
        <w:rPr>
          <w:rStyle w:val="bibsurname"/>
        </w:rPr>
        <w:t>Balshine</w:t>
      </w:r>
      <w:r>
        <w:t xml:space="preserve">, </w:t>
      </w:r>
      <w:r>
        <w:rPr>
          <w:rStyle w:val="bibfname"/>
        </w:rPr>
        <w:t>S.</w:t>
      </w:r>
      <w:r>
        <w:t xml:space="preserve">, </w:t>
      </w:r>
      <w:r>
        <w:rPr>
          <w:rStyle w:val="bibyear"/>
        </w:rPr>
        <w:t>2010</w:t>
      </w:r>
      <w:r>
        <w:t xml:space="preserve">, </w:t>
      </w:r>
      <w:r>
        <w:rPr>
          <w:rStyle w:val="bibarticle"/>
        </w:rPr>
        <w:t>Demography and substrate affinity of the round goby (</w:t>
      </w:r>
      <w:r>
        <w:rPr>
          <w:rStyle w:val="bibarticle"/>
          <w:i/>
        </w:rPr>
        <w:t>Neogobius melanostomus</w:t>
      </w:r>
      <w:r>
        <w:rPr>
          <w:rStyle w:val="bibarticle"/>
        </w:rPr>
        <w:t>) in Hamilton Harbour</w:t>
      </w:r>
      <w:r>
        <w:t xml:space="preserve">: </w:t>
      </w:r>
      <w:r>
        <w:rPr>
          <w:rStyle w:val="bibjournal"/>
        </w:rPr>
        <w:t>Journal of Great Lakes Research</w:t>
      </w:r>
      <w:r>
        <w:t>, v. </w:t>
      </w:r>
      <w:r>
        <w:rPr>
          <w:rStyle w:val="bibvolume"/>
        </w:rPr>
        <w:t>36</w:t>
      </w:r>
      <w:r>
        <w:t xml:space="preserve">, </w:t>
      </w:r>
      <w:r>
        <w:rPr>
          <w:rStyle w:val="bibissue"/>
        </w:rPr>
        <w:t>no. 1</w:t>
      </w:r>
      <w:r>
        <w:t>, p. </w:t>
      </w:r>
      <w:r>
        <w:rPr>
          <w:rStyle w:val="bibfpage"/>
        </w:rPr>
        <w:t>115</w:t>
      </w:r>
      <w:r>
        <w:t>–</w:t>
      </w:r>
      <w:r>
        <w:rPr>
          <w:rStyle w:val="biblpage"/>
        </w:rPr>
        <w:t>122</w:t>
      </w:r>
      <w:r>
        <w:t xml:space="preserve">, accessed 2025 at </w:t>
      </w:r>
      <w:r>
        <w:rPr>
          <w:rStyle w:val="bibdoi"/>
        </w:rPr>
        <w:t>https://abel.mcmaster.ca/publications/pdfs/Young%20et%20al%202010%20JGLR.pdf</w:t>
      </w:r>
      <w:r>
        <w:t>.</w:t>
      </w:r>
      <w:r>
        <w:fldChar w:fldCharType="begin"/>
      </w:r>
      <w:r>
        <w:instrText>IF "x_-3" "</w:instrText>
      </w:r>
      <w:r>
        <w:fldChar w:fldCharType="begin"/>
      </w:r>
      <w:r>
        <w:instrText>IF</w:instrText>
      </w:r>
      <w:r>
        <w:fldChar w:fldCharType="begin"/>
      </w:r>
      <w:r>
        <w:instrText>DOCPROPERTY "x_t"</w:instrText>
      </w:r>
      <w:r>
        <w:fldChar w:fldCharType="separate"/>
      </w:r>
      <w:r>
        <w:instrText>Y</w:instrText>
      </w:r>
      <w:r>
        <w:fldChar w:fldCharType="end"/>
      </w:r>
      <w:r>
        <w:instrText>&lt;&gt; N "&lt;/</w:instrText>
      </w:r>
      <w:r>
        <w:fldChar w:fldCharType="begin"/>
      </w:r>
      <w:r>
        <w:instrText>QUOTE "jrn"</w:instrText>
      </w:r>
      <w:r>
        <w:fldChar w:fldCharType="separate"/>
      </w:r>
      <w:r>
        <w:instrText>jrn</w:instrText>
      </w:r>
      <w:r>
        <w:fldChar w:fldCharType="end"/>
      </w:r>
      <w:r>
        <w:instrText>"</w:instrText>
      </w:r>
      <w:r>
        <w:fldChar w:fldCharType="separate"/>
      </w:r>
      <w:r>
        <w:rPr>
          <w:noProof/>
        </w:rPr>
        <w:instrText>&lt;/jrn</w:instrText>
      </w:r>
      <w:r>
        <w:fldChar w:fldCharType="end"/>
      </w:r>
      <w:r>
        <w:fldChar w:fldCharType="begin"/>
      </w:r>
      <w:r>
        <w:instrText>IF</w:instrText>
      </w:r>
      <w:r>
        <w:fldChar w:fldCharType="begin"/>
      </w:r>
      <w:r>
        <w:instrText>DOCPROPERTY "x_t"</w:instrText>
      </w:r>
      <w:r>
        <w:fldChar w:fldCharType="separate"/>
      </w:r>
      <w:r>
        <w:instrText>Y</w:instrText>
      </w:r>
      <w:r>
        <w:fldChar w:fldCharType="end"/>
      </w:r>
      <w:r>
        <w:instrText>&lt;&gt; N "&gt;"</w:instrText>
      </w:r>
      <w:r>
        <w:fldChar w:fldCharType="separate"/>
      </w:r>
      <w:r>
        <w:rPr>
          <w:noProof/>
        </w:rPr>
        <w:instrText>&gt;</w:instrText>
      </w:r>
      <w:r>
        <w:fldChar w:fldCharType="end"/>
      </w:r>
      <w:r>
        <w:instrText>" ""</w:instrText>
      </w:r>
      <w:r>
        <w:fldChar w:fldCharType="separate"/>
      </w:r>
      <w:r>
        <w:rPr>
          <w:noProof/>
        </w:rPr>
        <w:t>&lt;/jrn&gt;</w:t>
      </w:r>
      <w:r>
        <w:fldChar w:fldCharType="end"/>
      </w:r>
    </w:p>
    <w:p w14:paraId="1E191B9B" w14:textId="77777777" w:rsidR="007F76F8" w:rsidRDefault="007F76F8">
      <w:pPr>
        <w:pStyle w:val="ColophonPara"/>
        <w:autoSpaceDE w:val="0"/>
        <w:autoSpaceDN w:val="0"/>
        <w:adjustRightInd w:val="0"/>
        <w:rPr>
          <w:szCs w:val="24"/>
        </w:rPr>
      </w:pPr>
      <w:r>
        <w:rPr>
          <w:szCs w:val="24"/>
        </w:rPr>
        <w:t>Director, New York Water Science Center</w:t>
      </w:r>
    </w:p>
    <w:p w14:paraId="4444D151" w14:textId="77777777" w:rsidR="007F76F8" w:rsidRDefault="007F76F8">
      <w:pPr>
        <w:pStyle w:val="ColophonPara"/>
        <w:autoSpaceDE w:val="0"/>
        <w:autoSpaceDN w:val="0"/>
        <w:adjustRightInd w:val="0"/>
        <w:rPr>
          <w:szCs w:val="24"/>
        </w:rPr>
      </w:pPr>
      <w:r>
        <w:rPr>
          <w:szCs w:val="24"/>
        </w:rPr>
        <w:t>U.S. Geological Survey</w:t>
      </w:r>
    </w:p>
    <w:p w14:paraId="1F1ED942" w14:textId="77777777" w:rsidR="007F76F8" w:rsidRDefault="007F76F8">
      <w:pPr>
        <w:pStyle w:val="ColophonPara"/>
        <w:autoSpaceDE w:val="0"/>
        <w:autoSpaceDN w:val="0"/>
        <w:adjustRightInd w:val="0"/>
        <w:rPr>
          <w:szCs w:val="24"/>
        </w:rPr>
      </w:pPr>
      <w:r>
        <w:rPr>
          <w:szCs w:val="24"/>
        </w:rPr>
        <w:t>425 Jordan Road</w:t>
      </w:r>
    </w:p>
    <w:p w14:paraId="7D8181BA" w14:textId="77777777" w:rsidR="007F76F8" w:rsidRDefault="007F76F8">
      <w:pPr>
        <w:pStyle w:val="ColophonPara"/>
        <w:autoSpaceDE w:val="0"/>
        <w:autoSpaceDN w:val="0"/>
        <w:adjustRightInd w:val="0"/>
        <w:rPr>
          <w:szCs w:val="24"/>
        </w:rPr>
      </w:pPr>
      <w:r>
        <w:rPr>
          <w:szCs w:val="24"/>
        </w:rPr>
        <w:t>Troy, NY 12180–8349</w:t>
      </w:r>
    </w:p>
    <w:p w14:paraId="6C5ACB15" w14:textId="77777777" w:rsidR="007F76F8" w:rsidRDefault="007F76F8">
      <w:pPr>
        <w:pStyle w:val="ColophonPara"/>
        <w:autoSpaceDE w:val="0"/>
        <w:autoSpaceDN w:val="0"/>
        <w:adjustRightInd w:val="0"/>
        <w:rPr>
          <w:szCs w:val="24"/>
        </w:rPr>
      </w:pPr>
      <w:r>
        <w:rPr>
          <w:szCs w:val="24"/>
        </w:rPr>
        <w:t>dc_ny@usgs.gov</w:t>
      </w:r>
    </w:p>
    <w:p w14:paraId="722DD10C" w14:textId="77777777" w:rsidR="007F76F8" w:rsidRDefault="007F76F8">
      <w:pPr>
        <w:pStyle w:val="ColophonPara"/>
        <w:autoSpaceDE w:val="0"/>
        <w:autoSpaceDN w:val="0"/>
        <w:adjustRightInd w:val="0"/>
        <w:rPr>
          <w:szCs w:val="24"/>
        </w:rPr>
      </w:pPr>
      <w:r>
        <w:rPr>
          <w:szCs w:val="24"/>
        </w:rPr>
        <w:t>or visit our website at</w:t>
      </w:r>
    </w:p>
    <w:p w14:paraId="62B9B344" w14:textId="77777777" w:rsidR="007F76F8" w:rsidRDefault="007F76F8">
      <w:pPr>
        <w:pStyle w:val="ColophonPara"/>
        <w:autoSpaceDE w:val="0"/>
        <w:autoSpaceDN w:val="0"/>
        <w:adjustRightInd w:val="0"/>
        <w:rPr>
          <w:szCs w:val="24"/>
        </w:rPr>
      </w:pPr>
      <w:r>
        <w:rPr>
          <w:szCs w:val="24"/>
        </w:rPr>
        <w:t>https://www.usgs.gov/centers/ny-water</w:t>
      </w:r>
    </w:p>
    <w:p w14:paraId="091F25ED" w14:textId="77777777" w:rsidR="007F76F8" w:rsidRDefault="007F76F8">
      <w:pPr>
        <w:pStyle w:val="ColophonPara"/>
        <w:autoSpaceDE w:val="0"/>
        <w:autoSpaceDN w:val="0"/>
        <w:adjustRightInd w:val="0"/>
        <w:rPr>
          <w:szCs w:val="24"/>
        </w:rPr>
      </w:pPr>
    </w:p>
    <w:p w14:paraId="0AFEAFFF" w14:textId="77777777" w:rsidR="007F76F8" w:rsidRDefault="007F76F8">
      <w:pPr>
        <w:pStyle w:val="ColophonPara"/>
        <w:autoSpaceDE w:val="0"/>
        <w:autoSpaceDN w:val="0"/>
        <w:adjustRightInd w:val="0"/>
        <w:rPr>
          <w:rStyle w:val="normaltextrun"/>
          <w:szCs w:val="24"/>
        </w:rPr>
      </w:pPr>
      <w:r>
        <w:rPr>
          <w:rStyle w:val="normaltextrun"/>
          <w:szCs w:val="24"/>
        </w:rPr>
        <w:t xml:space="preserve">Publishing support provided by the </w:t>
      </w:r>
      <w:r>
        <w:rPr>
          <w:szCs w:val="24"/>
        </w:rPr>
        <w:t xml:space="preserve">U.S. Geological Survey, Science Publishing Network, </w:t>
      </w:r>
      <w:r>
        <w:rPr>
          <w:rStyle w:val="normaltextrun"/>
          <w:szCs w:val="24"/>
        </w:rPr>
        <w:t>Pembroke and Moffett Publishing Service Centers.</w:t>
      </w:r>
    </w:p>
    <w:p w14:paraId="510C66E5" w14:textId="77777777" w:rsidR="0089103D" w:rsidRDefault="0089103D" w:rsidP="0089103D">
      <w:pPr>
        <w:pStyle w:val="ColophonPara"/>
        <w:rPr>
          <w:szCs w:val="24"/>
        </w:rPr>
      </w:pPr>
    </w:p>
    <w:sectPr w:rsidR="0089103D">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9FCE8" w14:textId="77777777" w:rsidR="001A5097" w:rsidRDefault="001A5097">
      <w:pPr>
        <w:spacing w:after="0" w:line="240" w:lineRule="auto"/>
      </w:pPr>
      <w:r>
        <w:separator/>
      </w:r>
    </w:p>
  </w:endnote>
  <w:endnote w:type="continuationSeparator" w:id="0">
    <w:p w14:paraId="0F38C33A" w14:textId="77777777" w:rsidR="001A5097" w:rsidRDefault="001A50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27445" w14:textId="77777777" w:rsidR="007F76F8" w:rsidRDefault="007F76F8">
    <w:pPr>
      <w:pStyle w:val="Footer"/>
      <w:jc w:val="center"/>
    </w:pPr>
    <w:r>
      <w:rPr>
        <w:noProof/>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C51D5" w14:textId="77777777" w:rsidR="00C65B14" w:rsidRDefault="00C65B14">
    <w:pPr>
      <w:pStyle w:val="Footer"/>
      <w:jc w:val="center"/>
    </w:pPr>
    <w:r>
      <w:rPr>
        <w:noProof/>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C319F" w14:textId="77777777" w:rsidR="001A5097" w:rsidRDefault="001A5097">
      <w:pPr>
        <w:spacing w:after="0" w:line="240" w:lineRule="auto"/>
      </w:pPr>
      <w:r>
        <w:separator/>
      </w:r>
    </w:p>
  </w:footnote>
  <w:footnote w:type="continuationSeparator" w:id="0">
    <w:p w14:paraId="50A64857" w14:textId="77777777" w:rsidR="001A5097" w:rsidRDefault="001A50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184748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2404FE28"/>
    <w:lvl w:ilvl="0">
      <w:start w:val="1"/>
      <w:numFmt w:val="decimal"/>
      <w:pStyle w:val="ListNumber5"/>
      <w:lvlText w:val="%1."/>
      <w:lvlJc w:val="left"/>
      <w:pPr>
        <w:tabs>
          <w:tab w:val="num" w:pos="1800"/>
        </w:tabs>
        <w:ind w:left="1800" w:hanging="360"/>
      </w:pPr>
    </w:lvl>
  </w:abstractNum>
  <w:abstractNum w:abstractNumId="2" w15:restartNumberingAfterBreak="0">
    <w:nsid w:val="FFFFFF7D"/>
    <w:multiLevelType w:val="singleLevel"/>
    <w:tmpl w:val="84F0885A"/>
    <w:lvl w:ilvl="0">
      <w:start w:val="1"/>
      <w:numFmt w:val="decimal"/>
      <w:pStyle w:val="ListNumber4"/>
      <w:lvlText w:val="%1."/>
      <w:lvlJc w:val="left"/>
      <w:pPr>
        <w:tabs>
          <w:tab w:val="num" w:pos="1440"/>
        </w:tabs>
        <w:ind w:left="1440" w:hanging="360"/>
      </w:pPr>
    </w:lvl>
  </w:abstractNum>
  <w:abstractNum w:abstractNumId="3" w15:restartNumberingAfterBreak="0">
    <w:nsid w:val="FFFFFF7E"/>
    <w:multiLevelType w:val="singleLevel"/>
    <w:tmpl w:val="3BBCF134"/>
    <w:lvl w:ilvl="0">
      <w:start w:val="1"/>
      <w:numFmt w:val="decimal"/>
      <w:pStyle w:val="ListNumber3"/>
      <w:lvlText w:val="%1."/>
      <w:lvlJc w:val="left"/>
      <w:pPr>
        <w:tabs>
          <w:tab w:val="num" w:pos="1080"/>
        </w:tabs>
        <w:ind w:left="1080" w:hanging="360"/>
      </w:pPr>
    </w:lvl>
  </w:abstractNum>
  <w:abstractNum w:abstractNumId="4" w15:restartNumberingAfterBreak="0">
    <w:nsid w:val="FFFFFF7F"/>
    <w:multiLevelType w:val="singleLevel"/>
    <w:tmpl w:val="9744BA94"/>
    <w:lvl w:ilvl="0">
      <w:start w:val="1"/>
      <w:numFmt w:val="decimal"/>
      <w:pStyle w:val="ListNumber2"/>
      <w:lvlText w:val="%1."/>
      <w:lvlJc w:val="left"/>
      <w:pPr>
        <w:tabs>
          <w:tab w:val="num" w:pos="720"/>
        </w:tabs>
        <w:ind w:left="720" w:hanging="360"/>
      </w:pPr>
    </w:lvl>
  </w:abstractNum>
  <w:abstractNum w:abstractNumId="5" w15:restartNumberingAfterBreak="0">
    <w:nsid w:val="FFFFFF80"/>
    <w:multiLevelType w:val="singleLevel"/>
    <w:tmpl w:val="368053C0"/>
    <w:lvl w:ilvl="0">
      <w:start w:val="1"/>
      <w:numFmt w:val="bullet"/>
      <w:pStyle w:val="ListBullet5"/>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1994913C"/>
    <w:lvl w:ilvl="0">
      <w:start w:val="1"/>
      <w:numFmt w:val="bullet"/>
      <w:pStyle w:val="ListBullet4"/>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59F69386"/>
    <w:lvl w:ilvl="0">
      <w:start w:val="1"/>
      <w:numFmt w:val="bullet"/>
      <w:pStyle w:val="ListBullet3"/>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A3BCCF40"/>
    <w:lvl w:ilvl="0">
      <w:start w:val="1"/>
      <w:numFmt w:val="bullet"/>
      <w:pStyle w:val="ListBullet2"/>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BC70A4AA"/>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63369B3A"/>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76D17B5"/>
    <w:multiLevelType w:val="hybridMultilevel"/>
    <w:tmpl w:val="6DF85300"/>
    <w:lvl w:ilvl="0" w:tplc="498A9314">
      <w:start w:val="1"/>
      <w:numFmt w:val="decimal"/>
      <w:lvlText w:val="Figure %1."/>
      <w:lvlJc w:val="left"/>
      <w:pPr>
        <w:ind w:left="720" w:hanging="360"/>
      </w:pPr>
      <w:rPr>
        <w:rFonts w:ascii="Arial Narrow" w:hAnsi="Arial Narrow"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7823FD6"/>
    <w:multiLevelType w:val="hybridMultilevel"/>
    <w:tmpl w:val="75A46E66"/>
    <w:lvl w:ilvl="0" w:tplc="B60C65B2">
      <w:start w:val="1"/>
      <w:numFmt w:val="decimal"/>
      <w:lvlText w:val="%1)"/>
      <w:lvlJc w:val="left"/>
      <w:pPr>
        <w:ind w:left="1020" w:hanging="360"/>
      </w:pPr>
    </w:lvl>
    <w:lvl w:ilvl="1" w:tplc="BEF8E280">
      <w:start w:val="1"/>
      <w:numFmt w:val="decimal"/>
      <w:lvlText w:val="%2)"/>
      <w:lvlJc w:val="left"/>
      <w:pPr>
        <w:ind w:left="1020" w:hanging="360"/>
      </w:pPr>
    </w:lvl>
    <w:lvl w:ilvl="2" w:tplc="ECDE9C14">
      <w:start w:val="1"/>
      <w:numFmt w:val="decimal"/>
      <w:lvlText w:val="%3)"/>
      <w:lvlJc w:val="left"/>
      <w:pPr>
        <w:ind w:left="1020" w:hanging="360"/>
      </w:pPr>
    </w:lvl>
    <w:lvl w:ilvl="3" w:tplc="1BC22258">
      <w:start w:val="1"/>
      <w:numFmt w:val="decimal"/>
      <w:lvlText w:val="%4)"/>
      <w:lvlJc w:val="left"/>
      <w:pPr>
        <w:ind w:left="1020" w:hanging="360"/>
      </w:pPr>
    </w:lvl>
    <w:lvl w:ilvl="4" w:tplc="FC063F38">
      <w:start w:val="1"/>
      <w:numFmt w:val="decimal"/>
      <w:lvlText w:val="%5)"/>
      <w:lvlJc w:val="left"/>
      <w:pPr>
        <w:ind w:left="1020" w:hanging="360"/>
      </w:pPr>
    </w:lvl>
    <w:lvl w:ilvl="5" w:tplc="D7EABFF0">
      <w:start w:val="1"/>
      <w:numFmt w:val="decimal"/>
      <w:lvlText w:val="%6)"/>
      <w:lvlJc w:val="left"/>
      <w:pPr>
        <w:ind w:left="1020" w:hanging="360"/>
      </w:pPr>
    </w:lvl>
    <w:lvl w:ilvl="6" w:tplc="018CB34E">
      <w:start w:val="1"/>
      <w:numFmt w:val="decimal"/>
      <w:lvlText w:val="%7)"/>
      <w:lvlJc w:val="left"/>
      <w:pPr>
        <w:ind w:left="1020" w:hanging="360"/>
      </w:pPr>
    </w:lvl>
    <w:lvl w:ilvl="7" w:tplc="61F0AC38">
      <w:start w:val="1"/>
      <w:numFmt w:val="decimal"/>
      <w:lvlText w:val="%8)"/>
      <w:lvlJc w:val="left"/>
      <w:pPr>
        <w:ind w:left="1020" w:hanging="360"/>
      </w:pPr>
    </w:lvl>
    <w:lvl w:ilvl="8" w:tplc="807CAF1A">
      <w:start w:val="1"/>
      <w:numFmt w:val="decimal"/>
      <w:lvlText w:val="%9)"/>
      <w:lvlJc w:val="left"/>
      <w:pPr>
        <w:ind w:left="1020" w:hanging="360"/>
      </w:pPr>
    </w:lvl>
  </w:abstractNum>
  <w:abstractNum w:abstractNumId="13" w15:restartNumberingAfterBreak="0">
    <w:nsid w:val="085B2CDF"/>
    <w:multiLevelType w:val="hybridMultilevel"/>
    <w:tmpl w:val="52A4BBDA"/>
    <w:lvl w:ilvl="0" w:tplc="19A679A4">
      <w:start w:val="1"/>
      <w:numFmt w:val="decimal"/>
      <w:lvlText w:val="%1)"/>
      <w:lvlJc w:val="left"/>
      <w:pPr>
        <w:ind w:left="1020" w:hanging="360"/>
      </w:pPr>
    </w:lvl>
    <w:lvl w:ilvl="1" w:tplc="F6E66082">
      <w:start w:val="1"/>
      <w:numFmt w:val="decimal"/>
      <w:lvlText w:val="%2)"/>
      <w:lvlJc w:val="left"/>
      <w:pPr>
        <w:ind w:left="1020" w:hanging="360"/>
      </w:pPr>
    </w:lvl>
    <w:lvl w:ilvl="2" w:tplc="B336C344">
      <w:start w:val="1"/>
      <w:numFmt w:val="decimal"/>
      <w:lvlText w:val="%3)"/>
      <w:lvlJc w:val="left"/>
      <w:pPr>
        <w:ind w:left="1020" w:hanging="360"/>
      </w:pPr>
    </w:lvl>
    <w:lvl w:ilvl="3" w:tplc="895054A4">
      <w:start w:val="1"/>
      <w:numFmt w:val="decimal"/>
      <w:lvlText w:val="%4)"/>
      <w:lvlJc w:val="left"/>
      <w:pPr>
        <w:ind w:left="1020" w:hanging="360"/>
      </w:pPr>
    </w:lvl>
    <w:lvl w:ilvl="4" w:tplc="9D4AA9A2">
      <w:start w:val="1"/>
      <w:numFmt w:val="decimal"/>
      <w:lvlText w:val="%5)"/>
      <w:lvlJc w:val="left"/>
      <w:pPr>
        <w:ind w:left="1020" w:hanging="360"/>
      </w:pPr>
    </w:lvl>
    <w:lvl w:ilvl="5" w:tplc="224E6B44">
      <w:start w:val="1"/>
      <w:numFmt w:val="decimal"/>
      <w:lvlText w:val="%6)"/>
      <w:lvlJc w:val="left"/>
      <w:pPr>
        <w:ind w:left="1020" w:hanging="360"/>
      </w:pPr>
    </w:lvl>
    <w:lvl w:ilvl="6" w:tplc="AF5CC8C2">
      <w:start w:val="1"/>
      <w:numFmt w:val="decimal"/>
      <w:lvlText w:val="%7)"/>
      <w:lvlJc w:val="left"/>
      <w:pPr>
        <w:ind w:left="1020" w:hanging="360"/>
      </w:pPr>
    </w:lvl>
    <w:lvl w:ilvl="7" w:tplc="3AFEB4C2">
      <w:start w:val="1"/>
      <w:numFmt w:val="decimal"/>
      <w:lvlText w:val="%8)"/>
      <w:lvlJc w:val="left"/>
      <w:pPr>
        <w:ind w:left="1020" w:hanging="360"/>
      </w:pPr>
    </w:lvl>
    <w:lvl w:ilvl="8" w:tplc="2D660D80">
      <w:start w:val="1"/>
      <w:numFmt w:val="decimal"/>
      <w:lvlText w:val="%9)"/>
      <w:lvlJc w:val="left"/>
      <w:pPr>
        <w:ind w:left="1020" w:hanging="360"/>
      </w:pPr>
    </w:lvl>
  </w:abstractNum>
  <w:abstractNum w:abstractNumId="14" w15:restartNumberingAfterBreak="0">
    <w:nsid w:val="0D5A60BE"/>
    <w:multiLevelType w:val="hybridMultilevel"/>
    <w:tmpl w:val="4EBCD392"/>
    <w:lvl w:ilvl="0" w:tplc="2C064BE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19B30EB7"/>
    <w:multiLevelType w:val="hybridMultilevel"/>
    <w:tmpl w:val="80C46638"/>
    <w:lvl w:ilvl="0" w:tplc="4CE4216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1D2418B5"/>
    <w:multiLevelType w:val="hybridMultilevel"/>
    <w:tmpl w:val="DF66C9EC"/>
    <w:lvl w:ilvl="0" w:tplc="E6ACE4B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37F6CBD"/>
    <w:multiLevelType w:val="hybridMultilevel"/>
    <w:tmpl w:val="D51E5E60"/>
    <w:lvl w:ilvl="0" w:tplc="80E6760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BEF3D59"/>
    <w:multiLevelType w:val="hybridMultilevel"/>
    <w:tmpl w:val="4E2ED1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B60949"/>
    <w:multiLevelType w:val="hybridMultilevel"/>
    <w:tmpl w:val="CB04FD06"/>
    <w:lvl w:ilvl="0" w:tplc="98684F04">
      <w:start w:val="1"/>
      <w:numFmt w:val="decimal"/>
      <w:lvlText w:val="%1)"/>
      <w:lvlJc w:val="left"/>
      <w:pPr>
        <w:ind w:left="1020" w:hanging="360"/>
      </w:pPr>
    </w:lvl>
    <w:lvl w:ilvl="1" w:tplc="C40EE27E">
      <w:start w:val="1"/>
      <w:numFmt w:val="decimal"/>
      <w:lvlText w:val="%2)"/>
      <w:lvlJc w:val="left"/>
      <w:pPr>
        <w:ind w:left="1020" w:hanging="360"/>
      </w:pPr>
    </w:lvl>
    <w:lvl w:ilvl="2" w:tplc="99605D5C">
      <w:start w:val="1"/>
      <w:numFmt w:val="decimal"/>
      <w:lvlText w:val="%3)"/>
      <w:lvlJc w:val="left"/>
      <w:pPr>
        <w:ind w:left="1020" w:hanging="360"/>
      </w:pPr>
    </w:lvl>
    <w:lvl w:ilvl="3" w:tplc="1054B662">
      <w:start w:val="1"/>
      <w:numFmt w:val="decimal"/>
      <w:lvlText w:val="%4)"/>
      <w:lvlJc w:val="left"/>
      <w:pPr>
        <w:ind w:left="1020" w:hanging="360"/>
      </w:pPr>
    </w:lvl>
    <w:lvl w:ilvl="4" w:tplc="797AB6FE">
      <w:start w:val="1"/>
      <w:numFmt w:val="decimal"/>
      <w:lvlText w:val="%5)"/>
      <w:lvlJc w:val="left"/>
      <w:pPr>
        <w:ind w:left="1020" w:hanging="360"/>
      </w:pPr>
    </w:lvl>
    <w:lvl w:ilvl="5" w:tplc="DE38C5CC">
      <w:start w:val="1"/>
      <w:numFmt w:val="decimal"/>
      <w:lvlText w:val="%6)"/>
      <w:lvlJc w:val="left"/>
      <w:pPr>
        <w:ind w:left="1020" w:hanging="360"/>
      </w:pPr>
    </w:lvl>
    <w:lvl w:ilvl="6" w:tplc="D51AF460">
      <w:start w:val="1"/>
      <w:numFmt w:val="decimal"/>
      <w:lvlText w:val="%7)"/>
      <w:lvlJc w:val="left"/>
      <w:pPr>
        <w:ind w:left="1020" w:hanging="360"/>
      </w:pPr>
    </w:lvl>
    <w:lvl w:ilvl="7" w:tplc="A3462D4E">
      <w:start w:val="1"/>
      <w:numFmt w:val="decimal"/>
      <w:lvlText w:val="%8)"/>
      <w:lvlJc w:val="left"/>
      <w:pPr>
        <w:ind w:left="1020" w:hanging="360"/>
      </w:pPr>
    </w:lvl>
    <w:lvl w:ilvl="8" w:tplc="86A63206">
      <w:start w:val="1"/>
      <w:numFmt w:val="decimal"/>
      <w:lvlText w:val="%9)"/>
      <w:lvlJc w:val="left"/>
      <w:pPr>
        <w:ind w:left="1020" w:hanging="360"/>
      </w:pPr>
    </w:lvl>
  </w:abstractNum>
  <w:abstractNum w:abstractNumId="20" w15:restartNumberingAfterBreak="0">
    <w:nsid w:val="33D22FC3"/>
    <w:multiLevelType w:val="hybridMultilevel"/>
    <w:tmpl w:val="C0EA5D8A"/>
    <w:lvl w:ilvl="0" w:tplc="9FF86284">
      <w:start w:val="1"/>
      <w:numFmt w:val="upperLetter"/>
      <w:lvlText w:val="%1."/>
      <w:lvlJc w:val="left"/>
      <w:pPr>
        <w:ind w:left="108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4CD5CD1"/>
    <w:multiLevelType w:val="hybridMultilevel"/>
    <w:tmpl w:val="32009BF0"/>
    <w:lvl w:ilvl="0" w:tplc="EBCA53CE">
      <w:start w:val="1"/>
      <w:numFmt w:val="decimal"/>
      <w:lvlText w:val="%1)"/>
      <w:lvlJc w:val="left"/>
      <w:pPr>
        <w:ind w:left="1020" w:hanging="360"/>
      </w:pPr>
    </w:lvl>
    <w:lvl w:ilvl="1" w:tplc="60A6177E">
      <w:start w:val="1"/>
      <w:numFmt w:val="decimal"/>
      <w:lvlText w:val="%2)"/>
      <w:lvlJc w:val="left"/>
      <w:pPr>
        <w:ind w:left="1020" w:hanging="360"/>
      </w:pPr>
    </w:lvl>
    <w:lvl w:ilvl="2" w:tplc="B92EC7F4">
      <w:start w:val="1"/>
      <w:numFmt w:val="decimal"/>
      <w:lvlText w:val="%3)"/>
      <w:lvlJc w:val="left"/>
      <w:pPr>
        <w:ind w:left="1020" w:hanging="360"/>
      </w:pPr>
    </w:lvl>
    <w:lvl w:ilvl="3" w:tplc="58F6341C">
      <w:start w:val="1"/>
      <w:numFmt w:val="decimal"/>
      <w:lvlText w:val="%4)"/>
      <w:lvlJc w:val="left"/>
      <w:pPr>
        <w:ind w:left="1020" w:hanging="360"/>
      </w:pPr>
    </w:lvl>
    <w:lvl w:ilvl="4" w:tplc="74927120">
      <w:start w:val="1"/>
      <w:numFmt w:val="decimal"/>
      <w:lvlText w:val="%5)"/>
      <w:lvlJc w:val="left"/>
      <w:pPr>
        <w:ind w:left="1020" w:hanging="360"/>
      </w:pPr>
    </w:lvl>
    <w:lvl w:ilvl="5" w:tplc="325EA116">
      <w:start w:val="1"/>
      <w:numFmt w:val="decimal"/>
      <w:lvlText w:val="%6)"/>
      <w:lvlJc w:val="left"/>
      <w:pPr>
        <w:ind w:left="1020" w:hanging="360"/>
      </w:pPr>
    </w:lvl>
    <w:lvl w:ilvl="6" w:tplc="57F8500E">
      <w:start w:val="1"/>
      <w:numFmt w:val="decimal"/>
      <w:lvlText w:val="%7)"/>
      <w:lvlJc w:val="left"/>
      <w:pPr>
        <w:ind w:left="1020" w:hanging="360"/>
      </w:pPr>
    </w:lvl>
    <w:lvl w:ilvl="7" w:tplc="AE4ACBA6">
      <w:start w:val="1"/>
      <w:numFmt w:val="decimal"/>
      <w:lvlText w:val="%8)"/>
      <w:lvlJc w:val="left"/>
      <w:pPr>
        <w:ind w:left="1020" w:hanging="360"/>
      </w:pPr>
    </w:lvl>
    <w:lvl w:ilvl="8" w:tplc="37448C4E">
      <w:start w:val="1"/>
      <w:numFmt w:val="decimal"/>
      <w:lvlText w:val="%9)"/>
      <w:lvlJc w:val="left"/>
      <w:pPr>
        <w:ind w:left="1020" w:hanging="360"/>
      </w:pPr>
    </w:lvl>
  </w:abstractNum>
  <w:abstractNum w:abstractNumId="22" w15:restartNumberingAfterBreak="0">
    <w:nsid w:val="42F21094"/>
    <w:multiLevelType w:val="hybridMultilevel"/>
    <w:tmpl w:val="588208B0"/>
    <w:lvl w:ilvl="0" w:tplc="811A5BE6">
      <w:start w:val="1"/>
      <w:numFmt w:val="decimal"/>
      <w:lvlText w:val="%1)"/>
      <w:lvlJc w:val="left"/>
      <w:pPr>
        <w:ind w:left="720" w:hanging="360"/>
      </w:pPr>
    </w:lvl>
    <w:lvl w:ilvl="1" w:tplc="EF7E3694">
      <w:start w:val="1"/>
      <w:numFmt w:val="decimal"/>
      <w:lvlText w:val="%2)"/>
      <w:lvlJc w:val="left"/>
      <w:pPr>
        <w:ind w:left="720" w:hanging="360"/>
      </w:pPr>
    </w:lvl>
    <w:lvl w:ilvl="2" w:tplc="26F278AE">
      <w:start w:val="1"/>
      <w:numFmt w:val="decimal"/>
      <w:lvlText w:val="%3)"/>
      <w:lvlJc w:val="left"/>
      <w:pPr>
        <w:ind w:left="720" w:hanging="360"/>
      </w:pPr>
    </w:lvl>
    <w:lvl w:ilvl="3" w:tplc="3CEE08C6">
      <w:start w:val="1"/>
      <w:numFmt w:val="decimal"/>
      <w:lvlText w:val="%4)"/>
      <w:lvlJc w:val="left"/>
      <w:pPr>
        <w:ind w:left="720" w:hanging="360"/>
      </w:pPr>
    </w:lvl>
    <w:lvl w:ilvl="4" w:tplc="06BE25F4">
      <w:start w:val="1"/>
      <w:numFmt w:val="decimal"/>
      <w:lvlText w:val="%5)"/>
      <w:lvlJc w:val="left"/>
      <w:pPr>
        <w:ind w:left="720" w:hanging="360"/>
      </w:pPr>
    </w:lvl>
    <w:lvl w:ilvl="5" w:tplc="8598C204">
      <w:start w:val="1"/>
      <w:numFmt w:val="decimal"/>
      <w:lvlText w:val="%6)"/>
      <w:lvlJc w:val="left"/>
      <w:pPr>
        <w:ind w:left="720" w:hanging="360"/>
      </w:pPr>
    </w:lvl>
    <w:lvl w:ilvl="6" w:tplc="93BABA66">
      <w:start w:val="1"/>
      <w:numFmt w:val="decimal"/>
      <w:lvlText w:val="%7)"/>
      <w:lvlJc w:val="left"/>
      <w:pPr>
        <w:ind w:left="720" w:hanging="360"/>
      </w:pPr>
    </w:lvl>
    <w:lvl w:ilvl="7" w:tplc="5442E24C">
      <w:start w:val="1"/>
      <w:numFmt w:val="decimal"/>
      <w:lvlText w:val="%8)"/>
      <w:lvlJc w:val="left"/>
      <w:pPr>
        <w:ind w:left="720" w:hanging="360"/>
      </w:pPr>
    </w:lvl>
    <w:lvl w:ilvl="8" w:tplc="27203FF0">
      <w:start w:val="1"/>
      <w:numFmt w:val="decimal"/>
      <w:lvlText w:val="%9)"/>
      <w:lvlJc w:val="left"/>
      <w:pPr>
        <w:ind w:left="720" w:hanging="360"/>
      </w:pPr>
    </w:lvl>
  </w:abstractNum>
  <w:abstractNum w:abstractNumId="23" w15:restartNumberingAfterBreak="0">
    <w:nsid w:val="44B5212C"/>
    <w:multiLevelType w:val="hybridMultilevel"/>
    <w:tmpl w:val="826ABAAE"/>
    <w:lvl w:ilvl="0" w:tplc="21FE5990">
      <w:start w:val="1"/>
      <w:numFmt w:val="decimal"/>
      <w:lvlText w:val="%1)"/>
      <w:lvlJc w:val="left"/>
      <w:pPr>
        <w:ind w:left="1020" w:hanging="360"/>
      </w:pPr>
    </w:lvl>
    <w:lvl w:ilvl="1" w:tplc="6526F64A">
      <w:start w:val="1"/>
      <w:numFmt w:val="decimal"/>
      <w:lvlText w:val="%2)"/>
      <w:lvlJc w:val="left"/>
      <w:pPr>
        <w:ind w:left="1020" w:hanging="360"/>
      </w:pPr>
    </w:lvl>
    <w:lvl w:ilvl="2" w:tplc="3CF83FE6">
      <w:start w:val="1"/>
      <w:numFmt w:val="decimal"/>
      <w:lvlText w:val="%3)"/>
      <w:lvlJc w:val="left"/>
      <w:pPr>
        <w:ind w:left="1020" w:hanging="360"/>
      </w:pPr>
    </w:lvl>
    <w:lvl w:ilvl="3" w:tplc="BE6241EE">
      <w:start w:val="1"/>
      <w:numFmt w:val="decimal"/>
      <w:lvlText w:val="%4)"/>
      <w:lvlJc w:val="left"/>
      <w:pPr>
        <w:ind w:left="1020" w:hanging="360"/>
      </w:pPr>
    </w:lvl>
    <w:lvl w:ilvl="4" w:tplc="A790CA62">
      <w:start w:val="1"/>
      <w:numFmt w:val="decimal"/>
      <w:lvlText w:val="%5)"/>
      <w:lvlJc w:val="left"/>
      <w:pPr>
        <w:ind w:left="1020" w:hanging="360"/>
      </w:pPr>
    </w:lvl>
    <w:lvl w:ilvl="5" w:tplc="C4684396">
      <w:start w:val="1"/>
      <w:numFmt w:val="decimal"/>
      <w:lvlText w:val="%6)"/>
      <w:lvlJc w:val="left"/>
      <w:pPr>
        <w:ind w:left="1020" w:hanging="360"/>
      </w:pPr>
    </w:lvl>
    <w:lvl w:ilvl="6" w:tplc="2490F07E">
      <w:start w:val="1"/>
      <w:numFmt w:val="decimal"/>
      <w:lvlText w:val="%7)"/>
      <w:lvlJc w:val="left"/>
      <w:pPr>
        <w:ind w:left="1020" w:hanging="360"/>
      </w:pPr>
    </w:lvl>
    <w:lvl w:ilvl="7" w:tplc="C1E29DC0">
      <w:start w:val="1"/>
      <w:numFmt w:val="decimal"/>
      <w:lvlText w:val="%8)"/>
      <w:lvlJc w:val="left"/>
      <w:pPr>
        <w:ind w:left="1020" w:hanging="360"/>
      </w:pPr>
    </w:lvl>
    <w:lvl w:ilvl="8" w:tplc="72605CBE">
      <w:start w:val="1"/>
      <w:numFmt w:val="decimal"/>
      <w:lvlText w:val="%9)"/>
      <w:lvlJc w:val="left"/>
      <w:pPr>
        <w:ind w:left="1020" w:hanging="360"/>
      </w:pPr>
    </w:lvl>
  </w:abstractNum>
  <w:abstractNum w:abstractNumId="24" w15:restartNumberingAfterBreak="0">
    <w:nsid w:val="48134185"/>
    <w:multiLevelType w:val="hybridMultilevel"/>
    <w:tmpl w:val="883E2254"/>
    <w:lvl w:ilvl="0" w:tplc="6C4E6CC0">
      <w:start w:val="1"/>
      <w:numFmt w:val="decimal"/>
      <w:lvlText w:val="%1)"/>
      <w:lvlJc w:val="left"/>
      <w:pPr>
        <w:ind w:left="720" w:hanging="360"/>
      </w:pPr>
    </w:lvl>
    <w:lvl w:ilvl="1" w:tplc="9C90EDB0">
      <w:start w:val="1"/>
      <w:numFmt w:val="decimal"/>
      <w:lvlText w:val="%2)"/>
      <w:lvlJc w:val="left"/>
      <w:pPr>
        <w:ind w:left="720" w:hanging="360"/>
      </w:pPr>
    </w:lvl>
    <w:lvl w:ilvl="2" w:tplc="0546ACFE">
      <w:start w:val="1"/>
      <w:numFmt w:val="decimal"/>
      <w:lvlText w:val="%3)"/>
      <w:lvlJc w:val="left"/>
      <w:pPr>
        <w:ind w:left="720" w:hanging="360"/>
      </w:pPr>
    </w:lvl>
    <w:lvl w:ilvl="3" w:tplc="08B2E5B4">
      <w:start w:val="1"/>
      <w:numFmt w:val="decimal"/>
      <w:lvlText w:val="%4)"/>
      <w:lvlJc w:val="left"/>
      <w:pPr>
        <w:ind w:left="720" w:hanging="360"/>
      </w:pPr>
    </w:lvl>
    <w:lvl w:ilvl="4" w:tplc="C34A6016">
      <w:start w:val="1"/>
      <w:numFmt w:val="decimal"/>
      <w:lvlText w:val="%5)"/>
      <w:lvlJc w:val="left"/>
      <w:pPr>
        <w:ind w:left="720" w:hanging="360"/>
      </w:pPr>
    </w:lvl>
    <w:lvl w:ilvl="5" w:tplc="B4825C70">
      <w:start w:val="1"/>
      <w:numFmt w:val="decimal"/>
      <w:lvlText w:val="%6)"/>
      <w:lvlJc w:val="left"/>
      <w:pPr>
        <w:ind w:left="720" w:hanging="360"/>
      </w:pPr>
    </w:lvl>
    <w:lvl w:ilvl="6" w:tplc="86AE4230">
      <w:start w:val="1"/>
      <w:numFmt w:val="decimal"/>
      <w:lvlText w:val="%7)"/>
      <w:lvlJc w:val="left"/>
      <w:pPr>
        <w:ind w:left="720" w:hanging="360"/>
      </w:pPr>
    </w:lvl>
    <w:lvl w:ilvl="7" w:tplc="9B1627B8">
      <w:start w:val="1"/>
      <w:numFmt w:val="decimal"/>
      <w:lvlText w:val="%8)"/>
      <w:lvlJc w:val="left"/>
      <w:pPr>
        <w:ind w:left="720" w:hanging="360"/>
      </w:pPr>
    </w:lvl>
    <w:lvl w:ilvl="8" w:tplc="0F628B4C">
      <w:start w:val="1"/>
      <w:numFmt w:val="decimal"/>
      <w:lvlText w:val="%9)"/>
      <w:lvlJc w:val="left"/>
      <w:pPr>
        <w:ind w:left="720" w:hanging="360"/>
      </w:pPr>
    </w:lvl>
  </w:abstractNum>
  <w:abstractNum w:abstractNumId="25" w15:restartNumberingAfterBreak="0">
    <w:nsid w:val="4EE72DB0"/>
    <w:multiLevelType w:val="hybridMultilevel"/>
    <w:tmpl w:val="D124F826"/>
    <w:lvl w:ilvl="0" w:tplc="C6E6F6E6">
      <w:start w:val="1"/>
      <w:numFmt w:val="decimal"/>
      <w:lvlText w:val="Table %1."/>
      <w:lvlJc w:val="left"/>
      <w:pPr>
        <w:ind w:left="720" w:hanging="360"/>
      </w:pPr>
      <w:rPr>
        <w:rFonts w:ascii="Arial Narrow" w:hAnsi="Arial Narrow"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DE26F4"/>
    <w:multiLevelType w:val="hybridMultilevel"/>
    <w:tmpl w:val="5344AABC"/>
    <w:lvl w:ilvl="0" w:tplc="A3EE806E">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55BC60F0"/>
    <w:multiLevelType w:val="hybridMultilevel"/>
    <w:tmpl w:val="3E105034"/>
    <w:lvl w:ilvl="0" w:tplc="4752A0B0">
      <w:start w:val="1"/>
      <w:numFmt w:val="decimal"/>
      <w:lvlText w:val="%1)"/>
      <w:lvlJc w:val="left"/>
      <w:pPr>
        <w:ind w:left="1020" w:hanging="360"/>
      </w:pPr>
    </w:lvl>
    <w:lvl w:ilvl="1" w:tplc="01B6DB84">
      <w:start w:val="1"/>
      <w:numFmt w:val="decimal"/>
      <w:lvlText w:val="%2)"/>
      <w:lvlJc w:val="left"/>
      <w:pPr>
        <w:ind w:left="1020" w:hanging="360"/>
      </w:pPr>
    </w:lvl>
    <w:lvl w:ilvl="2" w:tplc="E8C21F0E">
      <w:start w:val="1"/>
      <w:numFmt w:val="decimal"/>
      <w:lvlText w:val="%3)"/>
      <w:lvlJc w:val="left"/>
      <w:pPr>
        <w:ind w:left="1020" w:hanging="360"/>
      </w:pPr>
    </w:lvl>
    <w:lvl w:ilvl="3" w:tplc="E62CA896">
      <w:start w:val="1"/>
      <w:numFmt w:val="decimal"/>
      <w:lvlText w:val="%4)"/>
      <w:lvlJc w:val="left"/>
      <w:pPr>
        <w:ind w:left="1020" w:hanging="360"/>
      </w:pPr>
    </w:lvl>
    <w:lvl w:ilvl="4" w:tplc="140EDEB0">
      <w:start w:val="1"/>
      <w:numFmt w:val="decimal"/>
      <w:lvlText w:val="%5)"/>
      <w:lvlJc w:val="left"/>
      <w:pPr>
        <w:ind w:left="1020" w:hanging="360"/>
      </w:pPr>
    </w:lvl>
    <w:lvl w:ilvl="5" w:tplc="971EC36A">
      <w:start w:val="1"/>
      <w:numFmt w:val="decimal"/>
      <w:lvlText w:val="%6)"/>
      <w:lvlJc w:val="left"/>
      <w:pPr>
        <w:ind w:left="1020" w:hanging="360"/>
      </w:pPr>
    </w:lvl>
    <w:lvl w:ilvl="6" w:tplc="4066FA3E">
      <w:start w:val="1"/>
      <w:numFmt w:val="decimal"/>
      <w:lvlText w:val="%7)"/>
      <w:lvlJc w:val="left"/>
      <w:pPr>
        <w:ind w:left="1020" w:hanging="360"/>
      </w:pPr>
    </w:lvl>
    <w:lvl w:ilvl="7" w:tplc="AA286530">
      <w:start w:val="1"/>
      <w:numFmt w:val="decimal"/>
      <w:lvlText w:val="%8)"/>
      <w:lvlJc w:val="left"/>
      <w:pPr>
        <w:ind w:left="1020" w:hanging="360"/>
      </w:pPr>
    </w:lvl>
    <w:lvl w:ilvl="8" w:tplc="74961FF6">
      <w:start w:val="1"/>
      <w:numFmt w:val="decimal"/>
      <w:lvlText w:val="%9)"/>
      <w:lvlJc w:val="left"/>
      <w:pPr>
        <w:ind w:left="1020" w:hanging="360"/>
      </w:pPr>
    </w:lvl>
  </w:abstractNum>
  <w:abstractNum w:abstractNumId="28" w15:restartNumberingAfterBreak="0">
    <w:nsid w:val="55C06C4F"/>
    <w:multiLevelType w:val="hybridMultilevel"/>
    <w:tmpl w:val="DC2AB544"/>
    <w:lvl w:ilvl="0" w:tplc="F490FF1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5913FD"/>
    <w:multiLevelType w:val="hybridMultilevel"/>
    <w:tmpl w:val="E4C04D16"/>
    <w:lvl w:ilvl="0" w:tplc="1CF8CF80">
      <w:start w:val="1"/>
      <w:numFmt w:val="bullet"/>
      <w:pStyle w:val="DMUBulletedItem"/>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0" w15:restartNumberingAfterBreak="0">
    <w:nsid w:val="5D194221"/>
    <w:multiLevelType w:val="hybridMultilevel"/>
    <w:tmpl w:val="72EC5008"/>
    <w:lvl w:ilvl="0" w:tplc="B1DE3228">
      <w:start w:val="1"/>
      <w:numFmt w:val="decimal"/>
      <w:lvlText w:val="%1)"/>
      <w:lvlJc w:val="left"/>
      <w:pPr>
        <w:ind w:left="720" w:hanging="360"/>
      </w:pPr>
    </w:lvl>
    <w:lvl w:ilvl="1" w:tplc="75AA8086">
      <w:start w:val="1"/>
      <w:numFmt w:val="decimal"/>
      <w:lvlText w:val="%2)"/>
      <w:lvlJc w:val="left"/>
      <w:pPr>
        <w:ind w:left="720" w:hanging="360"/>
      </w:pPr>
    </w:lvl>
    <w:lvl w:ilvl="2" w:tplc="27BA5782">
      <w:start w:val="1"/>
      <w:numFmt w:val="decimal"/>
      <w:lvlText w:val="%3)"/>
      <w:lvlJc w:val="left"/>
      <w:pPr>
        <w:ind w:left="720" w:hanging="360"/>
      </w:pPr>
    </w:lvl>
    <w:lvl w:ilvl="3" w:tplc="B0A88E52">
      <w:start w:val="1"/>
      <w:numFmt w:val="decimal"/>
      <w:lvlText w:val="%4)"/>
      <w:lvlJc w:val="left"/>
      <w:pPr>
        <w:ind w:left="720" w:hanging="360"/>
      </w:pPr>
    </w:lvl>
    <w:lvl w:ilvl="4" w:tplc="6FFECEB8">
      <w:start w:val="1"/>
      <w:numFmt w:val="decimal"/>
      <w:lvlText w:val="%5)"/>
      <w:lvlJc w:val="left"/>
      <w:pPr>
        <w:ind w:left="720" w:hanging="360"/>
      </w:pPr>
    </w:lvl>
    <w:lvl w:ilvl="5" w:tplc="091CB722">
      <w:start w:val="1"/>
      <w:numFmt w:val="decimal"/>
      <w:lvlText w:val="%6)"/>
      <w:lvlJc w:val="left"/>
      <w:pPr>
        <w:ind w:left="720" w:hanging="360"/>
      </w:pPr>
    </w:lvl>
    <w:lvl w:ilvl="6" w:tplc="39E44610">
      <w:start w:val="1"/>
      <w:numFmt w:val="decimal"/>
      <w:lvlText w:val="%7)"/>
      <w:lvlJc w:val="left"/>
      <w:pPr>
        <w:ind w:left="720" w:hanging="360"/>
      </w:pPr>
    </w:lvl>
    <w:lvl w:ilvl="7" w:tplc="271A7480">
      <w:start w:val="1"/>
      <w:numFmt w:val="decimal"/>
      <w:lvlText w:val="%8)"/>
      <w:lvlJc w:val="left"/>
      <w:pPr>
        <w:ind w:left="720" w:hanging="360"/>
      </w:pPr>
    </w:lvl>
    <w:lvl w:ilvl="8" w:tplc="F2E4A47A">
      <w:start w:val="1"/>
      <w:numFmt w:val="decimal"/>
      <w:lvlText w:val="%9)"/>
      <w:lvlJc w:val="left"/>
      <w:pPr>
        <w:ind w:left="720" w:hanging="360"/>
      </w:pPr>
    </w:lvl>
  </w:abstractNum>
  <w:abstractNum w:abstractNumId="31" w15:restartNumberingAfterBreak="0">
    <w:nsid w:val="605D2C8B"/>
    <w:multiLevelType w:val="hybridMultilevel"/>
    <w:tmpl w:val="BC187A62"/>
    <w:lvl w:ilvl="0" w:tplc="83E0A37C">
      <w:start w:val="1"/>
      <w:numFmt w:val="decimal"/>
      <w:lvlText w:val="%1."/>
      <w:lvlJc w:val="left"/>
      <w:pPr>
        <w:ind w:left="720" w:hanging="360"/>
      </w:pPr>
      <w:rPr>
        <w:rFonts w:ascii="Times New Roman" w:hAnsi="Times New Roman"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2630F0"/>
    <w:multiLevelType w:val="hybridMultilevel"/>
    <w:tmpl w:val="524EEB9A"/>
    <w:lvl w:ilvl="0" w:tplc="0C20A46A">
      <w:start w:val="1"/>
      <w:numFmt w:val="decimal"/>
      <w:lvlText w:val="%1)"/>
      <w:lvlJc w:val="left"/>
      <w:pPr>
        <w:ind w:left="1020" w:hanging="360"/>
      </w:pPr>
    </w:lvl>
    <w:lvl w:ilvl="1" w:tplc="FF1EEDAC">
      <w:start w:val="1"/>
      <w:numFmt w:val="decimal"/>
      <w:lvlText w:val="%2)"/>
      <w:lvlJc w:val="left"/>
      <w:pPr>
        <w:ind w:left="1020" w:hanging="360"/>
      </w:pPr>
    </w:lvl>
    <w:lvl w:ilvl="2" w:tplc="92F66464">
      <w:start w:val="1"/>
      <w:numFmt w:val="decimal"/>
      <w:lvlText w:val="%3)"/>
      <w:lvlJc w:val="left"/>
      <w:pPr>
        <w:ind w:left="1020" w:hanging="360"/>
      </w:pPr>
    </w:lvl>
    <w:lvl w:ilvl="3" w:tplc="AC64F542">
      <w:start w:val="1"/>
      <w:numFmt w:val="decimal"/>
      <w:lvlText w:val="%4)"/>
      <w:lvlJc w:val="left"/>
      <w:pPr>
        <w:ind w:left="1020" w:hanging="360"/>
      </w:pPr>
    </w:lvl>
    <w:lvl w:ilvl="4" w:tplc="A3E0579E">
      <w:start w:val="1"/>
      <w:numFmt w:val="decimal"/>
      <w:lvlText w:val="%5)"/>
      <w:lvlJc w:val="left"/>
      <w:pPr>
        <w:ind w:left="1020" w:hanging="360"/>
      </w:pPr>
    </w:lvl>
    <w:lvl w:ilvl="5" w:tplc="A9163782">
      <w:start w:val="1"/>
      <w:numFmt w:val="decimal"/>
      <w:lvlText w:val="%6)"/>
      <w:lvlJc w:val="left"/>
      <w:pPr>
        <w:ind w:left="1020" w:hanging="360"/>
      </w:pPr>
    </w:lvl>
    <w:lvl w:ilvl="6" w:tplc="FB360FE6">
      <w:start w:val="1"/>
      <w:numFmt w:val="decimal"/>
      <w:lvlText w:val="%7)"/>
      <w:lvlJc w:val="left"/>
      <w:pPr>
        <w:ind w:left="1020" w:hanging="360"/>
      </w:pPr>
    </w:lvl>
    <w:lvl w:ilvl="7" w:tplc="37D8BAF8">
      <w:start w:val="1"/>
      <w:numFmt w:val="decimal"/>
      <w:lvlText w:val="%8)"/>
      <w:lvlJc w:val="left"/>
      <w:pPr>
        <w:ind w:left="1020" w:hanging="360"/>
      </w:pPr>
    </w:lvl>
    <w:lvl w:ilvl="8" w:tplc="35E4E024">
      <w:start w:val="1"/>
      <w:numFmt w:val="decimal"/>
      <w:lvlText w:val="%9)"/>
      <w:lvlJc w:val="left"/>
      <w:pPr>
        <w:ind w:left="1020" w:hanging="360"/>
      </w:pPr>
    </w:lvl>
  </w:abstractNum>
  <w:abstractNum w:abstractNumId="33" w15:restartNumberingAfterBreak="0">
    <w:nsid w:val="68315C60"/>
    <w:multiLevelType w:val="hybridMultilevel"/>
    <w:tmpl w:val="93825D96"/>
    <w:lvl w:ilvl="0" w:tplc="88629C24">
      <w:start w:val="1"/>
      <w:numFmt w:val="decimal"/>
      <w:lvlText w:val="Figure %1."/>
      <w:lvlJc w:val="left"/>
      <w:pPr>
        <w:ind w:left="360" w:hanging="360"/>
      </w:pPr>
      <w:rPr>
        <w:rFonts w:ascii="Arial Narrow" w:hAnsi="Arial Narrow"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2527A1F"/>
    <w:multiLevelType w:val="hybridMultilevel"/>
    <w:tmpl w:val="A0EAA3A4"/>
    <w:lvl w:ilvl="0" w:tplc="D21CF7E6">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5" w15:restartNumberingAfterBreak="0">
    <w:nsid w:val="770422D9"/>
    <w:multiLevelType w:val="hybridMultilevel"/>
    <w:tmpl w:val="A65A564C"/>
    <w:lvl w:ilvl="0" w:tplc="FC8E8C30">
      <w:start w:val="1"/>
      <w:numFmt w:val="upperRoman"/>
      <w:lvlText w:val="%1."/>
      <w:lvlJc w:val="right"/>
      <w:pPr>
        <w:ind w:left="14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9877826"/>
    <w:multiLevelType w:val="hybridMultilevel"/>
    <w:tmpl w:val="3F46CD3E"/>
    <w:lvl w:ilvl="0" w:tplc="4E6266BC">
      <w:start w:val="1"/>
      <w:numFmt w:val="decimal"/>
      <w:lvlText w:val="%1)"/>
      <w:lvlJc w:val="left"/>
      <w:pPr>
        <w:ind w:left="1020" w:hanging="360"/>
      </w:pPr>
    </w:lvl>
    <w:lvl w:ilvl="1" w:tplc="B9044D34">
      <w:start w:val="1"/>
      <w:numFmt w:val="decimal"/>
      <w:lvlText w:val="%2)"/>
      <w:lvlJc w:val="left"/>
      <w:pPr>
        <w:ind w:left="1020" w:hanging="360"/>
      </w:pPr>
    </w:lvl>
    <w:lvl w:ilvl="2" w:tplc="582043BE">
      <w:start w:val="1"/>
      <w:numFmt w:val="decimal"/>
      <w:lvlText w:val="%3)"/>
      <w:lvlJc w:val="left"/>
      <w:pPr>
        <w:ind w:left="1020" w:hanging="360"/>
      </w:pPr>
    </w:lvl>
    <w:lvl w:ilvl="3" w:tplc="30B8783C">
      <w:start w:val="1"/>
      <w:numFmt w:val="decimal"/>
      <w:lvlText w:val="%4)"/>
      <w:lvlJc w:val="left"/>
      <w:pPr>
        <w:ind w:left="1020" w:hanging="360"/>
      </w:pPr>
    </w:lvl>
    <w:lvl w:ilvl="4" w:tplc="13D41854">
      <w:start w:val="1"/>
      <w:numFmt w:val="decimal"/>
      <w:lvlText w:val="%5)"/>
      <w:lvlJc w:val="left"/>
      <w:pPr>
        <w:ind w:left="1020" w:hanging="360"/>
      </w:pPr>
    </w:lvl>
    <w:lvl w:ilvl="5" w:tplc="C068F264">
      <w:start w:val="1"/>
      <w:numFmt w:val="decimal"/>
      <w:lvlText w:val="%6)"/>
      <w:lvlJc w:val="left"/>
      <w:pPr>
        <w:ind w:left="1020" w:hanging="360"/>
      </w:pPr>
    </w:lvl>
    <w:lvl w:ilvl="6" w:tplc="9A36B2B0">
      <w:start w:val="1"/>
      <w:numFmt w:val="decimal"/>
      <w:lvlText w:val="%7)"/>
      <w:lvlJc w:val="left"/>
      <w:pPr>
        <w:ind w:left="1020" w:hanging="360"/>
      </w:pPr>
    </w:lvl>
    <w:lvl w:ilvl="7" w:tplc="BCE4FE06">
      <w:start w:val="1"/>
      <w:numFmt w:val="decimal"/>
      <w:lvlText w:val="%8)"/>
      <w:lvlJc w:val="left"/>
      <w:pPr>
        <w:ind w:left="1020" w:hanging="360"/>
      </w:pPr>
    </w:lvl>
    <w:lvl w:ilvl="8" w:tplc="C4A8FC44">
      <w:start w:val="1"/>
      <w:numFmt w:val="decimal"/>
      <w:lvlText w:val="%9)"/>
      <w:lvlJc w:val="left"/>
      <w:pPr>
        <w:ind w:left="1020" w:hanging="360"/>
      </w:pPr>
    </w:lvl>
  </w:abstractNum>
  <w:abstractNum w:abstractNumId="37" w15:restartNumberingAfterBreak="0">
    <w:nsid w:val="7F3F6FBF"/>
    <w:multiLevelType w:val="hybridMultilevel"/>
    <w:tmpl w:val="90F4610C"/>
    <w:lvl w:ilvl="0" w:tplc="76E8359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00031215">
    <w:abstractNumId w:val="2"/>
  </w:num>
  <w:num w:numId="2" w16cid:durableId="1947495183">
    <w:abstractNumId w:val="1"/>
  </w:num>
  <w:num w:numId="3" w16cid:durableId="93594403">
    <w:abstractNumId w:val="10"/>
  </w:num>
  <w:num w:numId="4" w16cid:durableId="819729959">
    <w:abstractNumId w:val="28"/>
  </w:num>
  <w:num w:numId="5" w16cid:durableId="363024671">
    <w:abstractNumId w:val="8"/>
  </w:num>
  <w:num w:numId="6" w16cid:durableId="710960214">
    <w:abstractNumId w:val="37"/>
  </w:num>
  <w:num w:numId="7" w16cid:durableId="219636818">
    <w:abstractNumId w:val="7"/>
  </w:num>
  <w:num w:numId="8" w16cid:durableId="2120642191">
    <w:abstractNumId w:val="14"/>
  </w:num>
  <w:num w:numId="9" w16cid:durableId="1530872497">
    <w:abstractNumId w:val="6"/>
  </w:num>
  <w:num w:numId="10" w16cid:durableId="1260528482">
    <w:abstractNumId w:val="5"/>
  </w:num>
  <w:num w:numId="11" w16cid:durableId="364143093">
    <w:abstractNumId w:val="9"/>
  </w:num>
  <w:num w:numId="12" w16cid:durableId="1233350767">
    <w:abstractNumId w:val="31"/>
  </w:num>
  <w:num w:numId="13" w16cid:durableId="1350444779">
    <w:abstractNumId w:val="4"/>
  </w:num>
  <w:num w:numId="14" w16cid:durableId="463742475">
    <w:abstractNumId w:val="20"/>
  </w:num>
  <w:num w:numId="15" w16cid:durableId="728919896">
    <w:abstractNumId w:val="3"/>
  </w:num>
  <w:num w:numId="16" w16cid:durableId="590699790">
    <w:abstractNumId w:val="35"/>
  </w:num>
  <w:num w:numId="17" w16cid:durableId="566184171">
    <w:abstractNumId w:val="16"/>
  </w:num>
  <w:num w:numId="18" w16cid:durableId="1043286529">
    <w:abstractNumId w:val="0"/>
  </w:num>
  <w:num w:numId="19" w16cid:durableId="869994268">
    <w:abstractNumId w:val="17"/>
  </w:num>
  <w:num w:numId="20" w16cid:durableId="1836845644">
    <w:abstractNumId w:val="15"/>
  </w:num>
  <w:num w:numId="21" w16cid:durableId="1586764152">
    <w:abstractNumId w:val="26"/>
  </w:num>
  <w:num w:numId="22" w16cid:durableId="1763796156">
    <w:abstractNumId w:val="34"/>
  </w:num>
  <w:num w:numId="23" w16cid:durableId="1839733094">
    <w:abstractNumId w:val="11"/>
  </w:num>
  <w:num w:numId="24" w16cid:durableId="492188734">
    <w:abstractNumId w:val="25"/>
  </w:num>
  <w:num w:numId="25" w16cid:durableId="1608078850">
    <w:abstractNumId w:val="25"/>
    <w:lvlOverride w:ilvl="0">
      <w:startOverride w:val="1"/>
    </w:lvlOverride>
  </w:num>
  <w:num w:numId="26" w16cid:durableId="549390959">
    <w:abstractNumId w:val="33"/>
  </w:num>
  <w:num w:numId="27" w16cid:durableId="1264260384">
    <w:abstractNumId w:val="33"/>
    <w:lvlOverride w:ilvl="0">
      <w:startOverride w:val="1"/>
    </w:lvlOverride>
  </w:num>
  <w:num w:numId="28" w16cid:durableId="145364658">
    <w:abstractNumId w:val="29"/>
  </w:num>
  <w:num w:numId="29" w16cid:durableId="1120223476">
    <w:abstractNumId w:val="19"/>
  </w:num>
  <w:num w:numId="30" w16cid:durableId="652805089">
    <w:abstractNumId w:val="22"/>
  </w:num>
  <w:num w:numId="31" w16cid:durableId="660816794">
    <w:abstractNumId w:val="18"/>
  </w:num>
  <w:num w:numId="32" w16cid:durableId="554699301">
    <w:abstractNumId w:val="13"/>
  </w:num>
  <w:num w:numId="33" w16cid:durableId="2010329189">
    <w:abstractNumId w:val="21"/>
  </w:num>
  <w:num w:numId="34" w16cid:durableId="1163350017">
    <w:abstractNumId w:val="36"/>
  </w:num>
  <w:num w:numId="35" w16cid:durableId="542984883">
    <w:abstractNumId w:val="23"/>
  </w:num>
  <w:num w:numId="36" w16cid:durableId="1982150626">
    <w:abstractNumId w:val="12"/>
  </w:num>
  <w:num w:numId="37" w16cid:durableId="740756891">
    <w:abstractNumId w:val="32"/>
  </w:num>
  <w:num w:numId="38" w16cid:durableId="995690165">
    <w:abstractNumId w:val="30"/>
  </w:num>
  <w:num w:numId="39" w16cid:durableId="1282344732">
    <w:abstractNumId w:val="27"/>
  </w:num>
  <w:num w:numId="40" w16cid:durableId="78912828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Redact State" w:val="ready"/>
    <w:docVar w:name="CheckHeader" w:val="F"/>
    <w:docVar w:name="ex_AddedHTMLPreformat" w:val="Consolas"/>
    <w:docVar w:name="eX_DocInfoLastUpdatedDate" w:val="46092.6530910185"/>
    <w:docVar w:name="ex_eXtylesBuild" w:val="5361"/>
    <w:docVar w:name="ex_WordVersion" w:val="16.0"/>
    <w:docVar w:name="eXtyles" w:val="active"/>
    <w:docVar w:name="ExtylesTagDescriptors" w:val="Book Reference|bok|Conference Reference|conf|Data|data|Edited Book Reference|edb|Electronic Reference|eref|Journal Reference|jrn|Legal Reference|lgl|Other Reference|other|Thesis Reference|ths|Unknown Reference|unknown|--------------|--------------|Graphic|graphic|Figure Panels|panel|Box Type|box-type|Single Column|SingleColumn|--------------|--------------|Fig_Small|Fig_Small|Fig_Medium|Fig_Med|Fig_Large|Fig_Large|Figure Landscape|Fig_Sideturn|Figure Oversize|Fig_Oversize|Caption Right|CaptionRight|Caption Left|CaptionLeft|Caption Bottom Right|CaptionBottomRight|Caption Bottom Left|CaptionBottomLeft|Caption Top Right|CaptionTopRight|Caption Top Left|CaptionTopLeft|Image Width Intermediate|ImageWidthIntermed|Image Width Page|ImageWidthPage|Image Width HalfPage|ImageWidthHalfPage|--------------|--------------|Tbl_Small|Tbl_Small|Tbl_Medium|Tbl_Med|Tbl_Large|Tbl_Large|--------------|--------------|Sidebar_Small|Sidebar_Small|Sidebar_Medium|Sidebar_Med|Sidebar_Large|Sidebar_Large|"/>
    <w:docVar w:name="Footnote Mode By Section" w:val="NO"/>
    <w:docVar w:name="iceFileDir" w:val="C:\Users\atocci\068 C drive Work\eXtyles troubleshooting\george sir2026-5131"/>
    <w:docVar w:name="iceFileName" w:val="sir2026-5131_xml_prep-amt.docx"/>
    <w:docVar w:name="iceJABR" w:val="SIR"/>
    <w:docVar w:name="iceJournal" w:val="SIR:Scientific Investigations Report"/>
    <w:docVar w:name="iceJournalName" w:val="Scientific Investigations Report"/>
    <w:docVar w:name="icePublisher" w:val="USGS"/>
    <w:docVar w:name="ObjectPrefix" w:val="pem25-0036"/>
    <w:docVar w:name="OnlineOnly" w:val="T"/>
    <w:docVar w:name="PreEdit Baseline Path" w:val="C:\Users\atocci\068 C drive Work\eXtyles troubleshooting\george sir2026-5131\sir2026-5131_xml_prep-amt$base.docx"/>
    <w:docVar w:name="PreEdit Baseline Timestamp" w:val="3/11/2026 3:40:27 PM"/>
    <w:docVar w:name="PreEdit Up-Front Loss" w:val="complete"/>
    <w:docVar w:name="PubID" w:val="2026-5131"/>
    <w:docVar w:name="PubYear" w:val="2026"/>
  </w:docVars>
  <w:rsids>
    <w:rsidRoot w:val="00646BFE"/>
    <w:rsid w:val="00016227"/>
    <w:rsid w:val="00036240"/>
    <w:rsid w:val="00043724"/>
    <w:rsid w:val="0008510E"/>
    <w:rsid w:val="000A5F2B"/>
    <w:rsid w:val="000C3CF3"/>
    <w:rsid w:val="001344BB"/>
    <w:rsid w:val="00140701"/>
    <w:rsid w:val="001A5097"/>
    <w:rsid w:val="00221290"/>
    <w:rsid w:val="0025200E"/>
    <w:rsid w:val="00263214"/>
    <w:rsid w:val="00277A11"/>
    <w:rsid w:val="002B32D7"/>
    <w:rsid w:val="00304CBA"/>
    <w:rsid w:val="00332D4B"/>
    <w:rsid w:val="003B26C0"/>
    <w:rsid w:val="003C2668"/>
    <w:rsid w:val="003C7BFC"/>
    <w:rsid w:val="003E2DB2"/>
    <w:rsid w:val="003F6101"/>
    <w:rsid w:val="00430D8C"/>
    <w:rsid w:val="00500BC0"/>
    <w:rsid w:val="00534DB7"/>
    <w:rsid w:val="00551991"/>
    <w:rsid w:val="005A0FB9"/>
    <w:rsid w:val="005B4BE0"/>
    <w:rsid w:val="006413B4"/>
    <w:rsid w:val="00646BFE"/>
    <w:rsid w:val="00692D80"/>
    <w:rsid w:val="007968DC"/>
    <w:rsid w:val="007B1F5A"/>
    <w:rsid w:val="007F76F8"/>
    <w:rsid w:val="008535CF"/>
    <w:rsid w:val="0089103D"/>
    <w:rsid w:val="008A5730"/>
    <w:rsid w:val="00924A09"/>
    <w:rsid w:val="00974E5F"/>
    <w:rsid w:val="009B639E"/>
    <w:rsid w:val="00A47E1E"/>
    <w:rsid w:val="00AC26CB"/>
    <w:rsid w:val="00B262C8"/>
    <w:rsid w:val="00B82D17"/>
    <w:rsid w:val="00B92840"/>
    <w:rsid w:val="00B973A2"/>
    <w:rsid w:val="00C0632F"/>
    <w:rsid w:val="00C4148A"/>
    <w:rsid w:val="00C4245D"/>
    <w:rsid w:val="00C65B14"/>
    <w:rsid w:val="00C91B69"/>
    <w:rsid w:val="00D508B4"/>
    <w:rsid w:val="00D65C73"/>
    <w:rsid w:val="00DA1653"/>
    <w:rsid w:val="00DB48FB"/>
    <w:rsid w:val="00DE4172"/>
    <w:rsid w:val="00E408DD"/>
    <w:rsid w:val="00E86008"/>
    <w:rsid w:val="00E9491B"/>
    <w:rsid w:val="00F515E2"/>
    <w:rsid w:val="00FB3E29"/>
    <w:rsid w:val="00FC02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44E16A"/>
  <w15:chartTrackingRefBased/>
  <w15:docId w15:val="{EC6D574F-AD26-485A-95DD-F54DA2DC8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76F8"/>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646B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6B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6B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6B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6B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6B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6B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6B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6B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B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6B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6B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6B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6B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6B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6B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6B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6BFE"/>
    <w:rPr>
      <w:rFonts w:eastAsiaTheme="majorEastAsia" w:cstheme="majorBidi"/>
      <w:color w:val="272727" w:themeColor="text1" w:themeTint="D8"/>
    </w:rPr>
  </w:style>
  <w:style w:type="paragraph" w:styleId="Title">
    <w:name w:val="Title"/>
    <w:basedOn w:val="Normal"/>
    <w:next w:val="Normal"/>
    <w:link w:val="TitleChar"/>
    <w:uiPriority w:val="10"/>
    <w:qFormat/>
    <w:rsid w:val="00646B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6B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6B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6B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6BFE"/>
    <w:pPr>
      <w:spacing w:before="160"/>
      <w:jc w:val="center"/>
    </w:pPr>
    <w:rPr>
      <w:i/>
      <w:iCs/>
      <w:color w:val="404040" w:themeColor="text1" w:themeTint="BF"/>
    </w:rPr>
  </w:style>
  <w:style w:type="character" w:customStyle="1" w:styleId="QuoteChar">
    <w:name w:val="Quote Char"/>
    <w:basedOn w:val="DefaultParagraphFont"/>
    <w:link w:val="Quote"/>
    <w:uiPriority w:val="29"/>
    <w:rsid w:val="00646BFE"/>
    <w:rPr>
      <w:i/>
      <w:iCs/>
      <w:color w:val="404040" w:themeColor="text1" w:themeTint="BF"/>
    </w:rPr>
  </w:style>
  <w:style w:type="paragraph" w:styleId="ListParagraph">
    <w:name w:val="List Paragraph"/>
    <w:basedOn w:val="Normal"/>
    <w:uiPriority w:val="34"/>
    <w:qFormat/>
    <w:rsid w:val="00646BFE"/>
    <w:pPr>
      <w:ind w:left="720"/>
      <w:contextualSpacing/>
    </w:pPr>
  </w:style>
  <w:style w:type="character" w:styleId="IntenseEmphasis">
    <w:name w:val="Intense Emphasis"/>
    <w:basedOn w:val="DefaultParagraphFont"/>
    <w:uiPriority w:val="21"/>
    <w:qFormat/>
    <w:rsid w:val="00646BFE"/>
    <w:rPr>
      <w:i/>
      <w:iCs/>
      <w:color w:val="0F4761" w:themeColor="accent1" w:themeShade="BF"/>
    </w:rPr>
  </w:style>
  <w:style w:type="paragraph" w:styleId="IntenseQuote">
    <w:name w:val="Intense Quote"/>
    <w:basedOn w:val="Normal"/>
    <w:next w:val="Normal"/>
    <w:link w:val="IntenseQuoteChar"/>
    <w:uiPriority w:val="30"/>
    <w:qFormat/>
    <w:rsid w:val="00646B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6BFE"/>
    <w:rPr>
      <w:i/>
      <w:iCs/>
      <w:color w:val="0F4761" w:themeColor="accent1" w:themeShade="BF"/>
    </w:rPr>
  </w:style>
  <w:style w:type="character" w:styleId="IntenseReference">
    <w:name w:val="Intense Reference"/>
    <w:basedOn w:val="DefaultParagraphFont"/>
    <w:uiPriority w:val="32"/>
    <w:qFormat/>
    <w:rsid w:val="00646BFE"/>
    <w:rPr>
      <w:b/>
      <w:bCs/>
      <w:smallCaps/>
      <w:color w:val="0F4761" w:themeColor="accent1" w:themeShade="BF"/>
      <w:spacing w:val="5"/>
    </w:rPr>
  </w:style>
  <w:style w:type="paragraph" w:styleId="Revision">
    <w:name w:val="Revision"/>
    <w:hidden/>
    <w:uiPriority w:val="99"/>
    <w:semiHidden/>
    <w:rsid w:val="00C65B14"/>
    <w:pPr>
      <w:spacing w:after="0" w:line="240" w:lineRule="auto"/>
    </w:pPr>
    <w:rPr>
      <w:sz w:val="22"/>
      <w:szCs w:val="22"/>
    </w:rPr>
  </w:style>
  <w:style w:type="character" w:customStyle="1" w:styleId="TableSpannerChar">
    <w:name w:val="TableSpanner Char"/>
    <w:link w:val="TableSpanner"/>
    <w:rsid w:val="00C65B14"/>
    <w:rPr>
      <w:rFonts w:ascii="Arial Narrow" w:eastAsia="Calibri" w:hAnsi="Arial Narrow" w:cs="Times New Roman"/>
      <w:kern w:val="0"/>
      <w:sz w:val="20"/>
      <w14:ligatures w14:val="none"/>
    </w:rPr>
  </w:style>
  <w:style w:type="paragraph" w:customStyle="1" w:styleId="TableSpanner">
    <w:name w:val="TableSpanner"/>
    <w:basedOn w:val="TableHead"/>
    <w:link w:val="TableSpannerChar"/>
    <w:rsid w:val="007F76F8"/>
    <w:rPr>
      <w:b w:val="0"/>
    </w:rPr>
  </w:style>
  <w:style w:type="paragraph" w:customStyle="1" w:styleId="TableHead">
    <w:name w:val="TableHead"/>
    <w:basedOn w:val="BaseText"/>
    <w:rsid w:val="007F76F8"/>
    <w:pPr>
      <w:keepNext/>
      <w:spacing w:line="240" w:lineRule="auto"/>
      <w:jc w:val="center"/>
    </w:pPr>
    <w:rPr>
      <w:rFonts w:ascii="Arial Narrow" w:hAnsi="Arial Narrow"/>
      <w:b/>
      <w:sz w:val="20"/>
      <w:szCs w:val="24"/>
    </w:rPr>
  </w:style>
  <w:style w:type="paragraph" w:customStyle="1" w:styleId="TOCHeading1">
    <w:name w:val="TOC_Heading1"/>
    <w:basedOn w:val="BaseHeading"/>
    <w:rsid w:val="00C65B14"/>
    <w:pPr>
      <w:spacing w:before="240" w:after="120"/>
      <w:outlineLvl w:val="9"/>
    </w:pPr>
    <w:rPr>
      <w:b/>
      <w:sz w:val="32"/>
    </w:rPr>
  </w:style>
  <w:style w:type="paragraph" w:customStyle="1" w:styleId="BaseHeading">
    <w:name w:val="Base_Heading"/>
    <w:link w:val="BaseHeadingChar"/>
    <w:rsid w:val="007F76F8"/>
    <w:pPr>
      <w:spacing w:after="0" w:line="480" w:lineRule="auto"/>
      <w:outlineLvl w:val="0"/>
    </w:pPr>
    <w:rPr>
      <w:rFonts w:ascii="Arial Narrow" w:eastAsia="Calibri" w:hAnsi="Arial Narrow" w:cs="Times New Roman"/>
      <w:kern w:val="0"/>
      <w:szCs w:val="22"/>
      <w14:ligatures w14:val="none"/>
    </w:rPr>
  </w:style>
  <w:style w:type="paragraph" w:customStyle="1" w:styleId="TOCObjectListItem">
    <w:name w:val="TOCObjectListItem"/>
    <w:basedOn w:val="BaseText"/>
    <w:rsid w:val="007F76F8"/>
    <w:rPr>
      <w:rFonts w:ascii="Arial Narrow" w:hAnsi="Arial Narrow"/>
      <w:szCs w:val="24"/>
    </w:rPr>
  </w:style>
  <w:style w:type="paragraph" w:customStyle="1" w:styleId="BaseText">
    <w:name w:val="Base_Text"/>
    <w:link w:val="BaseTextChar"/>
    <w:rsid w:val="007F76F8"/>
    <w:pPr>
      <w:spacing w:after="0" w:line="480" w:lineRule="auto"/>
    </w:pPr>
    <w:rPr>
      <w:rFonts w:ascii="Times New Roman" w:eastAsia="Calibri" w:hAnsi="Times New Roman" w:cs="Times New Roman"/>
      <w:kern w:val="0"/>
      <w:szCs w:val="22"/>
      <w14:ligatures w14:val="none"/>
    </w:rPr>
  </w:style>
  <w:style w:type="character" w:customStyle="1" w:styleId="BaseTextChar">
    <w:name w:val="Base_Text Char"/>
    <w:link w:val="BaseText"/>
    <w:rsid w:val="00C65B14"/>
    <w:rPr>
      <w:rFonts w:ascii="Times New Roman" w:eastAsia="Calibri" w:hAnsi="Times New Roman" w:cs="Times New Roman"/>
      <w:kern w:val="0"/>
      <w:szCs w:val="22"/>
      <w14:ligatures w14:val="none"/>
    </w:rPr>
  </w:style>
  <w:style w:type="paragraph" w:customStyle="1" w:styleId="FrontMatterSubhead">
    <w:name w:val="FrontMatterSubhead"/>
    <w:basedOn w:val="BaseHeading"/>
    <w:rsid w:val="007F76F8"/>
    <w:pPr>
      <w:spacing w:before="240" w:after="120"/>
      <w:outlineLvl w:val="1"/>
    </w:pPr>
    <w:rPr>
      <w:b/>
      <w:sz w:val="26"/>
      <w:szCs w:val="24"/>
    </w:rPr>
  </w:style>
  <w:style w:type="paragraph" w:customStyle="1" w:styleId="TableBody">
    <w:name w:val="TableBody"/>
    <w:basedOn w:val="BaseText"/>
    <w:rsid w:val="007F76F8"/>
    <w:pPr>
      <w:spacing w:line="240" w:lineRule="auto"/>
      <w:ind w:left="187" w:hanging="187"/>
    </w:pPr>
    <w:rPr>
      <w:sz w:val="20"/>
      <w:szCs w:val="24"/>
    </w:rPr>
  </w:style>
  <w:style w:type="paragraph" w:customStyle="1" w:styleId="AckHeadFront">
    <w:name w:val="AckHeadFront"/>
    <w:basedOn w:val="AckHeadBack"/>
    <w:rsid w:val="007F76F8"/>
  </w:style>
  <w:style w:type="paragraph" w:customStyle="1" w:styleId="AckHeadBack">
    <w:name w:val="AckHeadBack"/>
    <w:basedOn w:val="BaseHeading"/>
    <w:rsid w:val="007F76F8"/>
    <w:pPr>
      <w:spacing w:before="240" w:after="120"/>
    </w:pPr>
    <w:rPr>
      <w:b/>
      <w:sz w:val="32"/>
      <w:szCs w:val="24"/>
    </w:rPr>
  </w:style>
  <w:style w:type="paragraph" w:customStyle="1" w:styleId="FrontMatterHead">
    <w:name w:val="FrontMatterHead"/>
    <w:basedOn w:val="BaseHeading"/>
    <w:rsid w:val="007F76F8"/>
    <w:pPr>
      <w:spacing w:before="240" w:after="120"/>
    </w:pPr>
    <w:rPr>
      <w:b/>
      <w:sz w:val="32"/>
      <w:szCs w:val="24"/>
    </w:rPr>
  </w:style>
  <w:style w:type="paragraph" w:customStyle="1" w:styleId="RptAuthors">
    <w:name w:val="RptAuthors"/>
    <w:basedOn w:val="BaseText"/>
    <w:link w:val="RptAuthorsChar"/>
    <w:rsid w:val="007F76F8"/>
    <w:pPr>
      <w:spacing w:before="480" w:after="480"/>
    </w:pPr>
    <w:rPr>
      <w:rFonts w:ascii="Arial Narrow" w:hAnsi="Arial Narrow"/>
      <w:szCs w:val="24"/>
    </w:rPr>
  </w:style>
  <w:style w:type="character" w:customStyle="1" w:styleId="RptAuthorsChar">
    <w:name w:val="RptAuthors Char"/>
    <w:link w:val="RptAuthors"/>
    <w:rsid w:val="00C65B14"/>
    <w:rPr>
      <w:rFonts w:ascii="Arial Narrow" w:eastAsia="Calibri" w:hAnsi="Arial Narrow" w:cs="Times New Roman"/>
      <w:kern w:val="0"/>
      <w14:ligatures w14:val="none"/>
    </w:rPr>
  </w:style>
  <w:style w:type="paragraph" w:customStyle="1" w:styleId="RptTitle">
    <w:name w:val="RptTitle"/>
    <w:basedOn w:val="BaseHeading"/>
    <w:link w:val="RptTitleChar"/>
    <w:rsid w:val="007F76F8"/>
    <w:pPr>
      <w:spacing w:before="480" w:after="120"/>
    </w:pPr>
    <w:rPr>
      <w:b/>
      <w:sz w:val="44"/>
      <w:szCs w:val="24"/>
    </w:rPr>
  </w:style>
  <w:style w:type="paragraph" w:customStyle="1" w:styleId="DefListItem">
    <w:name w:val="DefListItem"/>
    <w:basedOn w:val="BaseText"/>
    <w:rsid w:val="007F76F8"/>
    <w:rPr>
      <w:szCs w:val="24"/>
    </w:rPr>
  </w:style>
  <w:style w:type="paragraph" w:customStyle="1" w:styleId="DefListTitleFront">
    <w:name w:val="DefListTitleFront"/>
    <w:basedOn w:val="Normal"/>
    <w:rsid w:val="007F76F8"/>
    <w:pPr>
      <w:spacing w:before="240" w:after="120" w:line="480" w:lineRule="auto"/>
      <w:outlineLvl w:val="0"/>
    </w:pPr>
    <w:rPr>
      <w:rFonts w:ascii="Arial Narrow" w:hAnsi="Arial Narrow"/>
      <w:b/>
      <w:sz w:val="32"/>
      <w:szCs w:val="24"/>
    </w:rPr>
  </w:style>
  <w:style w:type="paragraph" w:customStyle="1" w:styleId="FrontMatterText">
    <w:name w:val="FrontMatterText"/>
    <w:basedOn w:val="BaseText"/>
    <w:rsid w:val="007F76F8"/>
    <w:rPr>
      <w:rFonts w:ascii="Arial Narrow" w:hAnsi="Arial Narrow"/>
      <w:szCs w:val="24"/>
    </w:rPr>
  </w:style>
  <w:style w:type="paragraph" w:customStyle="1" w:styleId="BodyText">
    <w:name w:val="BodyText"/>
    <w:basedOn w:val="BaseText"/>
    <w:link w:val="BodyTextChar"/>
    <w:rsid w:val="007F76F8"/>
    <w:pPr>
      <w:spacing w:before="120"/>
      <w:ind w:firstLine="720"/>
    </w:pPr>
    <w:rPr>
      <w:szCs w:val="24"/>
    </w:rPr>
  </w:style>
  <w:style w:type="character" w:customStyle="1" w:styleId="BodyTextChar">
    <w:name w:val="BodyText Char"/>
    <w:link w:val="BodyText"/>
    <w:rsid w:val="00C65B14"/>
    <w:rPr>
      <w:rFonts w:ascii="Times New Roman" w:eastAsia="Calibri" w:hAnsi="Times New Roman" w:cs="Times New Roman"/>
      <w:kern w:val="0"/>
      <w14:ligatures w14:val="none"/>
    </w:rPr>
  </w:style>
  <w:style w:type="paragraph" w:customStyle="1" w:styleId="FigureCaption">
    <w:name w:val="FigureCaption"/>
    <w:basedOn w:val="BaseHeading"/>
    <w:link w:val="FigureCaptionChar"/>
    <w:qFormat/>
    <w:rsid w:val="007F76F8"/>
    <w:pPr>
      <w:spacing w:before="120" w:after="120"/>
    </w:pPr>
  </w:style>
  <w:style w:type="paragraph" w:styleId="Caption">
    <w:name w:val="caption"/>
    <w:basedOn w:val="Normal"/>
    <w:next w:val="Normal"/>
    <w:uiPriority w:val="35"/>
    <w:semiHidden/>
    <w:unhideWhenUsed/>
    <w:qFormat/>
    <w:rsid w:val="007F76F8"/>
    <w:rPr>
      <w:b/>
      <w:bCs/>
      <w:sz w:val="20"/>
      <w:szCs w:val="20"/>
    </w:rPr>
  </w:style>
  <w:style w:type="character" w:customStyle="1" w:styleId="FigureCaptionChar">
    <w:name w:val="FigureCaption Char"/>
    <w:link w:val="FigureCaption"/>
    <w:locked/>
    <w:rsid w:val="007F76F8"/>
    <w:rPr>
      <w:rFonts w:ascii="Arial Narrow" w:eastAsia="Calibri" w:hAnsi="Arial Narrow" w:cs="Times New Roman"/>
      <w:kern w:val="0"/>
      <w:szCs w:val="22"/>
      <w14:ligatures w14:val="none"/>
    </w:rPr>
  </w:style>
  <w:style w:type="paragraph" w:customStyle="1" w:styleId="Head1">
    <w:name w:val="Head1"/>
    <w:basedOn w:val="BaseHeading"/>
    <w:rsid w:val="007F76F8"/>
    <w:pPr>
      <w:keepNext/>
      <w:spacing w:before="240" w:after="120"/>
    </w:pPr>
    <w:rPr>
      <w:b/>
      <w:sz w:val="32"/>
      <w:szCs w:val="24"/>
    </w:rPr>
  </w:style>
  <w:style w:type="paragraph" w:customStyle="1" w:styleId="Head2">
    <w:name w:val="Head2"/>
    <w:basedOn w:val="BaseHeading"/>
    <w:rsid w:val="007F76F8"/>
    <w:pPr>
      <w:keepNext/>
      <w:spacing w:before="240" w:after="120"/>
      <w:outlineLvl w:val="1"/>
    </w:pPr>
    <w:rPr>
      <w:b/>
      <w:sz w:val="26"/>
      <w:szCs w:val="24"/>
    </w:rPr>
  </w:style>
  <w:style w:type="paragraph" w:customStyle="1" w:styleId="Head3">
    <w:name w:val="Head3"/>
    <w:basedOn w:val="BaseHeading"/>
    <w:rsid w:val="007F76F8"/>
    <w:pPr>
      <w:keepNext/>
      <w:spacing w:before="240" w:after="120"/>
      <w:outlineLvl w:val="2"/>
    </w:pPr>
    <w:rPr>
      <w:sz w:val="26"/>
      <w:szCs w:val="24"/>
    </w:rPr>
  </w:style>
  <w:style w:type="paragraph" w:customStyle="1" w:styleId="TableTitle">
    <w:name w:val="TableTitle"/>
    <w:basedOn w:val="BaseHeading"/>
    <w:qFormat/>
    <w:rsid w:val="007F76F8"/>
    <w:pPr>
      <w:keepNext/>
      <w:tabs>
        <w:tab w:val="left" w:pos="1080"/>
      </w:tabs>
      <w:spacing w:before="120"/>
    </w:pPr>
    <w:rPr>
      <w:szCs w:val="24"/>
    </w:rPr>
  </w:style>
  <w:style w:type="paragraph" w:customStyle="1" w:styleId="TableFootnote">
    <w:name w:val="TableFootnote"/>
    <w:basedOn w:val="BodyText"/>
    <w:rsid w:val="007F76F8"/>
    <w:pPr>
      <w:spacing w:line="240" w:lineRule="auto"/>
    </w:pPr>
    <w:rPr>
      <w:sz w:val="20"/>
    </w:rPr>
  </w:style>
  <w:style w:type="paragraph" w:customStyle="1" w:styleId="NumBulList1">
    <w:name w:val="Num_Bul_List_1"/>
    <w:basedOn w:val="BaseText"/>
    <w:rsid w:val="007F76F8"/>
    <w:pPr>
      <w:spacing w:before="120"/>
      <w:ind w:left="720" w:right="720" w:hanging="360"/>
    </w:pPr>
    <w:rPr>
      <w:rFonts w:eastAsia="Times New Roman"/>
      <w:szCs w:val="24"/>
    </w:rPr>
  </w:style>
  <w:style w:type="paragraph" w:customStyle="1" w:styleId="NumBulList2">
    <w:name w:val="Num_Bul_List_2"/>
    <w:basedOn w:val="BaseText"/>
    <w:rsid w:val="007F76F8"/>
    <w:pPr>
      <w:spacing w:before="120" w:line="240" w:lineRule="auto"/>
      <w:ind w:left="1080" w:right="720" w:hanging="360"/>
    </w:pPr>
    <w:rPr>
      <w:rFonts w:eastAsia="Times New Roman"/>
      <w:szCs w:val="24"/>
    </w:rPr>
  </w:style>
  <w:style w:type="paragraph" w:customStyle="1" w:styleId="NumBulList3">
    <w:name w:val="Num_Bul_List_3"/>
    <w:basedOn w:val="BaseText"/>
    <w:rsid w:val="007F76F8"/>
    <w:pPr>
      <w:spacing w:before="120" w:line="240" w:lineRule="auto"/>
      <w:ind w:left="1440" w:right="720" w:hanging="360"/>
    </w:pPr>
    <w:rPr>
      <w:rFonts w:eastAsia="Times New Roman"/>
      <w:szCs w:val="24"/>
    </w:rPr>
  </w:style>
  <w:style w:type="paragraph" w:customStyle="1" w:styleId="NumBulList4">
    <w:name w:val="Num_Bul_List_4"/>
    <w:basedOn w:val="BaseText"/>
    <w:rsid w:val="007F76F8"/>
    <w:pPr>
      <w:spacing w:before="120" w:line="240" w:lineRule="auto"/>
      <w:ind w:left="1800" w:right="720" w:hanging="360"/>
    </w:pPr>
    <w:rPr>
      <w:rFonts w:eastAsia="Times New Roman"/>
      <w:szCs w:val="24"/>
    </w:rPr>
  </w:style>
  <w:style w:type="paragraph" w:customStyle="1" w:styleId="EquationDefList">
    <w:name w:val="EquationDefList"/>
    <w:basedOn w:val="BaseText"/>
    <w:rsid w:val="007F76F8"/>
    <w:pPr>
      <w:tabs>
        <w:tab w:val="left" w:pos="1800"/>
      </w:tabs>
      <w:ind w:left="2520" w:right="720" w:hanging="1800"/>
    </w:pPr>
    <w:rPr>
      <w:szCs w:val="24"/>
    </w:rPr>
  </w:style>
  <w:style w:type="paragraph" w:customStyle="1" w:styleId="EquationNum">
    <w:name w:val="EquationNum"/>
    <w:basedOn w:val="BaseText"/>
    <w:rsid w:val="007F76F8"/>
    <w:pPr>
      <w:tabs>
        <w:tab w:val="center" w:pos="4680"/>
        <w:tab w:val="right" w:pos="10080"/>
      </w:tabs>
      <w:spacing w:before="120" w:after="120"/>
      <w:ind w:left="1440"/>
    </w:pPr>
    <w:rPr>
      <w:szCs w:val="24"/>
    </w:rPr>
  </w:style>
  <w:style w:type="paragraph" w:customStyle="1" w:styleId="Head4">
    <w:name w:val="Head4"/>
    <w:basedOn w:val="BaseHeading"/>
    <w:rsid w:val="007F76F8"/>
    <w:pPr>
      <w:keepNext/>
      <w:spacing w:before="240" w:after="120"/>
      <w:outlineLvl w:val="3"/>
    </w:pPr>
    <w:rPr>
      <w:szCs w:val="24"/>
    </w:rPr>
  </w:style>
  <w:style w:type="paragraph" w:customStyle="1" w:styleId="Reference">
    <w:name w:val="Reference"/>
    <w:basedOn w:val="BaseText"/>
    <w:link w:val="ReferenceChar"/>
    <w:rsid w:val="007F76F8"/>
    <w:pPr>
      <w:ind w:left="202" w:hanging="202"/>
    </w:pPr>
    <w:rPr>
      <w:szCs w:val="24"/>
    </w:rPr>
  </w:style>
  <w:style w:type="character" w:customStyle="1" w:styleId="ReferenceChar">
    <w:name w:val="Reference Char"/>
    <w:link w:val="Reference"/>
    <w:rsid w:val="00C65B14"/>
    <w:rPr>
      <w:rFonts w:ascii="Times New Roman" w:eastAsia="Calibri" w:hAnsi="Times New Roman" w:cs="Times New Roman"/>
      <w:kern w:val="0"/>
      <w14:ligatures w14:val="none"/>
    </w:rPr>
  </w:style>
  <w:style w:type="paragraph" w:customStyle="1" w:styleId="DefListTitleBack">
    <w:name w:val="DefListTitleBack"/>
    <w:basedOn w:val="BackMatterHead"/>
    <w:rsid w:val="007F76F8"/>
  </w:style>
  <w:style w:type="paragraph" w:customStyle="1" w:styleId="BackMatterHead">
    <w:name w:val="BackMatterHead"/>
    <w:basedOn w:val="BaseHeading"/>
    <w:rsid w:val="007F76F8"/>
    <w:pPr>
      <w:spacing w:before="240" w:after="120"/>
    </w:pPr>
    <w:rPr>
      <w:b/>
      <w:sz w:val="32"/>
      <w:szCs w:val="24"/>
    </w:rPr>
  </w:style>
  <w:style w:type="paragraph" w:customStyle="1" w:styleId="Head5">
    <w:name w:val="Head5"/>
    <w:basedOn w:val="BaseHeading"/>
    <w:rsid w:val="007F76F8"/>
    <w:pPr>
      <w:keepNext/>
      <w:spacing w:before="240" w:after="120"/>
      <w:outlineLvl w:val="4"/>
    </w:pPr>
    <w:rPr>
      <w:i/>
      <w:szCs w:val="24"/>
    </w:rPr>
  </w:style>
  <w:style w:type="paragraph" w:customStyle="1" w:styleId="RefHeadBack">
    <w:name w:val="RefHeadBack"/>
    <w:basedOn w:val="BaseHeading"/>
    <w:rsid w:val="007F76F8"/>
    <w:pPr>
      <w:spacing w:before="240" w:after="120"/>
    </w:pPr>
    <w:rPr>
      <w:b/>
      <w:sz w:val="32"/>
      <w:szCs w:val="24"/>
    </w:rPr>
  </w:style>
  <w:style w:type="paragraph" w:customStyle="1" w:styleId="Collaborator">
    <w:name w:val="Collaborator"/>
    <w:basedOn w:val="BaseText"/>
    <w:link w:val="CollaboratorChar"/>
    <w:rsid w:val="007F76F8"/>
    <w:pPr>
      <w:spacing w:before="480" w:line="240" w:lineRule="auto"/>
    </w:pPr>
    <w:rPr>
      <w:rFonts w:ascii="Arial Narrow" w:hAnsi="Arial Narrow"/>
      <w:b/>
      <w:sz w:val="28"/>
      <w:szCs w:val="24"/>
    </w:rPr>
  </w:style>
  <w:style w:type="character" w:customStyle="1" w:styleId="CollaboratorChar">
    <w:name w:val="Collaborator Char"/>
    <w:link w:val="Collaborator"/>
    <w:rsid w:val="00C65B14"/>
    <w:rPr>
      <w:rFonts w:ascii="Arial Narrow" w:eastAsia="Calibri" w:hAnsi="Arial Narrow" w:cs="Times New Roman"/>
      <w:b/>
      <w:kern w:val="0"/>
      <w:sz w:val="28"/>
      <w14:ligatures w14:val="none"/>
    </w:rPr>
  </w:style>
  <w:style w:type="paragraph" w:customStyle="1" w:styleId="Quotation">
    <w:name w:val="Quotation"/>
    <w:basedOn w:val="BaseText"/>
    <w:rsid w:val="007F76F8"/>
    <w:pPr>
      <w:spacing w:before="80" w:after="80"/>
      <w:ind w:left="346" w:right="691"/>
    </w:pPr>
    <w:rPr>
      <w:szCs w:val="24"/>
    </w:rPr>
  </w:style>
  <w:style w:type="paragraph" w:customStyle="1" w:styleId="QuotationFront">
    <w:name w:val="QuotationFront"/>
    <w:basedOn w:val="Quotation"/>
    <w:rsid w:val="007F76F8"/>
  </w:style>
  <w:style w:type="character" w:styleId="Hyperlink">
    <w:name w:val="Hyperlink"/>
    <w:uiPriority w:val="99"/>
    <w:unhideWhenUsed/>
    <w:qFormat/>
    <w:rsid w:val="00C65B14"/>
    <w:rPr>
      <w:color w:val="0000FF"/>
      <w:u w:val="none"/>
    </w:rPr>
  </w:style>
  <w:style w:type="paragraph" w:customStyle="1" w:styleId="TableHeadnote">
    <w:name w:val="TableHeadnote"/>
    <w:basedOn w:val="TableTitleContinued"/>
    <w:link w:val="TableHeadnoteChar"/>
    <w:rsid w:val="007F76F8"/>
    <w:pPr>
      <w:keepNext/>
      <w:spacing w:after="120"/>
    </w:pPr>
  </w:style>
  <w:style w:type="character" w:customStyle="1" w:styleId="TableHeadnoteChar">
    <w:name w:val="TableHeadnote Char"/>
    <w:link w:val="TableHeadnote"/>
    <w:rsid w:val="00C65B14"/>
    <w:rPr>
      <w:rFonts w:ascii="Arial Narrow" w:eastAsia="Calibri" w:hAnsi="Arial Narrow" w:cs="Times New Roman"/>
      <w:kern w:val="0"/>
      <w:sz w:val="20"/>
      <w14:ligatures w14:val="none"/>
    </w:rPr>
  </w:style>
  <w:style w:type="paragraph" w:customStyle="1" w:styleId="AppendixText">
    <w:name w:val="AppendixText"/>
    <w:basedOn w:val="BaseText"/>
    <w:rsid w:val="007F76F8"/>
    <w:pPr>
      <w:ind w:firstLine="720"/>
    </w:pPr>
    <w:rPr>
      <w:szCs w:val="24"/>
    </w:rPr>
  </w:style>
  <w:style w:type="paragraph" w:customStyle="1" w:styleId="AppendixTitle">
    <w:name w:val="AppendixTitle"/>
    <w:basedOn w:val="BaseHeading"/>
    <w:rsid w:val="007F76F8"/>
    <w:pPr>
      <w:spacing w:after="120"/>
    </w:pPr>
    <w:rPr>
      <w:b/>
      <w:sz w:val="40"/>
      <w:szCs w:val="24"/>
    </w:rPr>
  </w:style>
  <w:style w:type="paragraph" w:customStyle="1" w:styleId="AppHead1">
    <w:name w:val="AppHead1"/>
    <w:basedOn w:val="Head1"/>
    <w:rsid w:val="007F76F8"/>
  </w:style>
  <w:style w:type="paragraph" w:customStyle="1" w:styleId="AppHead2">
    <w:name w:val="AppHead2"/>
    <w:basedOn w:val="Head2"/>
    <w:rsid w:val="007F76F8"/>
  </w:style>
  <w:style w:type="paragraph" w:customStyle="1" w:styleId="AppHead3">
    <w:name w:val="AppHead3"/>
    <w:basedOn w:val="Head3"/>
    <w:rsid w:val="007F76F8"/>
  </w:style>
  <w:style w:type="paragraph" w:customStyle="1" w:styleId="AppHead4">
    <w:name w:val="AppHead4"/>
    <w:basedOn w:val="Head4"/>
    <w:rsid w:val="007F76F8"/>
  </w:style>
  <w:style w:type="paragraph" w:customStyle="1" w:styleId="AppHead5">
    <w:name w:val="AppHead5"/>
    <w:basedOn w:val="Head5"/>
    <w:rsid w:val="007F76F8"/>
  </w:style>
  <w:style w:type="paragraph" w:customStyle="1" w:styleId="RefHeadApp">
    <w:name w:val="RefHeadApp"/>
    <w:basedOn w:val="RefHeadBack"/>
    <w:rsid w:val="007F76F8"/>
    <w:rPr>
      <w:sz w:val="28"/>
    </w:rPr>
  </w:style>
  <w:style w:type="paragraph" w:customStyle="1" w:styleId="Non-XMLText">
    <w:name w:val="Non-XML_Text"/>
    <w:basedOn w:val="BaseText"/>
    <w:rsid w:val="007F76F8"/>
    <w:pPr>
      <w:spacing w:before="120" w:line="240" w:lineRule="auto"/>
    </w:pPr>
    <w:rPr>
      <w:rFonts w:eastAsia="Times New Roman"/>
      <w:color w:val="FF0000"/>
      <w:szCs w:val="24"/>
    </w:rPr>
  </w:style>
  <w:style w:type="paragraph" w:customStyle="1" w:styleId="QuoteSource">
    <w:name w:val="QuoteSource"/>
    <w:basedOn w:val="BaseText"/>
    <w:rsid w:val="007F76F8"/>
    <w:pPr>
      <w:spacing w:after="240"/>
      <w:ind w:left="576" w:right="288"/>
    </w:pPr>
    <w:rPr>
      <w:szCs w:val="24"/>
    </w:rPr>
  </w:style>
  <w:style w:type="paragraph" w:customStyle="1" w:styleId="RefHeadChap">
    <w:name w:val="RefHeadChap"/>
    <w:basedOn w:val="RefHeadBack"/>
    <w:rsid w:val="007F76F8"/>
  </w:style>
  <w:style w:type="paragraph" w:customStyle="1" w:styleId="DMU1">
    <w:name w:val="DMU1"/>
    <w:basedOn w:val="Normal"/>
    <w:rsid w:val="007F76F8"/>
    <w:pPr>
      <w:tabs>
        <w:tab w:val="left" w:pos="1080"/>
      </w:tabs>
      <w:spacing w:after="0" w:line="480" w:lineRule="auto"/>
      <w:ind w:left="1800" w:hanging="1800"/>
    </w:pPr>
    <w:rPr>
      <w:rFonts w:ascii="Times New Roman" w:hAnsi="Times New Roman"/>
      <w:sz w:val="24"/>
    </w:rPr>
  </w:style>
  <w:style w:type="paragraph" w:customStyle="1" w:styleId="DMU2">
    <w:name w:val="DMU2"/>
    <w:basedOn w:val="Normal"/>
    <w:rsid w:val="007F76F8"/>
    <w:pPr>
      <w:tabs>
        <w:tab w:val="left" w:pos="1440"/>
      </w:tabs>
      <w:spacing w:after="0" w:line="480" w:lineRule="auto"/>
      <w:ind w:left="1800" w:hanging="1800"/>
    </w:pPr>
    <w:rPr>
      <w:rFonts w:ascii="Times New Roman" w:hAnsi="Times New Roman"/>
      <w:sz w:val="24"/>
    </w:rPr>
  </w:style>
  <w:style w:type="paragraph" w:customStyle="1" w:styleId="DMU3">
    <w:name w:val="DMU3"/>
    <w:basedOn w:val="Normal"/>
    <w:rsid w:val="007F76F8"/>
    <w:pPr>
      <w:tabs>
        <w:tab w:val="left" w:pos="1800"/>
      </w:tabs>
      <w:spacing w:after="0" w:line="480" w:lineRule="auto"/>
      <w:ind w:left="1800" w:hanging="1800"/>
    </w:pPr>
    <w:rPr>
      <w:rFonts w:ascii="Times New Roman" w:hAnsi="Times New Roman"/>
      <w:sz w:val="24"/>
    </w:rPr>
  </w:style>
  <w:style w:type="paragraph" w:customStyle="1" w:styleId="DMU4">
    <w:name w:val="DMU4"/>
    <w:basedOn w:val="Normal"/>
    <w:rsid w:val="007F76F8"/>
    <w:pPr>
      <w:tabs>
        <w:tab w:val="left" w:pos="2160"/>
      </w:tabs>
      <w:spacing w:after="0" w:line="480" w:lineRule="auto"/>
      <w:ind w:left="1800" w:hanging="1800"/>
    </w:pPr>
    <w:rPr>
      <w:rFonts w:ascii="Times New Roman" w:hAnsi="Times New Roman"/>
      <w:sz w:val="24"/>
    </w:rPr>
  </w:style>
  <w:style w:type="paragraph" w:customStyle="1" w:styleId="DMU5">
    <w:name w:val="DMU5"/>
    <w:basedOn w:val="Normal"/>
    <w:rsid w:val="007F76F8"/>
    <w:pPr>
      <w:tabs>
        <w:tab w:val="left" w:pos="2520"/>
      </w:tabs>
      <w:spacing w:after="0" w:line="480" w:lineRule="auto"/>
      <w:ind w:left="1800" w:hanging="1800"/>
    </w:pPr>
    <w:rPr>
      <w:rFonts w:ascii="Times New Roman" w:hAnsi="Times New Roman"/>
      <w:sz w:val="24"/>
    </w:rPr>
  </w:style>
  <w:style w:type="paragraph" w:customStyle="1" w:styleId="DMUAuthors">
    <w:name w:val="DMUAuthors"/>
    <w:basedOn w:val="BaseText"/>
    <w:link w:val="DMUAuthorsChar"/>
    <w:rsid w:val="007F76F8"/>
    <w:pPr>
      <w:spacing w:before="60" w:after="60"/>
      <w:jc w:val="center"/>
    </w:pPr>
    <w:rPr>
      <w:szCs w:val="24"/>
    </w:rPr>
  </w:style>
  <w:style w:type="character" w:customStyle="1" w:styleId="DMUAuthorsChar">
    <w:name w:val="DMUAuthors Char"/>
    <w:link w:val="DMUAuthors"/>
    <w:rsid w:val="007F76F8"/>
    <w:rPr>
      <w:rFonts w:ascii="Times New Roman" w:eastAsia="Calibri" w:hAnsi="Times New Roman" w:cs="Times New Roman"/>
      <w:kern w:val="0"/>
      <w14:ligatures w14:val="none"/>
    </w:rPr>
  </w:style>
  <w:style w:type="paragraph" w:customStyle="1" w:styleId="DMUHead2">
    <w:name w:val="DMUHead2"/>
    <w:basedOn w:val="BaseHeading"/>
    <w:rsid w:val="007F76F8"/>
    <w:pPr>
      <w:jc w:val="center"/>
      <w:outlineLvl w:val="1"/>
    </w:pPr>
    <w:rPr>
      <w:rFonts w:ascii="Times New Roman" w:hAnsi="Times New Roman"/>
      <w:b/>
      <w:caps/>
    </w:rPr>
  </w:style>
  <w:style w:type="paragraph" w:customStyle="1" w:styleId="DMUHead3">
    <w:name w:val="DMUHead3"/>
    <w:basedOn w:val="BaseHeading"/>
    <w:rsid w:val="007F76F8"/>
    <w:pPr>
      <w:jc w:val="center"/>
      <w:outlineLvl w:val="2"/>
    </w:pPr>
    <w:rPr>
      <w:rFonts w:ascii="Times New Roman" w:hAnsi="Times New Roman"/>
      <w:caps/>
      <w:szCs w:val="24"/>
    </w:rPr>
  </w:style>
  <w:style w:type="paragraph" w:customStyle="1" w:styleId="DMUHead4">
    <w:name w:val="DMUHead4"/>
    <w:basedOn w:val="BaseHeading"/>
    <w:rsid w:val="007F76F8"/>
    <w:pPr>
      <w:jc w:val="center"/>
      <w:outlineLvl w:val="3"/>
    </w:pPr>
    <w:rPr>
      <w:rFonts w:ascii="Times New Roman" w:hAnsi="Times New Roman"/>
    </w:rPr>
  </w:style>
  <w:style w:type="paragraph" w:customStyle="1" w:styleId="DMUBodyPara">
    <w:name w:val="DMUBodyPara"/>
    <w:basedOn w:val="Normal"/>
    <w:rsid w:val="007F76F8"/>
    <w:pPr>
      <w:spacing w:after="0" w:line="480" w:lineRule="auto"/>
    </w:pPr>
    <w:rPr>
      <w:rFonts w:ascii="Times New Roman" w:hAnsi="Times New Roman"/>
      <w:sz w:val="24"/>
      <w:szCs w:val="24"/>
    </w:rPr>
  </w:style>
  <w:style w:type="paragraph" w:customStyle="1" w:styleId="DMUParaCont">
    <w:name w:val="DMUParaCont"/>
    <w:basedOn w:val="BaseText"/>
    <w:rsid w:val="007F76F8"/>
    <w:pPr>
      <w:ind w:left="1800" w:firstLine="720"/>
    </w:pPr>
    <w:rPr>
      <w:szCs w:val="24"/>
    </w:rPr>
  </w:style>
  <w:style w:type="paragraph" w:customStyle="1" w:styleId="DMUHead1Back">
    <w:name w:val="DMUHead1Back"/>
    <w:basedOn w:val="DMUHead1Front"/>
    <w:rsid w:val="007F76F8"/>
  </w:style>
  <w:style w:type="paragraph" w:customStyle="1" w:styleId="DMUHead1Front">
    <w:name w:val="DMUHead1Front"/>
    <w:basedOn w:val="BaseHeading"/>
    <w:rsid w:val="007F76F8"/>
    <w:pPr>
      <w:jc w:val="center"/>
    </w:pPr>
    <w:rPr>
      <w:rFonts w:ascii="Times New Roman" w:hAnsi="Times New Roman"/>
      <w:b/>
      <w:caps/>
      <w:sz w:val="28"/>
      <w:szCs w:val="24"/>
    </w:rPr>
  </w:style>
  <w:style w:type="paragraph" w:customStyle="1" w:styleId="DMUHead5">
    <w:name w:val="DMUHead5"/>
    <w:basedOn w:val="BaseHeading"/>
    <w:rsid w:val="007F76F8"/>
    <w:pPr>
      <w:jc w:val="center"/>
      <w:outlineLvl w:val="4"/>
    </w:pPr>
    <w:rPr>
      <w:rFonts w:ascii="Times New Roman" w:hAnsi="Times New Roman"/>
      <w:i/>
      <w:szCs w:val="24"/>
    </w:rPr>
  </w:style>
  <w:style w:type="paragraph" w:customStyle="1" w:styleId="RefHeadFront">
    <w:name w:val="RefHeadFront"/>
    <w:basedOn w:val="RefHeadBack"/>
    <w:rsid w:val="007F76F8"/>
  </w:style>
  <w:style w:type="paragraph" w:customStyle="1" w:styleId="RefHeadnote">
    <w:name w:val="RefHeadnote"/>
    <w:basedOn w:val="BodyText"/>
    <w:rsid w:val="007F76F8"/>
  </w:style>
  <w:style w:type="paragraph" w:customStyle="1" w:styleId="FootnoteText1">
    <w:name w:val="Footnote Text1"/>
    <w:basedOn w:val="BaseText"/>
    <w:rsid w:val="00C65B14"/>
    <w:pPr>
      <w:spacing w:line="240" w:lineRule="auto"/>
    </w:pPr>
  </w:style>
  <w:style w:type="paragraph" w:customStyle="1" w:styleId="Abstract">
    <w:name w:val="Abstract"/>
    <w:basedOn w:val="BaseText"/>
    <w:rsid w:val="007F76F8"/>
    <w:pPr>
      <w:ind w:firstLine="720"/>
    </w:pPr>
    <w:rPr>
      <w:szCs w:val="24"/>
    </w:rPr>
  </w:style>
  <w:style w:type="paragraph" w:customStyle="1" w:styleId="AbstractHead">
    <w:name w:val="AbstractHead"/>
    <w:basedOn w:val="BaseHeading"/>
    <w:rsid w:val="007F76F8"/>
    <w:pPr>
      <w:spacing w:before="240" w:after="120"/>
    </w:pPr>
    <w:rPr>
      <w:b/>
      <w:sz w:val="32"/>
      <w:szCs w:val="24"/>
    </w:rPr>
  </w:style>
  <w:style w:type="paragraph" w:customStyle="1" w:styleId="AckHeadChap">
    <w:name w:val="AckHeadChap"/>
    <w:basedOn w:val="AckHeadBack"/>
    <w:rsid w:val="007F76F8"/>
  </w:style>
  <w:style w:type="paragraph" w:customStyle="1" w:styleId="AckHeadApp">
    <w:name w:val="AckHeadApp"/>
    <w:basedOn w:val="AckHeadChap"/>
    <w:rsid w:val="007F76F8"/>
  </w:style>
  <w:style w:type="paragraph" w:customStyle="1" w:styleId="Acknowledgments">
    <w:name w:val="Acknowledgments"/>
    <w:basedOn w:val="BaseText"/>
    <w:rsid w:val="007F76F8"/>
    <w:rPr>
      <w:rFonts w:ascii="Arial Narrow" w:hAnsi="Arial Narrow"/>
      <w:szCs w:val="24"/>
    </w:rPr>
  </w:style>
  <w:style w:type="paragraph" w:customStyle="1" w:styleId="Affiliations">
    <w:name w:val="Affiliations"/>
    <w:basedOn w:val="BaseText"/>
    <w:rsid w:val="007F76F8"/>
    <w:pPr>
      <w:spacing w:before="120" w:after="120" w:line="360" w:lineRule="auto"/>
    </w:pPr>
    <w:rPr>
      <w:rFonts w:ascii="Arial Narrow" w:eastAsia="Times New Roman" w:hAnsi="Arial Narrow"/>
      <w:szCs w:val="24"/>
    </w:rPr>
  </w:style>
  <w:style w:type="paragraph" w:customStyle="1" w:styleId="AppendixAuthors">
    <w:name w:val="AppendixAuthors"/>
    <w:basedOn w:val="Normal"/>
    <w:rsid w:val="007F76F8"/>
    <w:pPr>
      <w:spacing w:before="480" w:after="480" w:line="480" w:lineRule="auto"/>
    </w:pPr>
    <w:rPr>
      <w:rFonts w:ascii="Arial Narrow" w:hAnsi="Arial Narrow"/>
      <w:sz w:val="24"/>
      <w:szCs w:val="24"/>
    </w:rPr>
  </w:style>
  <w:style w:type="paragraph" w:customStyle="1" w:styleId="AppendixChapAuthors">
    <w:name w:val="AppendixChapAuthors"/>
    <w:basedOn w:val="ChapAuthors"/>
    <w:rsid w:val="007F76F8"/>
  </w:style>
  <w:style w:type="paragraph" w:customStyle="1" w:styleId="AppendixTitleChap">
    <w:name w:val="AppendixTitleChap"/>
    <w:basedOn w:val="AppendixTitle"/>
    <w:rsid w:val="007F76F8"/>
  </w:style>
  <w:style w:type="paragraph" w:customStyle="1" w:styleId="AuthorFootnote">
    <w:name w:val="AuthorFootnote"/>
    <w:basedOn w:val="BaseText"/>
    <w:rsid w:val="007F76F8"/>
    <w:rPr>
      <w:rFonts w:ascii="Arial Narrow" w:hAnsi="Arial Narrow"/>
      <w:szCs w:val="24"/>
    </w:rPr>
  </w:style>
  <w:style w:type="paragraph" w:customStyle="1" w:styleId="BackMatterSubhead">
    <w:name w:val="BackMatterSubhead"/>
    <w:basedOn w:val="BaseHeading"/>
    <w:rsid w:val="007F76F8"/>
    <w:pPr>
      <w:spacing w:before="240" w:after="120"/>
      <w:outlineLvl w:val="1"/>
    </w:pPr>
    <w:rPr>
      <w:b/>
      <w:sz w:val="26"/>
      <w:szCs w:val="24"/>
    </w:rPr>
  </w:style>
  <w:style w:type="paragraph" w:customStyle="1" w:styleId="BackMatterText">
    <w:name w:val="BackMatterText"/>
    <w:basedOn w:val="BaseText"/>
    <w:rsid w:val="007F76F8"/>
    <w:pPr>
      <w:ind w:firstLine="720"/>
    </w:pPr>
    <w:rPr>
      <w:szCs w:val="24"/>
    </w:rPr>
  </w:style>
  <w:style w:type="paragraph" w:customStyle="1" w:styleId="BkEditors">
    <w:name w:val="BkEditors"/>
    <w:basedOn w:val="Normal"/>
    <w:rsid w:val="007F76F8"/>
    <w:pPr>
      <w:spacing w:before="480" w:after="480" w:line="480" w:lineRule="auto"/>
    </w:pPr>
    <w:rPr>
      <w:rFonts w:ascii="Arial Narrow" w:hAnsi="Arial Narrow"/>
      <w:sz w:val="24"/>
      <w:szCs w:val="24"/>
    </w:rPr>
  </w:style>
  <w:style w:type="paragraph" w:customStyle="1" w:styleId="BodyNoIndent">
    <w:name w:val="BodyNoIndent"/>
    <w:basedOn w:val="BodyText"/>
    <w:rsid w:val="007F76F8"/>
    <w:pPr>
      <w:ind w:firstLine="0"/>
    </w:pPr>
  </w:style>
  <w:style w:type="paragraph" w:customStyle="1" w:styleId="BookTitle1">
    <w:name w:val="Book Title1"/>
    <w:basedOn w:val="BaseHeading"/>
    <w:rsid w:val="00C65B14"/>
    <w:pPr>
      <w:spacing w:before="120" w:line="240" w:lineRule="auto"/>
    </w:pPr>
    <w:rPr>
      <w:b/>
      <w:sz w:val="28"/>
    </w:rPr>
  </w:style>
  <w:style w:type="paragraph" w:customStyle="1" w:styleId="BoxBegin">
    <w:name w:val="BoxBegin"/>
    <w:basedOn w:val="BaseText"/>
    <w:rsid w:val="007F76F8"/>
    <w:rPr>
      <w:color w:val="76923C"/>
      <w:szCs w:val="24"/>
    </w:rPr>
  </w:style>
  <w:style w:type="paragraph" w:customStyle="1" w:styleId="BoxEnd">
    <w:name w:val="BoxEnd"/>
    <w:basedOn w:val="BoxBegin"/>
    <w:rsid w:val="007F76F8"/>
  </w:style>
  <w:style w:type="paragraph" w:customStyle="1" w:styleId="BoxHead1">
    <w:name w:val="BoxHead1"/>
    <w:basedOn w:val="Head1"/>
    <w:rsid w:val="007F76F8"/>
    <w:pPr>
      <w:shd w:val="pct5" w:color="auto" w:fill="auto"/>
    </w:pPr>
  </w:style>
  <w:style w:type="paragraph" w:customStyle="1" w:styleId="BoxHead2">
    <w:name w:val="BoxHead2"/>
    <w:basedOn w:val="Head2"/>
    <w:rsid w:val="007F76F8"/>
    <w:pPr>
      <w:shd w:val="pct5" w:color="auto" w:fill="auto"/>
    </w:pPr>
  </w:style>
  <w:style w:type="paragraph" w:customStyle="1" w:styleId="BoxHead3">
    <w:name w:val="BoxHead3"/>
    <w:basedOn w:val="Head3"/>
    <w:rsid w:val="007F76F8"/>
    <w:pPr>
      <w:shd w:val="pct5" w:color="auto" w:fill="auto"/>
    </w:pPr>
  </w:style>
  <w:style w:type="paragraph" w:customStyle="1" w:styleId="BoxHead4">
    <w:name w:val="BoxHead4"/>
    <w:basedOn w:val="Head4"/>
    <w:rsid w:val="007F76F8"/>
    <w:pPr>
      <w:shd w:val="pct5" w:color="auto" w:fill="auto"/>
    </w:pPr>
  </w:style>
  <w:style w:type="paragraph" w:customStyle="1" w:styleId="ChapAuthors">
    <w:name w:val="ChapAuthors"/>
    <w:basedOn w:val="Normal"/>
    <w:rsid w:val="007F76F8"/>
    <w:pPr>
      <w:spacing w:before="480" w:after="480" w:line="480" w:lineRule="auto"/>
    </w:pPr>
    <w:rPr>
      <w:rFonts w:ascii="Arial Narrow" w:hAnsi="Arial Narrow"/>
      <w:sz w:val="24"/>
      <w:szCs w:val="24"/>
    </w:rPr>
  </w:style>
  <w:style w:type="paragraph" w:customStyle="1" w:styleId="ChapEditors">
    <w:name w:val="ChapEditors"/>
    <w:basedOn w:val="BkEditors"/>
    <w:rsid w:val="007F76F8"/>
  </w:style>
  <w:style w:type="paragraph" w:customStyle="1" w:styleId="ChapterNum">
    <w:name w:val="ChapterNum"/>
    <w:basedOn w:val="BaseHeading"/>
    <w:rsid w:val="007F76F8"/>
    <w:pPr>
      <w:spacing w:before="120" w:after="240"/>
    </w:pPr>
    <w:rPr>
      <w:b/>
      <w:sz w:val="40"/>
      <w:szCs w:val="24"/>
    </w:rPr>
  </w:style>
  <w:style w:type="paragraph" w:customStyle="1" w:styleId="ChapterTitle">
    <w:name w:val="ChapterTitle"/>
    <w:basedOn w:val="ChapterNum"/>
    <w:rsid w:val="007F76F8"/>
  </w:style>
  <w:style w:type="paragraph" w:customStyle="1" w:styleId="CitationTitle">
    <w:name w:val="CitationTitle"/>
    <w:basedOn w:val="BaseText"/>
    <w:rsid w:val="007F76F8"/>
    <w:rPr>
      <w:szCs w:val="24"/>
    </w:rPr>
  </w:style>
  <w:style w:type="paragraph" w:customStyle="1" w:styleId="RefHeadSec">
    <w:name w:val="RefHeadSec"/>
    <w:basedOn w:val="RefHeadChap"/>
    <w:rsid w:val="007F76F8"/>
    <w:rPr>
      <w:sz w:val="28"/>
    </w:rPr>
  </w:style>
  <w:style w:type="paragraph" w:customStyle="1" w:styleId="Compiler">
    <w:name w:val="Compiler"/>
    <w:basedOn w:val="Normal"/>
    <w:rsid w:val="007F76F8"/>
    <w:pPr>
      <w:spacing w:before="480" w:after="480" w:line="480" w:lineRule="auto"/>
    </w:pPr>
    <w:rPr>
      <w:rFonts w:ascii="Arial Narrow" w:hAnsi="Arial Narrow"/>
      <w:sz w:val="24"/>
      <w:szCs w:val="24"/>
    </w:rPr>
  </w:style>
  <w:style w:type="paragraph" w:customStyle="1" w:styleId="CustomDisclaimer">
    <w:name w:val="CustomDisclaimer"/>
    <w:basedOn w:val="BaseText"/>
    <w:rsid w:val="007F76F8"/>
    <w:pPr>
      <w:spacing w:before="120" w:after="120"/>
      <w:ind w:left="1728" w:right="288"/>
    </w:pPr>
    <w:rPr>
      <w:szCs w:val="24"/>
    </w:rPr>
  </w:style>
  <w:style w:type="paragraph" w:customStyle="1" w:styleId="DefListHead1">
    <w:name w:val="DefListHead1"/>
    <w:basedOn w:val="BaseHeading"/>
    <w:rsid w:val="007F76F8"/>
    <w:pPr>
      <w:jc w:val="center"/>
      <w:outlineLvl w:val="1"/>
    </w:pPr>
    <w:rPr>
      <w:b/>
      <w:sz w:val="28"/>
    </w:rPr>
  </w:style>
  <w:style w:type="paragraph" w:customStyle="1" w:styleId="DefListHead2">
    <w:name w:val="DefListHead2"/>
    <w:basedOn w:val="BaseHeading"/>
    <w:rsid w:val="007F76F8"/>
    <w:pPr>
      <w:jc w:val="center"/>
      <w:outlineLvl w:val="2"/>
    </w:pPr>
    <w:rPr>
      <w:b/>
      <w:szCs w:val="24"/>
    </w:rPr>
  </w:style>
  <w:style w:type="paragraph" w:customStyle="1" w:styleId="DefListHead3">
    <w:name w:val="DefListHead3"/>
    <w:basedOn w:val="BaseHeading"/>
    <w:rsid w:val="007F76F8"/>
    <w:pPr>
      <w:jc w:val="center"/>
      <w:outlineLvl w:val="3"/>
    </w:pPr>
  </w:style>
  <w:style w:type="paragraph" w:customStyle="1" w:styleId="DefListHead4">
    <w:name w:val="DefListHead4"/>
    <w:basedOn w:val="BaseHeading"/>
    <w:rsid w:val="007F76F8"/>
    <w:pPr>
      <w:jc w:val="center"/>
    </w:pPr>
    <w:rPr>
      <w:sz w:val="22"/>
      <w:szCs w:val="24"/>
    </w:rPr>
  </w:style>
  <w:style w:type="paragraph" w:customStyle="1" w:styleId="DefListItemDMU">
    <w:name w:val="DefListItemDMU"/>
    <w:basedOn w:val="BaseText"/>
    <w:rsid w:val="007F76F8"/>
    <w:pPr>
      <w:ind w:left="720" w:hanging="720"/>
    </w:pPr>
    <w:rPr>
      <w:szCs w:val="24"/>
    </w:rPr>
  </w:style>
  <w:style w:type="paragraph" w:customStyle="1" w:styleId="DefListPara">
    <w:name w:val="DefListPara"/>
    <w:basedOn w:val="BodyText"/>
    <w:rsid w:val="007F76F8"/>
  </w:style>
  <w:style w:type="paragraph" w:customStyle="1" w:styleId="DefListSubhead">
    <w:name w:val="DefListSubhead"/>
    <w:basedOn w:val="BaseHeading"/>
    <w:rsid w:val="007F76F8"/>
    <w:rPr>
      <w:b/>
      <w:szCs w:val="24"/>
    </w:rPr>
  </w:style>
  <w:style w:type="paragraph" w:customStyle="1" w:styleId="DefListSubItem">
    <w:name w:val="DefListSubItem"/>
    <w:basedOn w:val="DefListItem"/>
    <w:rsid w:val="007F76F8"/>
    <w:pPr>
      <w:ind w:left="720"/>
    </w:pPr>
  </w:style>
  <w:style w:type="paragraph" w:customStyle="1" w:styleId="DefListSubsubhead">
    <w:name w:val="DefListSubsubhead"/>
    <w:basedOn w:val="DefListSubhead"/>
    <w:rsid w:val="007F76F8"/>
    <w:pPr>
      <w:ind w:left="720"/>
    </w:pPr>
    <w:rPr>
      <w:sz w:val="22"/>
    </w:rPr>
  </w:style>
  <w:style w:type="paragraph" w:customStyle="1" w:styleId="FigCaptionCont">
    <w:name w:val="FigCaptionCont"/>
    <w:basedOn w:val="BaseText"/>
    <w:rsid w:val="007F76F8"/>
    <w:pPr>
      <w:spacing w:before="120" w:after="120"/>
      <w:ind w:left="720"/>
    </w:pPr>
    <w:rPr>
      <w:rFonts w:ascii="Arial Narrow" w:hAnsi="Arial Narrow"/>
      <w:szCs w:val="24"/>
    </w:rPr>
  </w:style>
  <w:style w:type="paragraph" w:customStyle="1" w:styleId="FigAltText">
    <w:name w:val="FigAltText"/>
    <w:basedOn w:val="FigCaptionCont"/>
    <w:rsid w:val="007F76F8"/>
    <w:rPr>
      <w:rFonts w:ascii="Verdana" w:hAnsi="Verdana"/>
      <w:iCs/>
      <w:sz w:val="20"/>
      <w:szCs w:val="18"/>
    </w:rPr>
  </w:style>
  <w:style w:type="paragraph" w:customStyle="1" w:styleId="FigCaptionAddtnlPara">
    <w:name w:val="FigCaptionAddtnlPara"/>
    <w:basedOn w:val="FigCaptionCont"/>
    <w:rsid w:val="007F76F8"/>
  </w:style>
  <w:style w:type="paragraph" w:customStyle="1" w:styleId="FigTOCTitle">
    <w:name w:val="FigTOCTitle"/>
    <w:basedOn w:val="BaseText"/>
    <w:rsid w:val="007F76F8"/>
    <w:pPr>
      <w:ind w:left="720"/>
    </w:pPr>
    <w:rPr>
      <w:rFonts w:ascii="Arial Narrow" w:hAnsi="Arial Narrow"/>
      <w:sz w:val="20"/>
      <w:szCs w:val="24"/>
    </w:rPr>
  </w:style>
  <w:style w:type="paragraph" w:customStyle="1" w:styleId="ForewordText">
    <w:name w:val="ForewordText"/>
    <w:basedOn w:val="BaseText"/>
    <w:rsid w:val="007F76F8"/>
    <w:pPr>
      <w:ind w:firstLine="720"/>
    </w:pPr>
    <w:rPr>
      <w:rFonts w:ascii="Arial Narrow" w:hAnsi="Arial Narrow"/>
      <w:szCs w:val="24"/>
    </w:rPr>
  </w:style>
  <w:style w:type="paragraph" w:customStyle="1" w:styleId="ForewordTitle">
    <w:name w:val="ForewordTitle"/>
    <w:basedOn w:val="Normal"/>
    <w:rsid w:val="007F76F8"/>
    <w:pPr>
      <w:spacing w:before="240" w:after="120" w:line="480" w:lineRule="auto"/>
      <w:outlineLvl w:val="0"/>
    </w:pPr>
    <w:rPr>
      <w:rFonts w:ascii="Arial Narrow" w:hAnsi="Arial Narrow"/>
      <w:b/>
      <w:sz w:val="32"/>
      <w:szCs w:val="24"/>
    </w:rPr>
  </w:style>
  <w:style w:type="paragraph" w:customStyle="1" w:styleId="FrontCoverText">
    <w:name w:val="FrontCoverText"/>
    <w:basedOn w:val="FigureCaption"/>
    <w:link w:val="FrontCoverTextChar"/>
    <w:rsid w:val="007F76F8"/>
  </w:style>
  <w:style w:type="paragraph" w:customStyle="1" w:styleId="Head6">
    <w:name w:val="Head6"/>
    <w:basedOn w:val="BaseHeading"/>
    <w:rsid w:val="007F76F8"/>
    <w:pPr>
      <w:spacing w:before="120" w:after="120"/>
      <w:outlineLvl w:val="5"/>
    </w:pPr>
    <w:rPr>
      <w:sz w:val="22"/>
      <w:szCs w:val="24"/>
    </w:rPr>
  </w:style>
  <w:style w:type="paragraph" w:customStyle="1" w:styleId="Head7">
    <w:name w:val="Head7"/>
    <w:basedOn w:val="BaseHeading"/>
    <w:rsid w:val="007F76F8"/>
    <w:pPr>
      <w:spacing w:before="120" w:after="120"/>
      <w:outlineLvl w:val="6"/>
    </w:pPr>
    <w:rPr>
      <w:i/>
      <w:sz w:val="22"/>
      <w:szCs w:val="24"/>
    </w:rPr>
  </w:style>
  <w:style w:type="paragraph" w:customStyle="1" w:styleId="LayoutBoxInstruct">
    <w:name w:val="LayoutBoxInstruct"/>
    <w:basedOn w:val="BaseText"/>
    <w:rsid w:val="007F76F8"/>
    <w:rPr>
      <w:color w:val="C00000"/>
      <w:szCs w:val="24"/>
    </w:rPr>
  </w:style>
  <w:style w:type="paragraph" w:customStyle="1" w:styleId="List1Continued">
    <w:name w:val="List_1_Continued"/>
    <w:basedOn w:val="BaseText"/>
    <w:rsid w:val="007F76F8"/>
    <w:pPr>
      <w:autoSpaceDE w:val="0"/>
      <w:autoSpaceDN w:val="0"/>
      <w:adjustRightInd w:val="0"/>
      <w:spacing w:before="120" w:line="240" w:lineRule="auto"/>
      <w:ind w:left="720" w:right="720"/>
    </w:pPr>
    <w:rPr>
      <w:rFonts w:eastAsia="Times New Roman"/>
      <w:szCs w:val="24"/>
    </w:rPr>
  </w:style>
  <w:style w:type="paragraph" w:customStyle="1" w:styleId="List2Continued">
    <w:name w:val="List_2_Continued"/>
    <w:basedOn w:val="BaseText"/>
    <w:rsid w:val="007F76F8"/>
    <w:pPr>
      <w:autoSpaceDE w:val="0"/>
      <w:autoSpaceDN w:val="0"/>
      <w:adjustRightInd w:val="0"/>
      <w:spacing w:before="120" w:line="240" w:lineRule="auto"/>
      <w:ind w:left="1080" w:right="720"/>
    </w:pPr>
    <w:rPr>
      <w:rFonts w:eastAsia="Times New Roman"/>
      <w:szCs w:val="24"/>
    </w:rPr>
  </w:style>
  <w:style w:type="paragraph" w:customStyle="1" w:styleId="List3Continued">
    <w:name w:val="List_3_Continued"/>
    <w:basedOn w:val="BaseText"/>
    <w:rsid w:val="007F76F8"/>
    <w:pPr>
      <w:autoSpaceDE w:val="0"/>
      <w:autoSpaceDN w:val="0"/>
      <w:adjustRightInd w:val="0"/>
      <w:spacing w:before="120" w:line="240" w:lineRule="auto"/>
      <w:ind w:left="1440" w:right="720"/>
    </w:pPr>
    <w:rPr>
      <w:rFonts w:eastAsia="Times New Roman"/>
      <w:szCs w:val="24"/>
    </w:rPr>
  </w:style>
  <w:style w:type="paragraph" w:customStyle="1" w:styleId="List4Continued">
    <w:name w:val="List_4_Continued"/>
    <w:basedOn w:val="BaseText"/>
    <w:rsid w:val="007F76F8"/>
    <w:pPr>
      <w:autoSpaceDE w:val="0"/>
      <w:autoSpaceDN w:val="0"/>
      <w:adjustRightInd w:val="0"/>
      <w:spacing w:before="120" w:line="240" w:lineRule="auto"/>
      <w:ind w:left="1800" w:right="720"/>
    </w:pPr>
    <w:rPr>
      <w:rFonts w:eastAsia="Times New Roman"/>
      <w:szCs w:val="24"/>
    </w:rPr>
  </w:style>
  <w:style w:type="paragraph" w:customStyle="1" w:styleId="List5Continued">
    <w:name w:val="List_5_Continued"/>
    <w:basedOn w:val="List4Continued"/>
    <w:rsid w:val="007F76F8"/>
    <w:pPr>
      <w:ind w:left="2160"/>
    </w:pPr>
  </w:style>
  <w:style w:type="paragraph" w:customStyle="1" w:styleId="NumBulList5">
    <w:name w:val="Num_Bul_List_5"/>
    <w:basedOn w:val="NumBulList4"/>
    <w:rsid w:val="007F76F8"/>
    <w:pPr>
      <w:ind w:left="2160"/>
    </w:pPr>
  </w:style>
  <w:style w:type="paragraph" w:customStyle="1" w:styleId="PhotoCredit">
    <w:name w:val="PhotoCredit"/>
    <w:basedOn w:val="BaseText"/>
    <w:rsid w:val="007F76F8"/>
    <w:pPr>
      <w:spacing w:after="240"/>
    </w:pPr>
    <w:rPr>
      <w:rFonts w:ascii="Arial Narrow" w:hAnsi="Arial Narrow"/>
      <w:szCs w:val="24"/>
    </w:rPr>
  </w:style>
  <w:style w:type="paragraph" w:customStyle="1" w:styleId="PrefaceText">
    <w:name w:val="PrefaceText"/>
    <w:basedOn w:val="BaseText"/>
    <w:rsid w:val="007F76F8"/>
    <w:pPr>
      <w:ind w:firstLine="720"/>
    </w:pPr>
    <w:rPr>
      <w:rFonts w:ascii="Arial Narrow" w:hAnsi="Arial Narrow"/>
      <w:szCs w:val="24"/>
    </w:rPr>
  </w:style>
  <w:style w:type="paragraph" w:customStyle="1" w:styleId="PrefaceTitle">
    <w:name w:val="PrefaceTitle"/>
    <w:basedOn w:val="FrontMatterHead"/>
    <w:rsid w:val="007F76F8"/>
  </w:style>
  <w:style w:type="paragraph" w:customStyle="1" w:styleId="Preformat">
    <w:name w:val="Preformat"/>
    <w:basedOn w:val="BaseText"/>
    <w:rsid w:val="007F76F8"/>
    <w:pPr>
      <w:tabs>
        <w:tab w:val="left" w:pos="360"/>
        <w:tab w:val="left" w:pos="720"/>
        <w:tab w:val="left" w:pos="1080"/>
        <w:tab w:val="left" w:pos="1440"/>
        <w:tab w:val="left" w:pos="1800"/>
        <w:tab w:val="left" w:pos="2160"/>
        <w:tab w:val="left" w:pos="2520"/>
        <w:tab w:val="left" w:pos="2880"/>
      </w:tabs>
      <w:spacing w:before="120" w:line="240" w:lineRule="auto"/>
    </w:pPr>
    <w:rPr>
      <w:rFonts w:ascii="Courier New" w:eastAsia="Times New Roman" w:hAnsi="Courier New"/>
      <w:szCs w:val="24"/>
    </w:rPr>
  </w:style>
  <w:style w:type="paragraph" w:customStyle="1" w:styleId="ProgramNote">
    <w:name w:val="ProgramNote"/>
    <w:basedOn w:val="Collaborator"/>
    <w:rsid w:val="007F76F8"/>
  </w:style>
  <w:style w:type="paragraph" w:customStyle="1" w:styleId="RptSubtitle">
    <w:name w:val="RptSubtitle"/>
    <w:basedOn w:val="BaseHeading"/>
    <w:rsid w:val="007F76F8"/>
    <w:pPr>
      <w:spacing w:before="120" w:after="120"/>
      <w:outlineLvl w:val="9"/>
    </w:pPr>
    <w:rPr>
      <w:b/>
      <w:sz w:val="32"/>
      <w:szCs w:val="24"/>
    </w:rPr>
  </w:style>
  <w:style w:type="paragraph" w:customStyle="1" w:styleId="RunningHeadTitle">
    <w:name w:val="RunningHeadTitle"/>
    <w:basedOn w:val="BaseText"/>
    <w:rsid w:val="007F76F8"/>
    <w:rPr>
      <w:szCs w:val="24"/>
    </w:rPr>
  </w:style>
  <w:style w:type="paragraph" w:customStyle="1" w:styleId="SecAuthors">
    <w:name w:val="SecAuthors"/>
    <w:basedOn w:val="ChapAuthors"/>
    <w:rsid w:val="007F76F8"/>
  </w:style>
  <w:style w:type="paragraph" w:customStyle="1" w:styleId="SectionTitle">
    <w:name w:val="SectionTitle"/>
    <w:basedOn w:val="BaseHeading"/>
    <w:rsid w:val="007F76F8"/>
    <w:pPr>
      <w:spacing w:before="240" w:after="120"/>
    </w:pPr>
    <w:rPr>
      <w:b/>
      <w:sz w:val="32"/>
      <w:szCs w:val="24"/>
    </w:rPr>
  </w:style>
  <w:style w:type="paragraph" w:customStyle="1" w:styleId="SeriesTitle">
    <w:name w:val="SeriesTitle"/>
    <w:basedOn w:val="BookTitle"/>
    <w:rsid w:val="007F76F8"/>
  </w:style>
  <w:style w:type="paragraph" w:customStyle="1" w:styleId="Sidebar">
    <w:name w:val="Sidebar"/>
    <w:basedOn w:val="BaseText"/>
    <w:rsid w:val="007F76F8"/>
    <w:pPr>
      <w:shd w:val="pct5" w:color="auto" w:fill="auto"/>
      <w:ind w:firstLine="720"/>
    </w:pPr>
    <w:rPr>
      <w:szCs w:val="24"/>
    </w:rPr>
  </w:style>
  <w:style w:type="paragraph" w:customStyle="1" w:styleId="SidebarTitle">
    <w:name w:val="SidebarTitle"/>
    <w:basedOn w:val="BaseHeading"/>
    <w:rsid w:val="007F76F8"/>
    <w:pPr>
      <w:shd w:val="pct5" w:color="auto" w:fill="auto"/>
      <w:spacing w:before="240" w:after="120"/>
    </w:pPr>
    <w:rPr>
      <w:b/>
      <w:szCs w:val="24"/>
    </w:rPr>
  </w:style>
  <w:style w:type="paragraph" w:customStyle="1" w:styleId="SigBlock">
    <w:name w:val="SigBlock"/>
    <w:basedOn w:val="BaseText"/>
    <w:rsid w:val="007F76F8"/>
    <w:pPr>
      <w:spacing w:before="240" w:after="120"/>
      <w:ind w:left="2160" w:right="720"/>
    </w:pPr>
    <w:rPr>
      <w:rFonts w:ascii="Arial Narrow" w:hAnsi="Arial Narrow"/>
      <w:szCs w:val="24"/>
    </w:rPr>
  </w:style>
  <w:style w:type="paragraph" w:customStyle="1" w:styleId="fptitle">
    <w:name w:val="fp_title"/>
    <w:basedOn w:val="Normal"/>
    <w:rsid w:val="00C65B14"/>
    <w:pPr>
      <w:spacing w:after="240" w:line="240" w:lineRule="auto"/>
      <w:jc w:val="center"/>
    </w:pPr>
    <w:rPr>
      <w:rFonts w:ascii="Arial Narrow" w:hAnsi="Arial Narrow" w:cs="Arial"/>
      <w:b/>
      <w:sz w:val="28"/>
      <w:szCs w:val="28"/>
    </w:rPr>
  </w:style>
  <w:style w:type="paragraph" w:customStyle="1" w:styleId="fpnote">
    <w:name w:val="fp_note"/>
    <w:basedOn w:val="Normal"/>
    <w:rsid w:val="00C65B14"/>
    <w:pPr>
      <w:spacing w:after="360" w:line="240" w:lineRule="auto"/>
    </w:pPr>
    <w:rPr>
      <w:rFonts w:ascii="Arial Narrow" w:hAnsi="Arial Narrow" w:cs="Arial"/>
    </w:rPr>
  </w:style>
  <w:style w:type="paragraph" w:customStyle="1" w:styleId="fpitem">
    <w:name w:val="fp_item"/>
    <w:basedOn w:val="Normal"/>
    <w:rsid w:val="00C65B14"/>
    <w:pPr>
      <w:spacing w:line="240" w:lineRule="auto"/>
    </w:pPr>
  </w:style>
  <w:style w:type="paragraph" w:customStyle="1" w:styleId="fpbullet">
    <w:name w:val="fp_bullet"/>
    <w:basedOn w:val="Normal"/>
    <w:rsid w:val="00C65B14"/>
    <w:pPr>
      <w:spacing w:before="120" w:after="80" w:line="240" w:lineRule="auto"/>
      <w:ind w:left="720"/>
    </w:pPr>
    <w:rPr>
      <w:rFonts w:ascii="Arial Narrow" w:hAnsi="Arial Narrow"/>
    </w:rPr>
  </w:style>
  <w:style w:type="paragraph" w:customStyle="1" w:styleId="fpitem2">
    <w:name w:val="fp_item2"/>
    <w:basedOn w:val="Normal"/>
    <w:rsid w:val="00C65B14"/>
    <w:pPr>
      <w:spacing w:after="120" w:line="240" w:lineRule="auto"/>
      <w:ind w:left="634"/>
    </w:pPr>
    <w:rPr>
      <w:sz w:val="20"/>
    </w:rPr>
  </w:style>
  <w:style w:type="paragraph" w:customStyle="1" w:styleId="fpbullet2">
    <w:name w:val="fp_bullet2"/>
    <w:basedOn w:val="Normal"/>
    <w:rsid w:val="00C65B14"/>
    <w:pPr>
      <w:spacing w:after="80" w:line="240" w:lineRule="auto"/>
      <w:ind w:left="634"/>
    </w:pPr>
    <w:rPr>
      <w:sz w:val="20"/>
    </w:rPr>
  </w:style>
  <w:style w:type="paragraph" w:customStyle="1" w:styleId="fpfootnote2">
    <w:name w:val="fp_footnote2"/>
    <w:basedOn w:val="FootnoteText1"/>
    <w:rsid w:val="00C65B14"/>
    <w:pPr>
      <w:ind w:left="432"/>
    </w:pPr>
    <w:rPr>
      <w:sz w:val="18"/>
    </w:rPr>
  </w:style>
  <w:style w:type="paragraph" w:customStyle="1" w:styleId="fpfootnote">
    <w:name w:val="fp_footnote"/>
    <w:rsid w:val="00C65B14"/>
    <w:pPr>
      <w:spacing w:after="0" w:line="240" w:lineRule="auto"/>
    </w:pPr>
    <w:rPr>
      <w:rFonts w:ascii="Times New Roman" w:eastAsia="Calibri" w:hAnsi="Times New Roman" w:cs="Times New Roman"/>
      <w:kern w:val="0"/>
      <w:sz w:val="20"/>
      <w14:ligatures w14:val="none"/>
    </w:rPr>
  </w:style>
  <w:style w:type="character" w:customStyle="1" w:styleId="afaddr-line">
    <w:name w:val="af_addr-line"/>
    <w:rsid w:val="007F76F8"/>
    <w:rPr>
      <w:bdr w:val="none" w:sz="0" w:space="0" w:color="auto"/>
      <w:shd w:val="clear" w:color="auto" w:fill="FFFF99"/>
    </w:rPr>
  </w:style>
  <w:style w:type="character" w:customStyle="1" w:styleId="afbase">
    <w:name w:val="af_base"/>
    <w:rsid w:val="007F76F8"/>
  </w:style>
  <w:style w:type="character" w:customStyle="1" w:styleId="afcity">
    <w:name w:val="af_city"/>
    <w:rsid w:val="007F76F8"/>
    <w:rPr>
      <w:bdr w:val="none" w:sz="0" w:space="0" w:color="auto"/>
      <w:shd w:val="clear" w:color="auto" w:fill="81E7FF"/>
    </w:rPr>
  </w:style>
  <w:style w:type="character" w:customStyle="1" w:styleId="afcountry">
    <w:name w:val="af_country"/>
    <w:rsid w:val="007F76F8"/>
    <w:rPr>
      <w:bdr w:val="none" w:sz="0" w:space="0" w:color="auto"/>
      <w:shd w:val="clear" w:color="auto" w:fill="D7AFFF"/>
    </w:rPr>
  </w:style>
  <w:style w:type="character" w:customStyle="1" w:styleId="affax">
    <w:name w:val="af_fax"/>
    <w:rsid w:val="007F76F8"/>
    <w:rPr>
      <w:bdr w:val="none" w:sz="0" w:space="0" w:color="auto"/>
      <w:shd w:val="clear" w:color="auto" w:fill="81E7FF"/>
    </w:rPr>
  </w:style>
  <w:style w:type="character" w:customStyle="1" w:styleId="afinstitution">
    <w:name w:val="af_institution"/>
    <w:rsid w:val="007F76F8"/>
    <w:rPr>
      <w:bdr w:val="none" w:sz="0" w:space="0" w:color="auto"/>
      <w:shd w:val="clear" w:color="auto" w:fill="75FF75"/>
    </w:rPr>
  </w:style>
  <w:style w:type="character" w:customStyle="1" w:styleId="afphone">
    <w:name w:val="af_phone"/>
    <w:rsid w:val="007F76F8"/>
    <w:rPr>
      <w:bdr w:val="none" w:sz="0" w:space="0" w:color="auto"/>
      <w:shd w:val="clear" w:color="auto" w:fill="FF75FF"/>
    </w:rPr>
  </w:style>
  <w:style w:type="character" w:customStyle="1" w:styleId="afpostcode">
    <w:name w:val="af_postcode"/>
    <w:rsid w:val="007F76F8"/>
    <w:rPr>
      <w:bdr w:val="none" w:sz="0" w:space="0" w:color="auto"/>
      <w:shd w:val="clear" w:color="auto" w:fill="FF75FF"/>
    </w:rPr>
  </w:style>
  <w:style w:type="character" w:customStyle="1" w:styleId="afstate">
    <w:name w:val="af_state"/>
    <w:rsid w:val="007F76F8"/>
    <w:rPr>
      <w:bdr w:val="none" w:sz="0" w:space="0" w:color="auto"/>
      <w:shd w:val="clear" w:color="auto" w:fill="75FF75"/>
    </w:rPr>
  </w:style>
  <w:style w:type="character" w:customStyle="1" w:styleId="aubase">
    <w:name w:val="au_base"/>
    <w:rsid w:val="007F76F8"/>
  </w:style>
  <w:style w:type="character" w:customStyle="1" w:styleId="aucollab">
    <w:name w:val="au_collab"/>
    <w:rsid w:val="007F76F8"/>
    <w:rPr>
      <w:bdr w:val="none" w:sz="0" w:space="0" w:color="auto"/>
      <w:shd w:val="clear" w:color="auto" w:fill="C0C0C0"/>
    </w:rPr>
  </w:style>
  <w:style w:type="character" w:customStyle="1" w:styleId="audeg">
    <w:name w:val="au_deg"/>
    <w:rsid w:val="007F76F8"/>
    <w:rPr>
      <w:bdr w:val="none" w:sz="0" w:space="0" w:color="auto"/>
      <w:shd w:val="clear" w:color="auto" w:fill="FFFF00"/>
    </w:rPr>
  </w:style>
  <w:style w:type="character" w:customStyle="1" w:styleId="aufname">
    <w:name w:val="au_fname"/>
    <w:rsid w:val="007F76F8"/>
    <w:rPr>
      <w:bdr w:val="none" w:sz="0" w:space="0" w:color="auto"/>
      <w:shd w:val="clear" w:color="auto" w:fill="FFFFCC"/>
    </w:rPr>
  </w:style>
  <w:style w:type="character" w:customStyle="1" w:styleId="aumember">
    <w:name w:val="au_member"/>
    <w:rsid w:val="007F76F8"/>
    <w:rPr>
      <w:bdr w:val="none" w:sz="0" w:space="0" w:color="auto"/>
      <w:shd w:val="clear" w:color="auto" w:fill="FF99CC"/>
    </w:rPr>
  </w:style>
  <w:style w:type="character" w:customStyle="1" w:styleId="auprefix">
    <w:name w:val="au_prefix"/>
    <w:rsid w:val="007F76F8"/>
    <w:rPr>
      <w:bdr w:val="none" w:sz="0" w:space="0" w:color="auto"/>
      <w:shd w:val="clear" w:color="auto" w:fill="FFCC99"/>
    </w:rPr>
  </w:style>
  <w:style w:type="character" w:customStyle="1" w:styleId="aurole">
    <w:name w:val="au_role"/>
    <w:rsid w:val="007F76F8"/>
    <w:rPr>
      <w:bdr w:val="none" w:sz="0" w:space="0" w:color="auto"/>
      <w:shd w:val="clear" w:color="auto" w:fill="808000"/>
    </w:rPr>
  </w:style>
  <w:style w:type="character" w:customStyle="1" w:styleId="ausuffix">
    <w:name w:val="au_suffix"/>
    <w:rsid w:val="007F76F8"/>
    <w:rPr>
      <w:bdr w:val="none" w:sz="0" w:space="0" w:color="auto"/>
      <w:shd w:val="clear" w:color="auto" w:fill="FF00FF"/>
    </w:rPr>
  </w:style>
  <w:style w:type="character" w:customStyle="1" w:styleId="ausurname">
    <w:name w:val="au_surname"/>
    <w:rsid w:val="007F76F8"/>
    <w:rPr>
      <w:bdr w:val="none" w:sz="0" w:space="0" w:color="auto"/>
      <w:shd w:val="clear" w:color="auto" w:fill="CCFF99"/>
    </w:rPr>
  </w:style>
  <w:style w:type="character" w:customStyle="1" w:styleId="bibaccess-date">
    <w:name w:val="bib_access-date"/>
    <w:rsid w:val="007F76F8"/>
    <w:rPr>
      <w:bdr w:val="none" w:sz="0" w:space="0" w:color="auto"/>
      <w:shd w:val="clear" w:color="auto" w:fill="C099F9"/>
    </w:rPr>
  </w:style>
  <w:style w:type="character" w:customStyle="1" w:styleId="bibalt-year">
    <w:name w:val="bib_alt-year"/>
    <w:rsid w:val="007F76F8"/>
    <w:rPr>
      <w:szCs w:val="24"/>
      <w:bdr w:val="none" w:sz="0" w:space="0" w:color="auto"/>
      <w:shd w:val="clear" w:color="auto" w:fill="FEB8FB"/>
    </w:rPr>
  </w:style>
  <w:style w:type="character" w:customStyle="1" w:styleId="bibarticle">
    <w:name w:val="bib_article"/>
    <w:rsid w:val="007F76F8"/>
    <w:rPr>
      <w:bdr w:val="none" w:sz="0" w:space="0" w:color="auto"/>
      <w:shd w:val="clear" w:color="auto" w:fill="CCFFFF"/>
    </w:rPr>
  </w:style>
  <w:style w:type="character" w:customStyle="1" w:styleId="bibbase">
    <w:name w:val="bib_base"/>
    <w:rsid w:val="007F76F8"/>
  </w:style>
  <w:style w:type="character" w:customStyle="1" w:styleId="bibbook">
    <w:name w:val="bib_book"/>
    <w:rsid w:val="007F76F8"/>
    <w:rPr>
      <w:bdr w:val="none" w:sz="0" w:space="0" w:color="auto"/>
      <w:shd w:val="clear" w:color="auto" w:fill="99CCFF"/>
    </w:rPr>
  </w:style>
  <w:style w:type="character" w:customStyle="1" w:styleId="bibchapterno">
    <w:name w:val="bib_chapterno"/>
    <w:rsid w:val="007F76F8"/>
    <w:rPr>
      <w:bdr w:val="none" w:sz="0" w:space="0" w:color="auto"/>
      <w:shd w:val="clear" w:color="auto" w:fill="D9D9D9"/>
    </w:rPr>
  </w:style>
  <w:style w:type="character" w:customStyle="1" w:styleId="bibchaptertitle">
    <w:name w:val="bib_chaptertitle"/>
    <w:rsid w:val="007F76F8"/>
    <w:rPr>
      <w:bdr w:val="none" w:sz="0" w:space="0" w:color="auto"/>
      <w:shd w:val="clear" w:color="auto" w:fill="FF9D5B"/>
    </w:rPr>
  </w:style>
  <w:style w:type="character" w:customStyle="1" w:styleId="bibcomment">
    <w:name w:val="bib_comment"/>
    <w:rsid w:val="007F76F8"/>
    <w:rPr>
      <w:bdr w:val="none" w:sz="0" w:space="0" w:color="auto"/>
      <w:shd w:val="clear" w:color="auto" w:fill="E0E0E0"/>
    </w:rPr>
  </w:style>
  <w:style w:type="character" w:customStyle="1" w:styleId="bibconfacronym">
    <w:name w:val="bib_confacronym"/>
    <w:rsid w:val="007F76F8"/>
    <w:rPr>
      <w:bdr w:val="none" w:sz="0" w:space="0" w:color="auto"/>
      <w:shd w:val="clear" w:color="auto" w:fill="FD77F3"/>
    </w:rPr>
  </w:style>
  <w:style w:type="character" w:customStyle="1" w:styleId="bibconfdate">
    <w:name w:val="bib_confdate"/>
    <w:rsid w:val="007F76F8"/>
    <w:rPr>
      <w:bdr w:val="none" w:sz="0" w:space="0" w:color="auto"/>
      <w:shd w:val="clear" w:color="auto" w:fill="3CE0C1"/>
    </w:rPr>
  </w:style>
  <w:style w:type="character" w:customStyle="1" w:styleId="bibconference">
    <w:name w:val="bib_conference"/>
    <w:rsid w:val="007F76F8"/>
    <w:rPr>
      <w:bdr w:val="none" w:sz="0" w:space="0" w:color="auto"/>
      <w:shd w:val="clear" w:color="auto" w:fill="9CB3FE"/>
    </w:rPr>
  </w:style>
  <w:style w:type="character" w:customStyle="1" w:styleId="bibconflocation">
    <w:name w:val="bib_conflocation"/>
    <w:rsid w:val="007F76F8"/>
    <w:rPr>
      <w:bdr w:val="none" w:sz="0" w:space="0" w:color="auto"/>
      <w:shd w:val="clear" w:color="auto" w:fill="EC493C"/>
    </w:rPr>
  </w:style>
  <w:style w:type="character" w:customStyle="1" w:styleId="bibconfpaper">
    <w:name w:val="bib_confpaper"/>
    <w:rsid w:val="007F76F8"/>
    <w:rPr>
      <w:bdr w:val="none" w:sz="0" w:space="0" w:color="auto"/>
      <w:shd w:val="clear" w:color="auto" w:fill="61FF65"/>
    </w:rPr>
  </w:style>
  <w:style w:type="character" w:customStyle="1" w:styleId="bibconfproceedings">
    <w:name w:val="bib_confproceedings"/>
    <w:rsid w:val="007F76F8"/>
    <w:rPr>
      <w:bdr w:val="none" w:sz="0" w:space="0" w:color="auto"/>
      <w:shd w:val="clear" w:color="auto" w:fill="FDBA35"/>
    </w:rPr>
  </w:style>
  <w:style w:type="character" w:customStyle="1" w:styleId="bibday">
    <w:name w:val="bib_day"/>
    <w:rsid w:val="007F76F8"/>
    <w:rPr>
      <w:bdr w:val="none" w:sz="0" w:space="0" w:color="auto"/>
      <w:shd w:val="clear" w:color="auto" w:fill="FFFF66"/>
    </w:rPr>
  </w:style>
  <w:style w:type="character" w:customStyle="1" w:styleId="bibdoi">
    <w:name w:val="bib_doi"/>
    <w:rsid w:val="007F76F8"/>
    <w:rPr>
      <w:bdr w:val="none" w:sz="0" w:space="0" w:color="auto"/>
      <w:shd w:val="clear" w:color="auto" w:fill="CCFFCC"/>
    </w:rPr>
  </w:style>
  <w:style w:type="character" w:customStyle="1" w:styleId="bibed-etal">
    <w:name w:val="bib_ed-etal"/>
    <w:rsid w:val="007F76F8"/>
    <w:rPr>
      <w:bdr w:val="none" w:sz="0" w:space="0" w:color="auto"/>
      <w:shd w:val="clear" w:color="auto" w:fill="00F4EE"/>
    </w:rPr>
  </w:style>
  <w:style w:type="character" w:customStyle="1" w:styleId="bibed-fname">
    <w:name w:val="bib_ed-fname"/>
    <w:rsid w:val="007F76F8"/>
    <w:rPr>
      <w:bdr w:val="none" w:sz="0" w:space="0" w:color="auto"/>
      <w:shd w:val="clear" w:color="auto" w:fill="FFFFB7"/>
    </w:rPr>
  </w:style>
  <w:style w:type="character" w:customStyle="1" w:styleId="bibeditionno">
    <w:name w:val="bib_editionno"/>
    <w:rsid w:val="007F76F8"/>
    <w:rPr>
      <w:bdr w:val="none" w:sz="0" w:space="0" w:color="auto"/>
      <w:shd w:val="clear" w:color="auto" w:fill="FFCC00"/>
    </w:rPr>
  </w:style>
  <w:style w:type="character" w:customStyle="1" w:styleId="bibed-organization">
    <w:name w:val="bib_ed-organization"/>
    <w:rsid w:val="007F76F8"/>
    <w:rPr>
      <w:bdr w:val="none" w:sz="0" w:space="0" w:color="auto"/>
      <w:shd w:val="clear" w:color="auto" w:fill="FCAAC3"/>
    </w:rPr>
  </w:style>
  <w:style w:type="character" w:customStyle="1" w:styleId="bibed-suffix">
    <w:name w:val="bib_ed-suffix"/>
    <w:rsid w:val="007F76F8"/>
    <w:rPr>
      <w:bdr w:val="none" w:sz="0" w:space="0" w:color="auto"/>
      <w:shd w:val="clear" w:color="auto" w:fill="CCFFCC"/>
    </w:rPr>
  </w:style>
  <w:style w:type="character" w:customStyle="1" w:styleId="bibed-surname">
    <w:name w:val="bib_ed-surname"/>
    <w:rsid w:val="007F76F8"/>
    <w:rPr>
      <w:bdr w:val="none" w:sz="0" w:space="0" w:color="auto"/>
      <w:shd w:val="clear" w:color="auto" w:fill="FFFF00"/>
    </w:rPr>
  </w:style>
  <w:style w:type="character" w:customStyle="1" w:styleId="bibetal">
    <w:name w:val="bib_etal"/>
    <w:rsid w:val="007F76F8"/>
    <w:rPr>
      <w:bdr w:val="none" w:sz="0" w:space="0" w:color="auto"/>
      <w:shd w:val="clear" w:color="auto" w:fill="CCFF99"/>
    </w:rPr>
  </w:style>
  <w:style w:type="character" w:customStyle="1" w:styleId="bibextlink">
    <w:name w:val="bib_extlink"/>
    <w:rsid w:val="007F76F8"/>
    <w:rPr>
      <w:bdr w:val="none" w:sz="0" w:space="0" w:color="auto"/>
      <w:shd w:val="clear" w:color="auto" w:fill="6CCE9D"/>
    </w:rPr>
  </w:style>
  <w:style w:type="character" w:customStyle="1" w:styleId="bibfname">
    <w:name w:val="bib_fname"/>
    <w:rsid w:val="007F76F8"/>
    <w:rPr>
      <w:bdr w:val="none" w:sz="0" w:space="0" w:color="auto"/>
      <w:shd w:val="clear" w:color="auto" w:fill="FFFFCC"/>
    </w:rPr>
  </w:style>
  <w:style w:type="character" w:customStyle="1" w:styleId="bibfpage">
    <w:name w:val="bib_fpage"/>
    <w:rsid w:val="007F76F8"/>
    <w:rPr>
      <w:bdr w:val="none" w:sz="0" w:space="0" w:color="auto"/>
      <w:shd w:val="clear" w:color="auto" w:fill="E6E6E6"/>
    </w:rPr>
  </w:style>
  <w:style w:type="character" w:customStyle="1" w:styleId="bibinstitution">
    <w:name w:val="bib_institution"/>
    <w:rsid w:val="007F76F8"/>
    <w:rPr>
      <w:bdr w:val="none" w:sz="0" w:space="0" w:color="auto"/>
      <w:shd w:val="clear" w:color="auto" w:fill="CCFFCC"/>
    </w:rPr>
  </w:style>
  <w:style w:type="character" w:customStyle="1" w:styleId="bibisbn">
    <w:name w:val="bib_isbn"/>
    <w:rsid w:val="007F76F8"/>
    <w:rPr>
      <w:shd w:val="clear" w:color="auto" w:fill="D9D9D9"/>
    </w:rPr>
  </w:style>
  <w:style w:type="character" w:customStyle="1" w:styleId="bibissue">
    <w:name w:val="bib_issue"/>
    <w:rsid w:val="007F76F8"/>
    <w:rPr>
      <w:bdr w:val="none" w:sz="0" w:space="0" w:color="auto"/>
      <w:shd w:val="clear" w:color="auto" w:fill="FFFFAB"/>
    </w:rPr>
  </w:style>
  <w:style w:type="character" w:customStyle="1" w:styleId="bibjournal">
    <w:name w:val="bib_journal"/>
    <w:rsid w:val="007F76F8"/>
    <w:rPr>
      <w:bdr w:val="none" w:sz="0" w:space="0" w:color="auto"/>
      <w:shd w:val="clear" w:color="auto" w:fill="F9DECF"/>
    </w:rPr>
  </w:style>
  <w:style w:type="character" w:customStyle="1" w:styleId="biblocation">
    <w:name w:val="bib_location"/>
    <w:rsid w:val="007F76F8"/>
    <w:rPr>
      <w:bdr w:val="none" w:sz="0" w:space="0" w:color="auto"/>
      <w:shd w:val="clear" w:color="auto" w:fill="FFCCCC"/>
    </w:rPr>
  </w:style>
  <w:style w:type="character" w:customStyle="1" w:styleId="biblpage">
    <w:name w:val="bib_lpage"/>
    <w:rsid w:val="007F76F8"/>
    <w:rPr>
      <w:bdr w:val="none" w:sz="0" w:space="0" w:color="auto"/>
      <w:shd w:val="clear" w:color="auto" w:fill="D9D9D9"/>
    </w:rPr>
  </w:style>
  <w:style w:type="character" w:customStyle="1" w:styleId="bibmedline">
    <w:name w:val="bib_medline"/>
    <w:rsid w:val="007F76F8"/>
  </w:style>
  <w:style w:type="character" w:customStyle="1" w:styleId="bibmonth">
    <w:name w:val="bib_month"/>
    <w:rsid w:val="007F76F8"/>
    <w:rPr>
      <w:szCs w:val="24"/>
      <w:bdr w:val="none" w:sz="0" w:space="0" w:color="auto"/>
      <w:shd w:val="clear" w:color="auto" w:fill="CCFF33"/>
    </w:rPr>
  </w:style>
  <w:style w:type="character" w:customStyle="1" w:styleId="bibnumber">
    <w:name w:val="bib_number"/>
    <w:rsid w:val="007F76F8"/>
    <w:rPr>
      <w:bdr w:val="none" w:sz="0" w:space="0" w:color="auto"/>
      <w:shd w:val="clear" w:color="auto" w:fill="CCCCFF"/>
    </w:rPr>
  </w:style>
  <w:style w:type="character" w:customStyle="1" w:styleId="biborganization">
    <w:name w:val="bib_organization"/>
    <w:rsid w:val="007F76F8"/>
    <w:rPr>
      <w:bdr w:val="none" w:sz="0" w:space="0" w:color="auto"/>
      <w:shd w:val="clear" w:color="auto" w:fill="D2B6E2"/>
    </w:rPr>
  </w:style>
  <w:style w:type="character" w:customStyle="1" w:styleId="bibpagecount">
    <w:name w:val="bib_pagecount"/>
    <w:rsid w:val="007F76F8"/>
    <w:rPr>
      <w:bdr w:val="none" w:sz="0" w:space="0" w:color="auto"/>
      <w:shd w:val="clear" w:color="auto" w:fill="00FF00"/>
    </w:rPr>
  </w:style>
  <w:style w:type="character" w:customStyle="1" w:styleId="bibpapernumber">
    <w:name w:val="bib_papernumber"/>
    <w:rsid w:val="007F76F8"/>
    <w:rPr>
      <w:bdr w:val="none" w:sz="0" w:space="0" w:color="auto"/>
      <w:shd w:val="clear" w:color="auto" w:fill="FFFF66"/>
    </w:rPr>
  </w:style>
  <w:style w:type="character" w:customStyle="1" w:styleId="bibpatent">
    <w:name w:val="bib_patent"/>
    <w:rsid w:val="007F76F8"/>
    <w:rPr>
      <w:bdr w:val="none" w:sz="0" w:space="0" w:color="auto"/>
      <w:shd w:val="clear" w:color="auto" w:fill="66FFCC"/>
    </w:rPr>
  </w:style>
  <w:style w:type="character" w:customStyle="1" w:styleId="bibpublisher">
    <w:name w:val="bib_publisher"/>
    <w:rsid w:val="007F76F8"/>
    <w:rPr>
      <w:bdr w:val="none" w:sz="0" w:space="0" w:color="auto"/>
      <w:shd w:val="clear" w:color="auto" w:fill="FF99CC"/>
    </w:rPr>
  </w:style>
  <w:style w:type="character" w:customStyle="1" w:styleId="bibreportnum">
    <w:name w:val="bib_reportnum"/>
    <w:rsid w:val="007F76F8"/>
    <w:rPr>
      <w:bdr w:val="none" w:sz="0" w:space="0" w:color="auto"/>
      <w:shd w:val="clear" w:color="auto" w:fill="CCCCFF"/>
    </w:rPr>
  </w:style>
  <w:style w:type="character" w:customStyle="1" w:styleId="bibschool">
    <w:name w:val="bib_school"/>
    <w:rsid w:val="007F76F8"/>
    <w:rPr>
      <w:bdr w:val="none" w:sz="0" w:space="0" w:color="auto"/>
      <w:shd w:val="clear" w:color="auto" w:fill="FFCC66"/>
    </w:rPr>
  </w:style>
  <w:style w:type="character" w:customStyle="1" w:styleId="bibseries">
    <w:name w:val="bib_series"/>
    <w:rsid w:val="007F76F8"/>
    <w:rPr>
      <w:shd w:val="clear" w:color="auto" w:fill="FFCC99"/>
    </w:rPr>
  </w:style>
  <w:style w:type="character" w:customStyle="1" w:styleId="bibseriesno">
    <w:name w:val="bib_seriesno"/>
    <w:rsid w:val="007F76F8"/>
    <w:rPr>
      <w:shd w:val="clear" w:color="auto" w:fill="FFFF99"/>
    </w:rPr>
  </w:style>
  <w:style w:type="character" w:customStyle="1" w:styleId="bibsubnum">
    <w:name w:val="bib_subnum"/>
    <w:rsid w:val="007F76F8"/>
  </w:style>
  <w:style w:type="character" w:customStyle="1" w:styleId="bibsuffix">
    <w:name w:val="bib_suffix"/>
    <w:rsid w:val="007F76F8"/>
    <w:rPr>
      <w:bdr w:val="none" w:sz="0" w:space="0" w:color="auto"/>
      <w:shd w:val="clear" w:color="auto" w:fill="DCF4E4"/>
    </w:rPr>
  </w:style>
  <w:style w:type="character" w:customStyle="1" w:styleId="bibsuppl">
    <w:name w:val="bib_suppl"/>
    <w:rsid w:val="007F76F8"/>
    <w:rPr>
      <w:bdr w:val="none" w:sz="0" w:space="0" w:color="auto"/>
      <w:shd w:val="clear" w:color="auto" w:fill="FFCC66"/>
    </w:rPr>
  </w:style>
  <w:style w:type="character" w:customStyle="1" w:styleId="bibsurname">
    <w:name w:val="bib_surname"/>
    <w:rsid w:val="007F76F8"/>
    <w:rPr>
      <w:bdr w:val="none" w:sz="0" w:space="0" w:color="auto"/>
      <w:shd w:val="clear" w:color="auto" w:fill="CCFF99"/>
    </w:rPr>
  </w:style>
  <w:style w:type="character" w:customStyle="1" w:styleId="bibsurname-only">
    <w:name w:val="bib_surname-only"/>
    <w:rsid w:val="007F76F8"/>
    <w:rPr>
      <w:rFonts w:ascii="Times New Roman" w:hAnsi="Times New Roman"/>
      <w:sz w:val="24"/>
      <w:szCs w:val="24"/>
      <w:bdr w:val="none" w:sz="0" w:space="0" w:color="auto"/>
      <w:shd w:val="clear" w:color="auto" w:fill="00FF00"/>
    </w:rPr>
  </w:style>
  <w:style w:type="character" w:customStyle="1" w:styleId="bibtitle">
    <w:name w:val="bib_title"/>
    <w:rsid w:val="007F76F8"/>
    <w:rPr>
      <w:effect w:val="none"/>
      <w:bdr w:val="none" w:sz="0" w:space="0" w:color="auto"/>
      <w:shd w:val="clear" w:color="auto" w:fill="FF9966"/>
    </w:rPr>
  </w:style>
  <w:style w:type="character" w:customStyle="1" w:styleId="bibtrans">
    <w:name w:val="bib_trans"/>
    <w:rsid w:val="007F76F8"/>
    <w:rPr>
      <w:shd w:val="clear" w:color="auto" w:fill="99CC00"/>
    </w:rPr>
  </w:style>
  <w:style w:type="character" w:customStyle="1" w:styleId="bibunpubl">
    <w:name w:val="bib_unpubl"/>
    <w:rsid w:val="007F76F8"/>
  </w:style>
  <w:style w:type="character" w:customStyle="1" w:styleId="biburl">
    <w:name w:val="bib_url"/>
    <w:rsid w:val="007F76F8"/>
    <w:rPr>
      <w:bdr w:val="none" w:sz="0" w:space="0" w:color="auto"/>
      <w:shd w:val="clear" w:color="auto" w:fill="CCFF66"/>
    </w:rPr>
  </w:style>
  <w:style w:type="character" w:customStyle="1" w:styleId="bibvolcount">
    <w:name w:val="bib_volcount"/>
    <w:rsid w:val="007F76F8"/>
    <w:rPr>
      <w:bdr w:val="none" w:sz="0" w:space="0" w:color="auto"/>
      <w:shd w:val="clear" w:color="auto" w:fill="00FF00"/>
    </w:rPr>
  </w:style>
  <w:style w:type="character" w:customStyle="1" w:styleId="bibvolume">
    <w:name w:val="bib_volume"/>
    <w:rsid w:val="007F76F8"/>
    <w:rPr>
      <w:bdr w:val="none" w:sz="0" w:space="0" w:color="auto"/>
      <w:shd w:val="clear" w:color="auto" w:fill="CCECFF"/>
    </w:rPr>
  </w:style>
  <w:style w:type="character" w:customStyle="1" w:styleId="bibyear">
    <w:name w:val="bib_year"/>
    <w:rsid w:val="007F76F8"/>
    <w:rPr>
      <w:bdr w:val="none" w:sz="0" w:space="0" w:color="auto"/>
      <w:shd w:val="clear" w:color="auto" w:fill="FFCCFF"/>
    </w:rPr>
  </w:style>
  <w:style w:type="character" w:customStyle="1" w:styleId="citeapp">
    <w:name w:val="cite_app"/>
    <w:rsid w:val="007F76F8"/>
    <w:rPr>
      <w:bdr w:val="none" w:sz="0" w:space="0" w:color="auto"/>
      <w:shd w:val="clear" w:color="auto" w:fill="CCFF33"/>
    </w:rPr>
  </w:style>
  <w:style w:type="character" w:customStyle="1" w:styleId="citebase">
    <w:name w:val="cite_base"/>
    <w:rsid w:val="007F76F8"/>
  </w:style>
  <w:style w:type="character" w:customStyle="1" w:styleId="citebib">
    <w:name w:val="cite_bib"/>
    <w:rsid w:val="007F76F8"/>
    <w:rPr>
      <w:bdr w:val="none" w:sz="0" w:space="0" w:color="auto"/>
      <w:shd w:val="clear" w:color="auto" w:fill="CCFFFF"/>
    </w:rPr>
  </w:style>
  <w:style w:type="character" w:customStyle="1" w:styleId="citebox">
    <w:name w:val="cite_box"/>
    <w:rsid w:val="007F76F8"/>
    <w:rPr>
      <w:bdr w:val="none" w:sz="0" w:space="0" w:color="auto"/>
      <w:shd w:val="clear" w:color="auto" w:fill="9999FF"/>
    </w:rPr>
  </w:style>
  <w:style w:type="character" w:customStyle="1" w:styleId="citeen">
    <w:name w:val="cite_en"/>
    <w:rsid w:val="007F76F8"/>
    <w:rPr>
      <w:bdr w:val="none" w:sz="0" w:space="0" w:color="auto"/>
      <w:shd w:val="clear" w:color="auto" w:fill="FFFF99"/>
      <w:vertAlign w:val="superscript"/>
    </w:rPr>
  </w:style>
  <w:style w:type="character" w:customStyle="1" w:styleId="citeeq">
    <w:name w:val="cite_eq"/>
    <w:rsid w:val="007F76F8"/>
    <w:rPr>
      <w:bdr w:val="none" w:sz="0" w:space="0" w:color="auto"/>
      <w:shd w:val="clear" w:color="auto" w:fill="FFAE37"/>
    </w:rPr>
  </w:style>
  <w:style w:type="character" w:customStyle="1" w:styleId="citefig">
    <w:name w:val="cite_fig"/>
    <w:rsid w:val="007F76F8"/>
    <w:rPr>
      <w:color w:val="auto"/>
      <w:bdr w:val="none" w:sz="0" w:space="0" w:color="auto"/>
      <w:shd w:val="clear" w:color="auto" w:fill="CCFFCC"/>
    </w:rPr>
  </w:style>
  <w:style w:type="character" w:customStyle="1" w:styleId="citefignomove">
    <w:name w:val="cite_fig_nomove"/>
    <w:rsid w:val="007F76F8"/>
    <w:rPr>
      <w:rFonts w:ascii="Times New Roman" w:hAnsi="Times New Roman"/>
      <w:sz w:val="19"/>
      <w:bdr w:val="none" w:sz="0" w:space="0" w:color="auto"/>
      <w:shd w:val="clear" w:color="auto" w:fill="99CC00"/>
    </w:rPr>
  </w:style>
  <w:style w:type="character" w:customStyle="1" w:styleId="citefn">
    <w:name w:val="cite_fn"/>
    <w:rsid w:val="007F76F8"/>
    <w:rPr>
      <w:color w:val="auto"/>
      <w:bdr w:val="none" w:sz="0" w:space="0" w:color="auto"/>
      <w:shd w:val="clear" w:color="auto" w:fill="FF99CC"/>
      <w:vertAlign w:val="baseline"/>
    </w:rPr>
  </w:style>
  <w:style w:type="character" w:customStyle="1" w:styleId="citesec">
    <w:name w:val="cite_sec"/>
    <w:rsid w:val="007F76F8"/>
    <w:rPr>
      <w:bdr w:val="none" w:sz="0" w:space="0" w:color="auto"/>
      <w:shd w:val="clear" w:color="auto" w:fill="FFCCCC"/>
    </w:rPr>
  </w:style>
  <w:style w:type="character" w:customStyle="1" w:styleId="citesection">
    <w:name w:val="cite_section"/>
    <w:rsid w:val="007F76F8"/>
    <w:rPr>
      <w:bdr w:val="none" w:sz="0" w:space="0" w:color="auto"/>
      <w:shd w:val="clear" w:color="auto" w:fill="FF7C80"/>
    </w:rPr>
  </w:style>
  <w:style w:type="character" w:customStyle="1" w:styleId="citetbl">
    <w:name w:val="cite_tbl"/>
    <w:rsid w:val="007F76F8"/>
    <w:rPr>
      <w:color w:val="auto"/>
      <w:bdr w:val="none" w:sz="0" w:space="0" w:color="auto"/>
      <w:shd w:val="clear" w:color="auto" w:fill="FF9999"/>
    </w:rPr>
  </w:style>
  <w:style w:type="character" w:customStyle="1" w:styleId="citetblnomove">
    <w:name w:val="cite_tbl_nomove"/>
    <w:rsid w:val="007F76F8"/>
    <w:rPr>
      <w:rFonts w:ascii="Times New Roman" w:hAnsi="Times New Roman"/>
      <w:sz w:val="19"/>
      <w:bdr w:val="none" w:sz="0" w:space="0" w:color="auto"/>
      <w:shd w:val="clear" w:color="auto" w:fill="9966FF"/>
    </w:rPr>
  </w:style>
  <w:style w:type="character" w:customStyle="1" w:styleId="citetfn">
    <w:name w:val="cite_tfn"/>
    <w:rsid w:val="007F76F8"/>
    <w:rPr>
      <w:bdr w:val="none" w:sz="0" w:space="0" w:color="auto"/>
      <w:shd w:val="clear" w:color="auto" w:fill="FBBA79"/>
    </w:rPr>
  </w:style>
  <w:style w:type="character" w:customStyle="1" w:styleId="CODE">
    <w:name w:val="CODE"/>
    <w:uiPriority w:val="1"/>
    <w:rsid w:val="007F76F8"/>
    <w:rPr>
      <w:rFonts w:ascii="Courier New" w:hAnsi="Courier New"/>
      <w:szCs w:val="24"/>
    </w:rPr>
  </w:style>
  <w:style w:type="paragraph" w:customStyle="1" w:styleId="ListTitle">
    <w:name w:val="List_Title"/>
    <w:basedOn w:val="BaseText"/>
    <w:rsid w:val="007F76F8"/>
    <w:pPr>
      <w:ind w:left="360"/>
    </w:pPr>
    <w:rPr>
      <w:b/>
      <w:szCs w:val="24"/>
    </w:rPr>
  </w:style>
  <w:style w:type="paragraph" w:customStyle="1" w:styleId="NotesHead">
    <w:name w:val="NotesHead"/>
    <w:basedOn w:val="BaseHeading"/>
    <w:rsid w:val="007F76F8"/>
    <w:pPr>
      <w:ind w:left="720" w:right="720"/>
    </w:pPr>
    <w:rPr>
      <w:b/>
      <w:sz w:val="26"/>
      <w:szCs w:val="24"/>
    </w:rPr>
  </w:style>
  <w:style w:type="paragraph" w:customStyle="1" w:styleId="NotesPara">
    <w:name w:val="NotesPara"/>
    <w:basedOn w:val="BaseText"/>
    <w:rsid w:val="007F76F8"/>
    <w:pPr>
      <w:ind w:left="720" w:right="720"/>
    </w:pPr>
    <w:rPr>
      <w:szCs w:val="24"/>
    </w:rPr>
  </w:style>
  <w:style w:type="paragraph" w:customStyle="1" w:styleId="PullQuote">
    <w:name w:val="PullQuote"/>
    <w:basedOn w:val="BaseText"/>
    <w:rsid w:val="007F76F8"/>
    <w:pPr>
      <w:ind w:left="720" w:right="720"/>
    </w:pPr>
    <w:rPr>
      <w:szCs w:val="24"/>
    </w:rPr>
  </w:style>
  <w:style w:type="paragraph" w:customStyle="1" w:styleId="TableLegend">
    <w:name w:val="TableLegend"/>
    <w:basedOn w:val="TableFootnote"/>
    <w:rsid w:val="007F76F8"/>
  </w:style>
  <w:style w:type="paragraph" w:customStyle="1" w:styleId="TableRef">
    <w:name w:val="TableRef"/>
    <w:basedOn w:val="Reference"/>
    <w:rsid w:val="007F76F8"/>
    <w:pPr>
      <w:spacing w:line="240" w:lineRule="auto"/>
    </w:pPr>
  </w:style>
  <w:style w:type="paragraph" w:customStyle="1" w:styleId="TableTitleContinued">
    <w:name w:val="TableTitleContinued"/>
    <w:basedOn w:val="BaseText"/>
    <w:rsid w:val="007F76F8"/>
    <w:pPr>
      <w:spacing w:line="240" w:lineRule="auto"/>
    </w:pPr>
    <w:rPr>
      <w:rFonts w:ascii="Arial Narrow" w:hAnsi="Arial Narrow"/>
      <w:sz w:val="20"/>
      <w:szCs w:val="24"/>
    </w:rPr>
  </w:style>
  <w:style w:type="paragraph" w:customStyle="1" w:styleId="TableTOCTitle">
    <w:name w:val="TableTOCTitle"/>
    <w:basedOn w:val="BaseText"/>
    <w:next w:val="TableHeadnote"/>
    <w:rsid w:val="007F76F8"/>
    <w:pPr>
      <w:ind w:left="720"/>
    </w:pPr>
    <w:rPr>
      <w:rFonts w:ascii="Arial Narrow" w:hAnsi="Arial Narrow"/>
      <w:sz w:val="20"/>
      <w:szCs w:val="24"/>
    </w:rPr>
  </w:style>
  <w:style w:type="paragraph" w:styleId="TOC1">
    <w:name w:val="toc 1"/>
    <w:basedOn w:val="BaseText"/>
    <w:autoRedefine/>
    <w:uiPriority w:val="39"/>
    <w:rsid w:val="00C65B14"/>
    <w:pPr>
      <w:tabs>
        <w:tab w:val="right" w:leader="dot" w:pos="9350"/>
      </w:tabs>
      <w:spacing w:line="240" w:lineRule="auto"/>
    </w:pPr>
    <w:rPr>
      <w:rFonts w:ascii="Arial Narrow" w:hAnsi="Arial Narrow"/>
    </w:rPr>
  </w:style>
  <w:style w:type="paragraph" w:styleId="TOC2">
    <w:name w:val="toc 2"/>
    <w:basedOn w:val="TOC1"/>
    <w:autoRedefine/>
    <w:uiPriority w:val="39"/>
    <w:rsid w:val="00C65B14"/>
    <w:pPr>
      <w:ind w:left="216"/>
    </w:pPr>
  </w:style>
  <w:style w:type="paragraph" w:styleId="TOC3">
    <w:name w:val="toc 3"/>
    <w:basedOn w:val="TOC1"/>
    <w:autoRedefine/>
    <w:uiPriority w:val="39"/>
    <w:rsid w:val="00C65B14"/>
    <w:pPr>
      <w:ind w:left="446"/>
    </w:pPr>
  </w:style>
  <w:style w:type="paragraph" w:styleId="TOC4">
    <w:name w:val="toc 4"/>
    <w:basedOn w:val="TOC1"/>
    <w:autoRedefine/>
    <w:uiPriority w:val="39"/>
    <w:rsid w:val="00C65B14"/>
    <w:pPr>
      <w:ind w:left="662"/>
    </w:pPr>
  </w:style>
  <w:style w:type="paragraph" w:styleId="TOC5">
    <w:name w:val="toc 5"/>
    <w:basedOn w:val="TOC1"/>
    <w:autoRedefine/>
    <w:uiPriority w:val="39"/>
    <w:rsid w:val="00C65B14"/>
    <w:pPr>
      <w:ind w:left="878"/>
    </w:pPr>
  </w:style>
  <w:style w:type="paragraph" w:styleId="TOC6">
    <w:name w:val="toc 6"/>
    <w:basedOn w:val="TOC1"/>
    <w:autoRedefine/>
    <w:uiPriority w:val="39"/>
    <w:rsid w:val="00C65B14"/>
    <w:pPr>
      <w:ind w:left="1195"/>
    </w:pPr>
  </w:style>
  <w:style w:type="paragraph" w:styleId="TOC7">
    <w:name w:val="toc 7"/>
    <w:basedOn w:val="Normal"/>
    <w:next w:val="Normal"/>
    <w:autoRedefine/>
    <w:uiPriority w:val="39"/>
    <w:semiHidden/>
    <w:rsid w:val="00C65B14"/>
    <w:pPr>
      <w:spacing w:after="0" w:line="240" w:lineRule="auto"/>
      <w:ind w:left="1440"/>
    </w:pPr>
    <w:rPr>
      <w:rFonts w:ascii="Arial Narrow" w:hAnsi="Arial Narrow"/>
    </w:rPr>
  </w:style>
  <w:style w:type="paragraph" w:styleId="TOC8">
    <w:name w:val="toc 8"/>
    <w:basedOn w:val="Normal"/>
    <w:next w:val="Normal"/>
    <w:autoRedefine/>
    <w:uiPriority w:val="39"/>
    <w:semiHidden/>
    <w:rsid w:val="00C65B14"/>
    <w:pPr>
      <w:spacing w:after="100"/>
      <w:ind w:left="1680"/>
    </w:pPr>
  </w:style>
  <w:style w:type="paragraph" w:styleId="Header">
    <w:name w:val="header"/>
    <w:basedOn w:val="Normal"/>
    <w:link w:val="HeaderChar"/>
    <w:uiPriority w:val="99"/>
    <w:semiHidden/>
    <w:rsid w:val="00C65B1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65B14"/>
    <w:rPr>
      <w:rFonts w:ascii="Calibri" w:eastAsia="Calibri" w:hAnsi="Calibri" w:cs="Times New Roman"/>
      <w:kern w:val="0"/>
      <w:sz w:val="22"/>
      <w:szCs w:val="22"/>
      <w14:ligatures w14:val="none"/>
    </w:rPr>
  </w:style>
  <w:style w:type="paragraph" w:styleId="Footer">
    <w:name w:val="footer"/>
    <w:basedOn w:val="Normal"/>
    <w:link w:val="FooterChar"/>
    <w:uiPriority w:val="99"/>
    <w:rsid w:val="00C65B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5B14"/>
    <w:rPr>
      <w:rFonts w:ascii="Calibri" w:eastAsia="Calibri" w:hAnsi="Calibri" w:cs="Times New Roman"/>
      <w:kern w:val="0"/>
      <w:sz w:val="22"/>
      <w:szCs w:val="22"/>
      <w14:ligatures w14:val="none"/>
    </w:rPr>
  </w:style>
  <w:style w:type="paragraph" w:customStyle="1" w:styleId="footnotetext0">
    <w:name w:val="footnote text0"/>
    <w:basedOn w:val="Normal"/>
    <w:link w:val="FootnoteTextChar"/>
    <w:uiPriority w:val="99"/>
    <w:semiHidden/>
    <w:rsid w:val="00C65B14"/>
    <w:pPr>
      <w:spacing w:after="0" w:line="240" w:lineRule="auto"/>
    </w:pPr>
    <w:rPr>
      <w:sz w:val="20"/>
      <w:szCs w:val="20"/>
    </w:rPr>
  </w:style>
  <w:style w:type="character" w:customStyle="1" w:styleId="FootnoteTextChar">
    <w:name w:val="Footnote Text Char"/>
    <w:basedOn w:val="DefaultParagraphFont"/>
    <w:link w:val="footnotetext0"/>
    <w:uiPriority w:val="99"/>
    <w:semiHidden/>
    <w:rsid w:val="00C65B14"/>
    <w:rPr>
      <w:rFonts w:ascii="Calibri" w:eastAsia="Calibri" w:hAnsi="Calibri" w:cs="Times New Roman"/>
      <w:kern w:val="0"/>
      <w:sz w:val="20"/>
      <w:szCs w:val="20"/>
      <w14:ligatures w14:val="none"/>
    </w:rPr>
  </w:style>
  <w:style w:type="character" w:styleId="FootnoteReference">
    <w:name w:val="footnote reference"/>
    <w:basedOn w:val="DefaultParagraphFont"/>
    <w:uiPriority w:val="99"/>
    <w:semiHidden/>
    <w:rsid w:val="00C65B14"/>
    <w:rPr>
      <w:vertAlign w:val="superscript"/>
    </w:rPr>
  </w:style>
  <w:style w:type="paragraph" w:customStyle="1" w:styleId="BibliographyItem">
    <w:name w:val="BibliographyItem"/>
    <w:basedOn w:val="Reference"/>
    <w:rsid w:val="007F76F8"/>
  </w:style>
  <w:style w:type="character" w:styleId="UnresolvedMention">
    <w:name w:val="Unresolved Mention"/>
    <w:basedOn w:val="DefaultParagraphFont"/>
    <w:uiPriority w:val="99"/>
    <w:semiHidden/>
    <w:rsid w:val="00C65B14"/>
    <w:rPr>
      <w:color w:val="605E5C"/>
      <w:shd w:val="clear" w:color="auto" w:fill="E1DFDD"/>
    </w:rPr>
  </w:style>
  <w:style w:type="character" w:styleId="FollowedHyperlink">
    <w:name w:val="FollowedHyperlink"/>
    <w:basedOn w:val="DefaultParagraphFont"/>
    <w:uiPriority w:val="99"/>
    <w:semiHidden/>
    <w:rsid w:val="00C65B14"/>
    <w:rPr>
      <w:color w:val="96607D" w:themeColor="followedHyperlink"/>
      <w:u w:val="single"/>
    </w:rPr>
  </w:style>
  <w:style w:type="paragraph" w:customStyle="1" w:styleId="TOCHeading2">
    <w:name w:val="TOC_Heading2"/>
    <w:basedOn w:val="TOCHeading1"/>
    <w:rsid w:val="00C65B14"/>
    <w:rPr>
      <w:sz w:val="28"/>
    </w:rPr>
  </w:style>
  <w:style w:type="paragraph" w:styleId="TableofFigures">
    <w:name w:val="table of figures"/>
    <w:aliases w:val="TOCList"/>
    <w:basedOn w:val="BaseText"/>
    <w:next w:val="TOCHeading2"/>
    <w:uiPriority w:val="99"/>
    <w:rsid w:val="00C65B14"/>
    <w:pPr>
      <w:spacing w:line="240" w:lineRule="auto"/>
    </w:pPr>
    <w:rPr>
      <w:rFonts w:ascii="Arial Narrow" w:hAnsi="Arial Narrow"/>
    </w:rPr>
  </w:style>
  <w:style w:type="character" w:styleId="PlaceholderText">
    <w:name w:val="Placeholder Text"/>
    <w:basedOn w:val="DefaultParagraphFont"/>
    <w:uiPriority w:val="99"/>
    <w:semiHidden/>
    <w:rsid w:val="00C65B14"/>
    <w:rPr>
      <w:color w:val="808080"/>
    </w:rPr>
  </w:style>
  <w:style w:type="paragraph" w:styleId="BalloonText">
    <w:name w:val="Balloon Text"/>
    <w:basedOn w:val="BaseText"/>
    <w:link w:val="BalloonTextChar"/>
    <w:uiPriority w:val="99"/>
    <w:semiHidden/>
    <w:rsid w:val="00C65B1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5B14"/>
    <w:rPr>
      <w:rFonts w:ascii="Segoe UI" w:eastAsia="Calibri" w:hAnsi="Segoe UI" w:cs="Segoe UI"/>
      <w:kern w:val="0"/>
      <w:sz w:val="18"/>
      <w:szCs w:val="18"/>
      <w14:ligatures w14:val="none"/>
    </w:rPr>
  </w:style>
  <w:style w:type="character" w:styleId="CommentReference">
    <w:name w:val="annotation reference"/>
    <w:basedOn w:val="DefaultParagraphFont"/>
    <w:uiPriority w:val="99"/>
    <w:semiHidden/>
    <w:rsid w:val="00C65B14"/>
    <w:rPr>
      <w:sz w:val="16"/>
      <w:szCs w:val="16"/>
    </w:rPr>
  </w:style>
  <w:style w:type="paragraph" w:styleId="CommentText">
    <w:name w:val="annotation text"/>
    <w:basedOn w:val="Normal"/>
    <w:link w:val="CommentTextChar"/>
    <w:uiPriority w:val="99"/>
    <w:semiHidden/>
    <w:rsid w:val="00C65B14"/>
    <w:pPr>
      <w:spacing w:line="240" w:lineRule="auto"/>
    </w:pPr>
    <w:rPr>
      <w:sz w:val="20"/>
      <w:szCs w:val="20"/>
    </w:rPr>
  </w:style>
  <w:style w:type="character" w:customStyle="1" w:styleId="CommentTextChar">
    <w:name w:val="Comment Text Char"/>
    <w:basedOn w:val="DefaultParagraphFont"/>
    <w:link w:val="CommentText"/>
    <w:uiPriority w:val="99"/>
    <w:semiHidden/>
    <w:rsid w:val="00C65B14"/>
    <w:rPr>
      <w:rFonts w:ascii="Calibri" w:eastAsia="Calibri"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rsid w:val="00C65B14"/>
    <w:rPr>
      <w:b/>
      <w:bCs/>
    </w:rPr>
  </w:style>
  <w:style w:type="character" w:customStyle="1" w:styleId="CommentSubjectChar">
    <w:name w:val="Comment Subject Char"/>
    <w:basedOn w:val="CommentTextChar"/>
    <w:link w:val="CommentSubject"/>
    <w:uiPriority w:val="99"/>
    <w:semiHidden/>
    <w:rsid w:val="00C65B14"/>
    <w:rPr>
      <w:rFonts w:ascii="Calibri" w:eastAsia="Calibri" w:hAnsi="Calibri" w:cs="Times New Roman"/>
      <w:b/>
      <w:bCs/>
      <w:kern w:val="0"/>
      <w:sz w:val="20"/>
      <w:szCs w:val="20"/>
      <w14:ligatures w14:val="none"/>
    </w:rPr>
  </w:style>
  <w:style w:type="table" w:styleId="ListTable7Colorful">
    <w:name w:val="List Table 7 Colorful"/>
    <w:basedOn w:val="TableNormal"/>
    <w:uiPriority w:val="52"/>
    <w:rsid w:val="00C65B14"/>
    <w:pPr>
      <w:spacing w:after="0" w:line="240" w:lineRule="auto"/>
    </w:pPr>
    <w:rPr>
      <w:rFonts w:ascii="Times New Roman" w:hAnsi="Times New Roman"/>
      <w:color w:val="000000" w:themeColor="text1"/>
      <w:kern w:val="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Mention">
    <w:name w:val="Mention"/>
    <w:basedOn w:val="DefaultParagraphFont"/>
    <w:uiPriority w:val="99"/>
    <w:unhideWhenUsed/>
    <w:rsid w:val="00C65B14"/>
    <w:rPr>
      <w:color w:val="2B579A"/>
      <w:shd w:val="clear" w:color="auto" w:fill="E6E6E6"/>
    </w:rPr>
  </w:style>
  <w:style w:type="paragraph" w:customStyle="1" w:styleId="DMUHeadnoteParagraph">
    <w:name w:val="DMU Headnote Paragraph"/>
    <w:basedOn w:val="BodyText"/>
    <w:rsid w:val="00C65B14"/>
    <w:pPr>
      <w:spacing w:before="0"/>
    </w:pPr>
  </w:style>
  <w:style w:type="paragraph" w:customStyle="1" w:styleId="DMUBulletedItem">
    <w:name w:val="DMU Bulleted Item"/>
    <w:basedOn w:val="DMUParaCont"/>
    <w:rsid w:val="00C65B14"/>
    <w:pPr>
      <w:numPr>
        <w:numId w:val="28"/>
      </w:numPr>
      <w:tabs>
        <w:tab w:val="num" w:pos="360"/>
      </w:tabs>
      <w:ind w:left="0" w:firstLine="0"/>
    </w:pPr>
  </w:style>
  <w:style w:type="paragraph" w:customStyle="1" w:styleId="DMUNoIndentParagraph">
    <w:name w:val="DMU NoIndent Paragraph"/>
    <w:basedOn w:val="DMUParaCont"/>
    <w:rsid w:val="00C65B14"/>
  </w:style>
  <w:style w:type="paragraph" w:customStyle="1" w:styleId="DMUQuotation">
    <w:name w:val="DMU Quotation"/>
    <w:basedOn w:val="DMUNoIndentParagraph"/>
    <w:rsid w:val="00C65B14"/>
    <w:pPr>
      <w:ind w:left="2520"/>
    </w:pPr>
  </w:style>
  <w:style w:type="table" w:styleId="TableGrid">
    <w:name w:val="Table Grid"/>
    <w:basedOn w:val="TableNormal"/>
    <w:uiPriority w:val="59"/>
    <w:rsid w:val="00C65B14"/>
    <w:pPr>
      <w:spacing w:after="0" w:line="240" w:lineRule="auto"/>
    </w:pPr>
    <w:rPr>
      <w:rFonts w:ascii="Times New Roman" w:hAnsi="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C65B14"/>
    <w:pPr>
      <w:spacing w:after="0"/>
      <w:jc w:val="center"/>
    </w:pPr>
    <w:rPr>
      <w:noProof/>
    </w:rPr>
  </w:style>
  <w:style w:type="character" w:customStyle="1" w:styleId="EndNoteBibliographyTitleChar">
    <w:name w:val="EndNote Bibliography Title Char"/>
    <w:basedOn w:val="BodyTextChar"/>
    <w:link w:val="EndNoteBibliographyTitle"/>
    <w:rsid w:val="00C65B14"/>
    <w:rPr>
      <w:rFonts w:ascii="Calibri" w:eastAsia="Calibri" w:hAnsi="Calibri" w:cs="Times New Roman"/>
      <w:noProof/>
      <w:kern w:val="0"/>
      <w:sz w:val="22"/>
      <w:szCs w:val="22"/>
      <w14:ligatures w14:val="none"/>
    </w:rPr>
  </w:style>
  <w:style w:type="paragraph" w:customStyle="1" w:styleId="EndNoteBibliography">
    <w:name w:val="EndNote Bibliography"/>
    <w:basedOn w:val="Normal"/>
    <w:link w:val="EndNoteBibliographyChar"/>
    <w:rsid w:val="00C65B14"/>
    <w:pPr>
      <w:spacing w:line="240" w:lineRule="auto"/>
    </w:pPr>
    <w:rPr>
      <w:noProof/>
    </w:rPr>
  </w:style>
  <w:style w:type="character" w:customStyle="1" w:styleId="EndNoteBibliographyChar">
    <w:name w:val="EndNote Bibliography Char"/>
    <w:basedOn w:val="BodyTextChar"/>
    <w:link w:val="EndNoteBibliography"/>
    <w:rsid w:val="00C65B14"/>
    <w:rPr>
      <w:rFonts w:ascii="Calibri" w:eastAsia="Calibri" w:hAnsi="Calibri" w:cs="Times New Roman"/>
      <w:noProof/>
      <w:kern w:val="0"/>
      <w:sz w:val="22"/>
      <w:szCs w:val="22"/>
      <w14:ligatures w14:val="none"/>
    </w:rPr>
  </w:style>
  <w:style w:type="paragraph" w:styleId="HTMLPreformatted">
    <w:name w:val="HTML Preformatted"/>
    <w:basedOn w:val="Normal"/>
    <w:link w:val="HTMLPreformattedChar"/>
    <w:uiPriority w:val="99"/>
    <w:semiHidden/>
    <w:unhideWhenUsed/>
    <w:rsid w:val="00C65B14"/>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C65B14"/>
    <w:rPr>
      <w:rFonts w:ascii="Consolas" w:eastAsia="Calibri" w:hAnsi="Consolas" w:cs="Times New Roman"/>
      <w:kern w:val="0"/>
      <w:sz w:val="20"/>
      <w:szCs w:val="20"/>
      <w14:ligatures w14:val="none"/>
    </w:rPr>
  </w:style>
  <w:style w:type="paragraph" w:styleId="Bibliography">
    <w:name w:val="Bibliography"/>
    <w:basedOn w:val="Normal"/>
    <w:next w:val="Normal"/>
    <w:uiPriority w:val="37"/>
    <w:semiHidden/>
    <w:unhideWhenUsed/>
    <w:rsid w:val="00C65B14"/>
  </w:style>
  <w:style w:type="paragraph" w:styleId="BlockText">
    <w:name w:val="Block Text"/>
    <w:basedOn w:val="Normal"/>
    <w:uiPriority w:val="99"/>
    <w:semiHidden/>
    <w:unhideWhenUsed/>
    <w:rsid w:val="00C65B14"/>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eastAsiaTheme="minorEastAsia"/>
      <w:i/>
      <w:iCs/>
      <w:color w:val="156082" w:themeColor="accent1"/>
    </w:rPr>
  </w:style>
  <w:style w:type="paragraph" w:styleId="BodyText0">
    <w:name w:val="Body Text"/>
    <w:basedOn w:val="Normal"/>
    <w:link w:val="BodyTextChar0"/>
    <w:uiPriority w:val="99"/>
    <w:semiHidden/>
    <w:unhideWhenUsed/>
    <w:rsid w:val="00C65B14"/>
    <w:pPr>
      <w:spacing w:after="120"/>
    </w:pPr>
  </w:style>
  <w:style w:type="character" w:customStyle="1" w:styleId="BodyTextChar0">
    <w:name w:val="Body Text Char"/>
    <w:basedOn w:val="DefaultParagraphFont"/>
    <w:link w:val="BodyText0"/>
    <w:uiPriority w:val="99"/>
    <w:semiHidden/>
    <w:rsid w:val="00C65B14"/>
    <w:rPr>
      <w:rFonts w:ascii="Calibri" w:eastAsia="Calibri" w:hAnsi="Calibri" w:cs="Times New Roman"/>
      <w:kern w:val="0"/>
      <w:sz w:val="22"/>
      <w:szCs w:val="22"/>
      <w14:ligatures w14:val="none"/>
    </w:rPr>
  </w:style>
  <w:style w:type="paragraph" w:styleId="BodyText2">
    <w:name w:val="Body Text 2"/>
    <w:basedOn w:val="Normal"/>
    <w:link w:val="BodyText2Char"/>
    <w:uiPriority w:val="99"/>
    <w:semiHidden/>
    <w:unhideWhenUsed/>
    <w:rsid w:val="00C65B14"/>
    <w:pPr>
      <w:spacing w:after="120"/>
    </w:pPr>
  </w:style>
  <w:style w:type="character" w:customStyle="1" w:styleId="BodyText2Char">
    <w:name w:val="Body Text 2 Char"/>
    <w:basedOn w:val="DefaultParagraphFont"/>
    <w:link w:val="BodyText2"/>
    <w:uiPriority w:val="99"/>
    <w:semiHidden/>
    <w:rsid w:val="00C65B14"/>
    <w:rPr>
      <w:rFonts w:ascii="Calibri" w:eastAsia="Calibri" w:hAnsi="Calibri" w:cs="Times New Roman"/>
      <w:kern w:val="0"/>
      <w:sz w:val="22"/>
      <w:szCs w:val="22"/>
      <w14:ligatures w14:val="none"/>
    </w:rPr>
  </w:style>
  <w:style w:type="paragraph" w:styleId="BodyText3">
    <w:name w:val="Body Text 3"/>
    <w:basedOn w:val="Normal"/>
    <w:link w:val="BodyText3Char"/>
    <w:uiPriority w:val="99"/>
    <w:semiHidden/>
    <w:unhideWhenUsed/>
    <w:rsid w:val="00C65B14"/>
    <w:pPr>
      <w:spacing w:after="120"/>
    </w:pPr>
    <w:rPr>
      <w:sz w:val="16"/>
      <w:szCs w:val="16"/>
    </w:rPr>
  </w:style>
  <w:style w:type="character" w:customStyle="1" w:styleId="BodyText3Char">
    <w:name w:val="Body Text 3 Char"/>
    <w:basedOn w:val="DefaultParagraphFont"/>
    <w:link w:val="BodyText3"/>
    <w:uiPriority w:val="99"/>
    <w:semiHidden/>
    <w:rsid w:val="00C65B14"/>
    <w:rPr>
      <w:rFonts w:ascii="Calibri" w:eastAsia="Calibri" w:hAnsi="Calibri" w:cs="Times New Roman"/>
      <w:kern w:val="0"/>
      <w:sz w:val="16"/>
      <w:szCs w:val="16"/>
      <w14:ligatures w14:val="none"/>
    </w:rPr>
  </w:style>
  <w:style w:type="paragraph" w:styleId="BodyTextFirstIndent">
    <w:name w:val="Body Text First Indent"/>
    <w:basedOn w:val="BodyText0"/>
    <w:link w:val="BodyTextFirstIndentChar"/>
    <w:uiPriority w:val="99"/>
    <w:semiHidden/>
    <w:unhideWhenUsed/>
    <w:rsid w:val="00C65B14"/>
    <w:pPr>
      <w:spacing w:after="200"/>
      <w:ind w:firstLine="360"/>
    </w:pPr>
  </w:style>
  <w:style w:type="character" w:customStyle="1" w:styleId="BodyTextFirstIndentChar">
    <w:name w:val="Body Text First Indent Char"/>
    <w:basedOn w:val="BodyTextChar0"/>
    <w:link w:val="BodyTextFirstIndent"/>
    <w:uiPriority w:val="99"/>
    <w:semiHidden/>
    <w:rsid w:val="00C65B14"/>
    <w:rPr>
      <w:rFonts w:ascii="Calibri" w:eastAsia="Calibri" w:hAnsi="Calibri" w:cs="Times New Roman"/>
      <w:kern w:val="0"/>
      <w:sz w:val="22"/>
      <w:szCs w:val="22"/>
      <w14:ligatures w14:val="none"/>
    </w:rPr>
  </w:style>
  <w:style w:type="paragraph" w:styleId="BodyTextIndent">
    <w:name w:val="Body Text Indent"/>
    <w:basedOn w:val="Normal"/>
    <w:link w:val="BodyTextIndentChar"/>
    <w:uiPriority w:val="99"/>
    <w:semiHidden/>
    <w:unhideWhenUsed/>
    <w:rsid w:val="00C65B14"/>
    <w:pPr>
      <w:spacing w:after="120"/>
      <w:ind w:left="360"/>
    </w:pPr>
  </w:style>
  <w:style w:type="character" w:customStyle="1" w:styleId="BodyTextIndentChar">
    <w:name w:val="Body Text Indent Char"/>
    <w:basedOn w:val="DefaultParagraphFont"/>
    <w:link w:val="BodyTextIndent"/>
    <w:uiPriority w:val="99"/>
    <w:semiHidden/>
    <w:rsid w:val="00C65B14"/>
    <w:rPr>
      <w:rFonts w:ascii="Calibri" w:eastAsia="Calibri" w:hAnsi="Calibri" w:cs="Times New Roman"/>
      <w:kern w:val="0"/>
      <w:sz w:val="22"/>
      <w:szCs w:val="22"/>
      <w14:ligatures w14:val="none"/>
    </w:rPr>
  </w:style>
  <w:style w:type="paragraph" w:styleId="BodyTextFirstIndent2">
    <w:name w:val="Body Text First Indent 2"/>
    <w:basedOn w:val="BodyTextIndent"/>
    <w:link w:val="BodyTextFirstIndent2Char"/>
    <w:uiPriority w:val="99"/>
    <w:semiHidden/>
    <w:unhideWhenUsed/>
    <w:rsid w:val="00C65B14"/>
    <w:pPr>
      <w:spacing w:after="200"/>
      <w:ind w:firstLine="360"/>
    </w:pPr>
  </w:style>
  <w:style w:type="character" w:customStyle="1" w:styleId="BodyTextFirstIndent2Char">
    <w:name w:val="Body Text First Indent 2 Char"/>
    <w:basedOn w:val="BodyTextIndentChar"/>
    <w:link w:val="BodyTextFirstIndent2"/>
    <w:uiPriority w:val="99"/>
    <w:semiHidden/>
    <w:rsid w:val="00C65B14"/>
    <w:rPr>
      <w:rFonts w:ascii="Calibri" w:eastAsia="Calibri" w:hAnsi="Calibri" w:cs="Times New Roman"/>
      <w:kern w:val="0"/>
      <w:sz w:val="22"/>
      <w:szCs w:val="22"/>
      <w14:ligatures w14:val="none"/>
    </w:rPr>
  </w:style>
  <w:style w:type="paragraph" w:styleId="BodyTextIndent2">
    <w:name w:val="Body Text Indent 2"/>
    <w:basedOn w:val="Normal"/>
    <w:link w:val="BodyTextIndent2Char"/>
    <w:uiPriority w:val="99"/>
    <w:semiHidden/>
    <w:unhideWhenUsed/>
    <w:rsid w:val="00C65B14"/>
    <w:pPr>
      <w:spacing w:after="120"/>
      <w:ind w:left="360"/>
    </w:pPr>
  </w:style>
  <w:style w:type="character" w:customStyle="1" w:styleId="BodyTextIndent2Char">
    <w:name w:val="Body Text Indent 2 Char"/>
    <w:basedOn w:val="DefaultParagraphFont"/>
    <w:link w:val="BodyTextIndent2"/>
    <w:uiPriority w:val="99"/>
    <w:semiHidden/>
    <w:rsid w:val="00C65B14"/>
    <w:rPr>
      <w:rFonts w:ascii="Calibri" w:eastAsia="Calibri" w:hAnsi="Calibri" w:cs="Times New Roman"/>
      <w:kern w:val="0"/>
      <w:sz w:val="22"/>
      <w:szCs w:val="22"/>
      <w14:ligatures w14:val="none"/>
    </w:rPr>
  </w:style>
  <w:style w:type="paragraph" w:styleId="BodyTextIndent3">
    <w:name w:val="Body Text Indent 3"/>
    <w:basedOn w:val="Normal"/>
    <w:link w:val="BodyTextIndent3Char"/>
    <w:uiPriority w:val="99"/>
    <w:semiHidden/>
    <w:unhideWhenUsed/>
    <w:rsid w:val="00C65B14"/>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65B14"/>
    <w:rPr>
      <w:rFonts w:ascii="Calibri" w:eastAsia="Calibri" w:hAnsi="Calibri" w:cs="Times New Roman"/>
      <w:kern w:val="0"/>
      <w:sz w:val="16"/>
      <w:szCs w:val="16"/>
      <w14:ligatures w14:val="none"/>
    </w:rPr>
  </w:style>
  <w:style w:type="character" w:styleId="BookTitle0">
    <w:name w:val="Book Title"/>
    <w:basedOn w:val="DefaultParagraphFont"/>
    <w:uiPriority w:val="33"/>
    <w:qFormat/>
    <w:rsid w:val="00C65B14"/>
    <w:rPr>
      <w:b/>
      <w:bCs/>
      <w:i/>
      <w:iCs/>
      <w:spacing w:val="5"/>
    </w:rPr>
  </w:style>
  <w:style w:type="paragraph" w:styleId="Closing">
    <w:name w:val="Closing"/>
    <w:basedOn w:val="Normal"/>
    <w:link w:val="ClosingChar"/>
    <w:uiPriority w:val="99"/>
    <w:semiHidden/>
    <w:unhideWhenUsed/>
    <w:rsid w:val="00C65B14"/>
    <w:pPr>
      <w:spacing w:after="0" w:line="240" w:lineRule="auto"/>
      <w:ind w:left="4320"/>
    </w:pPr>
  </w:style>
  <w:style w:type="character" w:customStyle="1" w:styleId="ClosingChar">
    <w:name w:val="Closing Char"/>
    <w:basedOn w:val="DefaultParagraphFont"/>
    <w:link w:val="Closing"/>
    <w:uiPriority w:val="99"/>
    <w:semiHidden/>
    <w:rsid w:val="00C65B14"/>
    <w:rPr>
      <w:rFonts w:ascii="Calibri" w:eastAsia="Calibri" w:hAnsi="Calibri" w:cs="Times New Roman"/>
      <w:kern w:val="0"/>
      <w:sz w:val="22"/>
      <w:szCs w:val="22"/>
      <w14:ligatures w14:val="none"/>
    </w:rPr>
  </w:style>
  <w:style w:type="paragraph" w:styleId="Date">
    <w:name w:val="Date"/>
    <w:basedOn w:val="Normal"/>
    <w:next w:val="Normal"/>
    <w:link w:val="DateChar"/>
    <w:uiPriority w:val="99"/>
    <w:semiHidden/>
    <w:unhideWhenUsed/>
    <w:rsid w:val="00C65B14"/>
  </w:style>
  <w:style w:type="character" w:customStyle="1" w:styleId="DateChar">
    <w:name w:val="Date Char"/>
    <w:basedOn w:val="DefaultParagraphFont"/>
    <w:link w:val="Date"/>
    <w:uiPriority w:val="99"/>
    <w:semiHidden/>
    <w:rsid w:val="00C65B14"/>
    <w:rPr>
      <w:rFonts w:ascii="Calibri" w:eastAsia="Calibri" w:hAnsi="Calibri" w:cs="Times New Roman"/>
      <w:kern w:val="0"/>
      <w:sz w:val="22"/>
      <w:szCs w:val="22"/>
      <w14:ligatures w14:val="none"/>
    </w:rPr>
  </w:style>
  <w:style w:type="paragraph" w:styleId="DocumentMap">
    <w:name w:val="Document Map"/>
    <w:basedOn w:val="Normal"/>
    <w:link w:val="DocumentMapChar"/>
    <w:uiPriority w:val="99"/>
    <w:semiHidden/>
    <w:unhideWhenUsed/>
    <w:rsid w:val="00C65B14"/>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65B14"/>
    <w:rPr>
      <w:rFonts w:ascii="Segoe UI" w:eastAsia="Calibri" w:hAnsi="Segoe UI" w:cs="Segoe UI"/>
      <w:kern w:val="0"/>
      <w:sz w:val="16"/>
      <w:szCs w:val="16"/>
      <w14:ligatures w14:val="none"/>
    </w:rPr>
  </w:style>
  <w:style w:type="paragraph" w:styleId="E-mailSignature">
    <w:name w:val="E-mail Signature"/>
    <w:basedOn w:val="Normal"/>
    <w:link w:val="E-mailSignatureChar"/>
    <w:uiPriority w:val="99"/>
    <w:semiHidden/>
    <w:unhideWhenUsed/>
    <w:rsid w:val="00C65B14"/>
    <w:pPr>
      <w:spacing w:after="0" w:line="240" w:lineRule="auto"/>
    </w:pPr>
  </w:style>
  <w:style w:type="character" w:customStyle="1" w:styleId="E-mailSignatureChar">
    <w:name w:val="E-mail Signature Char"/>
    <w:basedOn w:val="DefaultParagraphFont"/>
    <w:link w:val="E-mailSignature"/>
    <w:uiPriority w:val="99"/>
    <w:semiHidden/>
    <w:rsid w:val="00C65B14"/>
    <w:rPr>
      <w:rFonts w:ascii="Calibri" w:eastAsia="Calibri" w:hAnsi="Calibri" w:cs="Times New Roman"/>
      <w:kern w:val="0"/>
      <w:sz w:val="22"/>
      <w:szCs w:val="22"/>
      <w14:ligatures w14:val="none"/>
    </w:rPr>
  </w:style>
  <w:style w:type="character" w:styleId="Emphasis">
    <w:name w:val="Emphasis"/>
    <w:basedOn w:val="DefaultParagraphFont"/>
    <w:uiPriority w:val="20"/>
    <w:qFormat/>
    <w:rsid w:val="00C65B14"/>
    <w:rPr>
      <w:i/>
      <w:iCs/>
    </w:rPr>
  </w:style>
  <w:style w:type="character" w:styleId="EndnoteReference">
    <w:name w:val="endnote reference"/>
    <w:basedOn w:val="DefaultParagraphFont"/>
    <w:uiPriority w:val="99"/>
    <w:semiHidden/>
    <w:unhideWhenUsed/>
    <w:rsid w:val="00C65B14"/>
    <w:rPr>
      <w:vertAlign w:val="superscript"/>
    </w:rPr>
  </w:style>
  <w:style w:type="paragraph" w:styleId="EndnoteText">
    <w:name w:val="endnote text"/>
    <w:basedOn w:val="Normal"/>
    <w:link w:val="EndnoteTextChar"/>
    <w:uiPriority w:val="99"/>
    <w:semiHidden/>
    <w:unhideWhenUsed/>
    <w:rsid w:val="00C65B1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65B14"/>
    <w:rPr>
      <w:rFonts w:ascii="Calibri" w:eastAsia="Calibri" w:hAnsi="Calibri" w:cs="Times New Roman"/>
      <w:kern w:val="0"/>
      <w:sz w:val="20"/>
      <w:szCs w:val="20"/>
      <w14:ligatures w14:val="none"/>
    </w:rPr>
  </w:style>
  <w:style w:type="paragraph" w:styleId="EnvelopeAddress">
    <w:name w:val="envelope address"/>
    <w:basedOn w:val="Normal"/>
    <w:uiPriority w:val="99"/>
    <w:semiHidden/>
    <w:unhideWhenUsed/>
    <w:rsid w:val="00C65B14"/>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C65B14"/>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1"/>
    <w:uiPriority w:val="99"/>
    <w:semiHidden/>
    <w:unhideWhenUsed/>
    <w:rsid w:val="00C65B14"/>
    <w:pPr>
      <w:spacing w:after="0" w:line="240" w:lineRule="auto"/>
    </w:pPr>
    <w:rPr>
      <w:sz w:val="20"/>
      <w:szCs w:val="20"/>
    </w:rPr>
  </w:style>
  <w:style w:type="character" w:customStyle="1" w:styleId="FootnoteTextChar1">
    <w:name w:val="Footnote Text Char1"/>
    <w:basedOn w:val="DefaultParagraphFont"/>
    <w:link w:val="FootnoteText"/>
    <w:uiPriority w:val="99"/>
    <w:semiHidden/>
    <w:rsid w:val="00C65B14"/>
    <w:rPr>
      <w:rFonts w:ascii="Calibri" w:eastAsia="Calibri" w:hAnsi="Calibri" w:cs="Times New Roman"/>
      <w:kern w:val="0"/>
      <w:sz w:val="20"/>
      <w:szCs w:val="20"/>
      <w14:ligatures w14:val="none"/>
    </w:rPr>
  </w:style>
  <w:style w:type="character" w:styleId="Hashtag">
    <w:name w:val="Hashtag"/>
    <w:basedOn w:val="DefaultParagraphFont"/>
    <w:uiPriority w:val="99"/>
    <w:semiHidden/>
    <w:unhideWhenUsed/>
    <w:rsid w:val="00C65B14"/>
    <w:rPr>
      <w:color w:val="2B579A"/>
      <w:shd w:val="clear" w:color="auto" w:fill="E1DFDD"/>
    </w:rPr>
  </w:style>
  <w:style w:type="character" w:styleId="HTMLAcronym">
    <w:name w:val="HTML Acronym"/>
    <w:basedOn w:val="DefaultParagraphFont"/>
    <w:uiPriority w:val="99"/>
    <w:semiHidden/>
    <w:unhideWhenUsed/>
    <w:rsid w:val="00C65B14"/>
  </w:style>
  <w:style w:type="paragraph" w:styleId="HTMLAddress">
    <w:name w:val="HTML Address"/>
    <w:basedOn w:val="Normal"/>
    <w:link w:val="HTMLAddressChar"/>
    <w:uiPriority w:val="99"/>
    <w:semiHidden/>
    <w:unhideWhenUsed/>
    <w:rsid w:val="00C65B14"/>
    <w:pPr>
      <w:spacing w:after="0" w:line="240" w:lineRule="auto"/>
    </w:pPr>
    <w:rPr>
      <w:i/>
      <w:iCs/>
    </w:rPr>
  </w:style>
  <w:style w:type="character" w:customStyle="1" w:styleId="HTMLAddressChar">
    <w:name w:val="HTML Address Char"/>
    <w:basedOn w:val="DefaultParagraphFont"/>
    <w:link w:val="HTMLAddress"/>
    <w:uiPriority w:val="99"/>
    <w:semiHidden/>
    <w:rsid w:val="00C65B14"/>
    <w:rPr>
      <w:rFonts w:ascii="Calibri" w:eastAsia="Calibri" w:hAnsi="Calibri" w:cs="Times New Roman"/>
      <w:i/>
      <w:iCs/>
      <w:kern w:val="0"/>
      <w:sz w:val="22"/>
      <w:szCs w:val="22"/>
      <w14:ligatures w14:val="none"/>
    </w:rPr>
  </w:style>
  <w:style w:type="character" w:styleId="HTMLCite">
    <w:name w:val="HTML Cite"/>
    <w:basedOn w:val="DefaultParagraphFont"/>
    <w:uiPriority w:val="99"/>
    <w:semiHidden/>
    <w:unhideWhenUsed/>
    <w:rsid w:val="00C65B14"/>
    <w:rPr>
      <w:i/>
      <w:iCs/>
    </w:rPr>
  </w:style>
  <w:style w:type="character" w:styleId="HTMLCode">
    <w:name w:val="HTML Code"/>
    <w:basedOn w:val="DefaultParagraphFont"/>
    <w:uiPriority w:val="99"/>
    <w:semiHidden/>
    <w:unhideWhenUsed/>
    <w:rsid w:val="00C65B14"/>
    <w:rPr>
      <w:rFonts w:ascii="Consolas" w:hAnsi="Consolas"/>
      <w:sz w:val="20"/>
      <w:szCs w:val="20"/>
    </w:rPr>
  </w:style>
  <w:style w:type="character" w:styleId="HTMLDefinition">
    <w:name w:val="HTML Definition"/>
    <w:basedOn w:val="DefaultParagraphFont"/>
    <w:uiPriority w:val="99"/>
    <w:semiHidden/>
    <w:unhideWhenUsed/>
    <w:rsid w:val="00C65B14"/>
    <w:rPr>
      <w:i/>
      <w:iCs/>
    </w:rPr>
  </w:style>
  <w:style w:type="character" w:styleId="HTMLKeyboard">
    <w:name w:val="HTML Keyboard"/>
    <w:basedOn w:val="DefaultParagraphFont"/>
    <w:uiPriority w:val="99"/>
    <w:semiHidden/>
    <w:unhideWhenUsed/>
    <w:rsid w:val="00C65B14"/>
    <w:rPr>
      <w:rFonts w:ascii="Consolas" w:hAnsi="Consolas"/>
      <w:sz w:val="20"/>
      <w:szCs w:val="20"/>
    </w:rPr>
  </w:style>
  <w:style w:type="character" w:styleId="HTMLSample">
    <w:name w:val="HTML Sample"/>
    <w:basedOn w:val="DefaultParagraphFont"/>
    <w:uiPriority w:val="99"/>
    <w:semiHidden/>
    <w:unhideWhenUsed/>
    <w:rsid w:val="00C65B14"/>
    <w:rPr>
      <w:rFonts w:ascii="Consolas" w:hAnsi="Consolas"/>
      <w:sz w:val="24"/>
      <w:szCs w:val="24"/>
    </w:rPr>
  </w:style>
  <w:style w:type="character" w:styleId="HTMLTypewriter">
    <w:name w:val="HTML Typewriter"/>
    <w:basedOn w:val="DefaultParagraphFont"/>
    <w:uiPriority w:val="99"/>
    <w:semiHidden/>
    <w:unhideWhenUsed/>
    <w:rsid w:val="00C65B14"/>
    <w:rPr>
      <w:rFonts w:ascii="Consolas" w:hAnsi="Consolas"/>
      <w:sz w:val="20"/>
      <w:szCs w:val="20"/>
    </w:rPr>
  </w:style>
  <w:style w:type="character" w:styleId="HTMLVariable">
    <w:name w:val="HTML Variable"/>
    <w:basedOn w:val="DefaultParagraphFont"/>
    <w:uiPriority w:val="99"/>
    <w:semiHidden/>
    <w:unhideWhenUsed/>
    <w:rsid w:val="00C65B14"/>
    <w:rPr>
      <w:i/>
      <w:iCs/>
    </w:rPr>
  </w:style>
  <w:style w:type="paragraph" w:styleId="Index1">
    <w:name w:val="index 1"/>
    <w:basedOn w:val="Normal"/>
    <w:next w:val="Normal"/>
    <w:autoRedefine/>
    <w:uiPriority w:val="99"/>
    <w:semiHidden/>
    <w:unhideWhenUsed/>
    <w:rsid w:val="00C65B14"/>
    <w:pPr>
      <w:spacing w:after="0" w:line="240" w:lineRule="auto"/>
      <w:ind w:left="240" w:hanging="240"/>
    </w:pPr>
  </w:style>
  <w:style w:type="paragraph" w:styleId="Index2">
    <w:name w:val="index 2"/>
    <w:basedOn w:val="Normal"/>
    <w:next w:val="Normal"/>
    <w:autoRedefine/>
    <w:uiPriority w:val="99"/>
    <w:semiHidden/>
    <w:unhideWhenUsed/>
    <w:rsid w:val="00C65B14"/>
    <w:pPr>
      <w:spacing w:after="0" w:line="240" w:lineRule="auto"/>
      <w:ind w:left="480" w:hanging="240"/>
    </w:pPr>
  </w:style>
  <w:style w:type="paragraph" w:styleId="Index3">
    <w:name w:val="index 3"/>
    <w:basedOn w:val="Normal"/>
    <w:next w:val="Normal"/>
    <w:autoRedefine/>
    <w:uiPriority w:val="99"/>
    <w:semiHidden/>
    <w:unhideWhenUsed/>
    <w:rsid w:val="00C65B14"/>
    <w:pPr>
      <w:spacing w:after="0" w:line="240" w:lineRule="auto"/>
      <w:ind w:left="720" w:hanging="240"/>
    </w:pPr>
  </w:style>
  <w:style w:type="paragraph" w:styleId="Index4">
    <w:name w:val="index 4"/>
    <w:basedOn w:val="Normal"/>
    <w:next w:val="Normal"/>
    <w:autoRedefine/>
    <w:uiPriority w:val="99"/>
    <w:semiHidden/>
    <w:unhideWhenUsed/>
    <w:rsid w:val="00C65B14"/>
    <w:pPr>
      <w:spacing w:after="0" w:line="240" w:lineRule="auto"/>
      <w:ind w:left="960" w:hanging="240"/>
    </w:pPr>
  </w:style>
  <w:style w:type="paragraph" w:styleId="Index5">
    <w:name w:val="index 5"/>
    <w:basedOn w:val="Normal"/>
    <w:next w:val="Normal"/>
    <w:autoRedefine/>
    <w:uiPriority w:val="99"/>
    <w:semiHidden/>
    <w:unhideWhenUsed/>
    <w:rsid w:val="00C65B14"/>
    <w:pPr>
      <w:spacing w:after="0" w:line="240" w:lineRule="auto"/>
      <w:ind w:left="1200" w:hanging="240"/>
    </w:pPr>
  </w:style>
  <w:style w:type="paragraph" w:styleId="Index6">
    <w:name w:val="index 6"/>
    <w:basedOn w:val="Normal"/>
    <w:next w:val="Normal"/>
    <w:autoRedefine/>
    <w:uiPriority w:val="99"/>
    <w:semiHidden/>
    <w:unhideWhenUsed/>
    <w:rsid w:val="00C65B14"/>
    <w:pPr>
      <w:spacing w:after="0" w:line="240" w:lineRule="auto"/>
      <w:ind w:left="1440" w:hanging="240"/>
    </w:pPr>
  </w:style>
  <w:style w:type="paragraph" w:styleId="Index7">
    <w:name w:val="index 7"/>
    <w:basedOn w:val="Normal"/>
    <w:next w:val="Normal"/>
    <w:autoRedefine/>
    <w:uiPriority w:val="99"/>
    <w:semiHidden/>
    <w:unhideWhenUsed/>
    <w:rsid w:val="00C65B14"/>
    <w:pPr>
      <w:spacing w:after="0" w:line="240" w:lineRule="auto"/>
      <w:ind w:left="1680" w:hanging="240"/>
    </w:pPr>
  </w:style>
  <w:style w:type="paragraph" w:styleId="Index8">
    <w:name w:val="index 8"/>
    <w:basedOn w:val="Normal"/>
    <w:next w:val="Normal"/>
    <w:autoRedefine/>
    <w:uiPriority w:val="99"/>
    <w:semiHidden/>
    <w:unhideWhenUsed/>
    <w:rsid w:val="00C65B14"/>
    <w:pPr>
      <w:spacing w:after="0" w:line="240" w:lineRule="auto"/>
      <w:ind w:left="1920" w:hanging="240"/>
    </w:pPr>
  </w:style>
  <w:style w:type="paragraph" w:styleId="Index9">
    <w:name w:val="index 9"/>
    <w:basedOn w:val="Normal"/>
    <w:next w:val="Normal"/>
    <w:autoRedefine/>
    <w:uiPriority w:val="99"/>
    <w:semiHidden/>
    <w:unhideWhenUsed/>
    <w:rsid w:val="00C65B14"/>
    <w:pPr>
      <w:spacing w:after="0" w:line="240" w:lineRule="auto"/>
      <w:ind w:left="2160" w:hanging="240"/>
    </w:pPr>
  </w:style>
  <w:style w:type="paragraph" w:styleId="IndexHeading">
    <w:name w:val="index heading"/>
    <w:basedOn w:val="Normal"/>
    <w:next w:val="Index1"/>
    <w:uiPriority w:val="99"/>
    <w:semiHidden/>
    <w:unhideWhenUsed/>
    <w:rsid w:val="00C65B14"/>
    <w:rPr>
      <w:rFonts w:asciiTheme="majorHAnsi" w:eastAsiaTheme="majorEastAsia" w:hAnsiTheme="majorHAnsi" w:cstheme="majorBidi"/>
      <w:b/>
      <w:bCs/>
    </w:rPr>
  </w:style>
  <w:style w:type="character" w:styleId="LineNumber">
    <w:name w:val="line number"/>
    <w:basedOn w:val="DefaultParagraphFont"/>
    <w:uiPriority w:val="99"/>
    <w:semiHidden/>
    <w:unhideWhenUsed/>
    <w:rsid w:val="00C65B14"/>
  </w:style>
  <w:style w:type="paragraph" w:styleId="List">
    <w:name w:val="List"/>
    <w:basedOn w:val="Normal"/>
    <w:uiPriority w:val="99"/>
    <w:semiHidden/>
    <w:unhideWhenUsed/>
    <w:rsid w:val="00C65B14"/>
    <w:pPr>
      <w:ind w:left="360" w:hanging="360"/>
      <w:contextualSpacing/>
    </w:pPr>
  </w:style>
  <w:style w:type="paragraph" w:styleId="List2">
    <w:name w:val="List 2"/>
    <w:basedOn w:val="Normal"/>
    <w:uiPriority w:val="99"/>
    <w:semiHidden/>
    <w:unhideWhenUsed/>
    <w:rsid w:val="00C65B14"/>
    <w:pPr>
      <w:ind w:left="720" w:hanging="360"/>
      <w:contextualSpacing/>
    </w:pPr>
  </w:style>
  <w:style w:type="paragraph" w:styleId="List3">
    <w:name w:val="List 3"/>
    <w:basedOn w:val="Normal"/>
    <w:uiPriority w:val="99"/>
    <w:semiHidden/>
    <w:unhideWhenUsed/>
    <w:rsid w:val="00C65B14"/>
    <w:pPr>
      <w:ind w:left="1080" w:hanging="360"/>
      <w:contextualSpacing/>
    </w:pPr>
  </w:style>
  <w:style w:type="paragraph" w:styleId="List4">
    <w:name w:val="List 4"/>
    <w:basedOn w:val="Normal"/>
    <w:uiPriority w:val="99"/>
    <w:semiHidden/>
    <w:unhideWhenUsed/>
    <w:rsid w:val="00C65B14"/>
    <w:pPr>
      <w:ind w:left="1440" w:hanging="360"/>
      <w:contextualSpacing/>
    </w:pPr>
  </w:style>
  <w:style w:type="paragraph" w:styleId="List5">
    <w:name w:val="List 5"/>
    <w:basedOn w:val="Normal"/>
    <w:uiPriority w:val="99"/>
    <w:semiHidden/>
    <w:unhideWhenUsed/>
    <w:rsid w:val="00C65B14"/>
    <w:pPr>
      <w:ind w:left="1800" w:hanging="360"/>
      <w:contextualSpacing/>
    </w:pPr>
  </w:style>
  <w:style w:type="paragraph" w:styleId="ListBullet">
    <w:name w:val="List Bullet"/>
    <w:basedOn w:val="Normal"/>
    <w:uiPriority w:val="99"/>
    <w:semiHidden/>
    <w:unhideWhenUsed/>
    <w:rsid w:val="00C65B14"/>
    <w:pPr>
      <w:numPr>
        <w:numId w:val="3"/>
      </w:numPr>
      <w:tabs>
        <w:tab w:val="clear" w:pos="360"/>
      </w:tabs>
      <w:ind w:left="0" w:firstLine="0"/>
      <w:contextualSpacing/>
    </w:pPr>
  </w:style>
  <w:style w:type="paragraph" w:styleId="ListBullet2">
    <w:name w:val="List Bullet 2"/>
    <w:basedOn w:val="Normal"/>
    <w:uiPriority w:val="99"/>
    <w:semiHidden/>
    <w:unhideWhenUsed/>
    <w:rsid w:val="00C65B14"/>
    <w:pPr>
      <w:numPr>
        <w:numId w:val="5"/>
      </w:numPr>
      <w:tabs>
        <w:tab w:val="clear" w:pos="720"/>
      </w:tabs>
      <w:ind w:left="0" w:firstLine="0"/>
      <w:contextualSpacing/>
    </w:pPr>
  </w:style>
  <w:style w:type="paragraph" w:styleId="ListBullet3">
    <w:name w:val="List Bullet 3"/>
    <w:basedOn w:val="Normal"/>
    <w:uiPriority w:val="99"/>
    <w:semiHidden/>
    <w:unhideWhenUsed/>
    <w:rsid w:val="00C65B14"/>
    <w:pPr>
      <w:numPr>
        <w:numId w:val="7"/>
      </w:numPr>
      <w:tabs>
        <w:tab w:val="clear" w:pos="1080"/>
      </w:tabs>
      <w:ind w:left="0" w:firstLine="0"/>
      <w:contextualSpacing/>
    </w:pPr>
  </w:style>
  <w:style w:type="paragraph" w:styleId="ListBullet4">
    <w:name w:val="List Bullet 4"/>
    <w:basedOn w:val="Normal"/>
    <w:uiPriority w:val="99"/>
    <w:semiHidden/>
    <w:unhideWhenUsed/>
    <w:rsid w:val="00C65B14"/>
    <w:pPr>
      <w:numPr>
        <w:numId w:val="9"/>
      </w:numPr>
      <w:tabs>
        <w:tab w:val="clear" w:pos="1440"/>
      </w:tabs>
      <w:ind w:left="0" w:firstLine="0"/>
      <w:contextualSpacing/>
    </w:pPr>
  </w:style>
  <w:style w:type="paragraph" w:styleId="ListBullet5">
    <w:name w:val="List Bullet 5"/>
    <w:basedOn w:val="Normal"/>
    <w:uiPriority w:val="99"/>
    <w:semiHidden/>
    <w:unhideWhenUsed/>
    <w:rsid w:val="00C65B14"/>
    <w:pPr>
      <w:numPr>
        <w:numId w:val="10"/>
      </w:numPr>
      <w:tabs>
        <w:tab w:val="clear" w:pos="1800"/>
      </w:tabs>
      <w:ind w:left="0" w:firstLine="0"/>
      <w:contextualSpacing/>
    </w:pPr>
  </w:style>
  <w:style w:type="paragraph" w:styleId="ListContinue">
    <w:name w:val="List Continue"/>
    <w:basedOn w:val="Normal"/>
    <w:uiPriority w:val="99"/>
    <w:semiHidden/>
    <w:unhideWhenUsed/>
    <w:rsid w:val="00C65B14"/>
    <w:pPr>
      <w:spacing w:after="120"/>
      <w:ind w:left="360"/>
      <w:contextualSpacing/>
    </w:pPr>
  </w:style>
  <w:style w:type="paragraph" w:styleId="ListContinue2">
    <w:name w:val="List Continue 2"/>
    <w:basedOn w:val="Normal"/>
    <w:uiPriority w:val="99"/>
    <w:semiHidden/>
    <w:unhideWhenUsed/>
    <w:rsid w:val="00C65B14"/>
    <w:pPr>
      <w:spacing w:after="120"/>
      <w:ind w:left="720"/>
      <w:contextualSpacing/>
    </w:pPr>
  </w:style>
  <w:style w:type="paragraph" w:styleId="ListContinue3">
    <w:name w:val="List Continue 3"/>
    <w:basedOn w:val="Normal"/>
    <w:uiPriority w:val="99"/>
    <w:semiHidden/>
    <w:unhideWhenUsed/>
    <w:rsid w:val="00C65B14"/>
    <w:pPr>
      <w:spacing w:after="120"/>
      <w:ind w:left="1080"/>
      <w:contextualSpacing/>
    </w:pPr>
  </w:style>
  <w:style w:type="paragraph" w:styleId="ListContinue4">
    <w:name w:val="List Continue 4"/>
    <w:basedOn w:val="Normal"/>
    <w:uiPriority w:val="99"/>
    <w:semiHidden/>
    <w:unhideWhenUsed/>
    <w:rsid w:val="00C65B14"/>
    <w:pPr>
      <w:spacing w:after="120"/>
      <w:ind w:left="1440"/>
      <w:contextualSpacing/>
    </w:pPr>
  </w:style>
  <w:style w:type="paragraph" w:styleId="ListContinue5">
    <w:name w:val="List Continue 5"/>
    <w:basedOn w:val="Normal"/>
    <w:uiPriority w:val="99"/>
    <w:semiHidden/>
    <w:unhideWhenUsed/>
    <w:rsid w:val="00C65B14"/>
    <w:pPr>
      <w:spacing w:after="120"/>
      <w:ind w:left="1800"/>
      <w:contextualSpacing/>
    </w:pPr>
  </w:style>
  <w:style w:type="paragraph" w:styleId="ListNumber">
    <w:name w:val="List Number"/>
    <w:basedOn w:val="Normal"/>
    <w:uiPriority w:val="99"/>
    <w:semiHidden/>
    <w:unhideWhenUsed/>
    <w:rsid w:val="00C65B14"/>
    <w:pPr>
      <w:numPr>
        <w:numId w:val="11"/>
      </w:numPr>
      <w:tabs>
        <w:tab w:val="clear" w:pos="360"/>
      </w:tabs>
      <w:ind w:left="0" w:firstLine="0"/>
      <w:contextualSpacing/>
    </w:pPr>
  </w:style>
  <w:style w:type="paragraph" w:styleId="ListNumber2">
    <w:name w:val="List Number 2"/>
    <w:basedOn w:val="Normal"/>
    <w:uiPriority w:val="99"/>
    <w:semiHidden/>
    <w:unhideWhenUsed/>
    <w:rsid w:val="00C65B14"/>
    <w:pPr>
      <w:numPr>
        <w:numId w:val="13"/>
      </w:numPr>
      <w:tabs>
        <w:tab w:val="clear" w:pos="720"/>
      </w:tabs>
      <w:ind w:left="0" w:firstLine="0"/>
      <w:contextualSpacing/>
    </w:pPr>
  </w:style>
  <w:style w:type="paragraph" w:styleId="ListNumber3">
    <w:name w:val="List Number 3"/>
    <w:basedOn w:val="Normal"/>
    <w:uiPriority w:val="99"/>
    <w:semiHidden/>
    <w:unhideWhenUsed/>
    <w:rsid w:val="00C65B14"/>
    <w:pPr>
      <w:numPr>
        <w:numId w:val="15"/>
      </w:numPr>
      <w:tabs>
        <w:tab w:val="clear" w:pos="1080"/>
      </w:tabs>
      <w:ind w:left="0" w:firstLine="0"/>
      <w:contextualSpacing/>
    </w:pPr>
  </w:style>
  <w:style w:type="paragraph" w:styleId="ListNumber4">
    <w:name w:val="List Number 4"/>
    <w:basedOn w:val="Normal"/>
    <w:uiPriority w:val="99"/>
    <w:semiHidden/>
    <w:unhideWhenUsed/>
    <w:rsid w:val="00C65B14"/>
    <w:pPr>
      <w:numPr>
        <w:numId w:val="1"/>
      </w:numPr>
      <w:tabs>
        <w:tab w:val="clear" w:pos="1440"/>
      </w:tabs>
      <w:ind w:left="0" w:firstLine="0"/>
      <w:contextualSpacing/>
    </w:pPr>
  </w:style>
  <w:style w:type="paragraph" w:styleId="ListNumber5">
    <w:name w:val="List Number 5"/>
    <w:basedOn w:val="Normal"/>
    <w:uiPriority w:val="99"/>
    <w:semiHidden/>
    <w:unhideWhenUsed/>
    <w:rsid w:val="00C65B14"/>
    <w:pPr>
      <w:numPr>
        <w:numId w:val="2"/>
      </w:numPr>
      <w:tabs>
        <w:tab w:val="clear" w:pos="1800"/>
      </w:tabs>
      <w:ind w:left="0" w:firstLine="0"/>
      <w:contextualSpacing/>
    </w:pPr>
  </w:style>
  <w:style w:type="paragraph" w:styleId="MacroText">
    <w:name w:val="macro"/>
    <w:link w:val="MacroTextChar"/>
    <w:uiPriority w:val="99"/>
    <w:semiHidden/>
    <w:unhideWhenUsed/>
    <w:rsid w:val="00C65B14"/>
    <w:pPr>
      <w:tabs>
        <w:tab w:val="left" w:pos="480"/>
        <w:tab w:val="left" w:pos="960"/>
        <w:tab w:val="left" w:pos="1440"/>
        <w:tab w:val="left" w:pos="1920"/>
        <w:tab w:val="left" w:pos="2400"/>
        <w:tab w:val="left" w:pos="2880"/>
        <w:tab w:val="left" w:pos="3360"/>
        <w:tab w:val="left" w:pos="3840"/>
        <w:tab w:val="left" w:pos="4320"/>
      </w:tabs>
      <w:spacing w:after="0" w:line="480" w:lineRule="auto"/>
    </w:pPr>
    <w:rPr>
      <w:rFonts w:ascii="Consolas" w:hAnsi="Consolas"/>
      <w:kern w:val="0"/>
      <w:sz w:val="20"/>
      <w:szCs w:val="20"/>
      <w14:ligatures w14:val="none"/>
    </w:rPr>
  </w:style>
  <w:style w:type="character" w:customStyle="1" w:styleId="MacroTextChar">
    <w:name w:val="Macro Text Char"/>
    <w:basedOn w:val="DefaultParagraphFont"/>
    <w:link w:val="MacroText"/>
    <w:uiPriority w:val="99"/>
    <w:semiHidden/>
    <w:rsid w:val="00C65B14"/>
    <w:rPr>
      <w:rFonts w:ascii="Consolas" w:hAnsi="Consolas"/>
      <w:kern w:val="0"/>
      <w:sz w:val="20"/>
      <w:szCs w:val="20"/>
      <w14:ligatures w14:val="none"/>
    </w:rPr>
  </w:style>
  <w:style w:type="paragraph" w:styleId="MessageHeader">
    <w:name w:val="Message Header"/>
    <w:basedOn w:val="Normal"/>
    <w:link w:val="MessageHeaderChar"/>
    <w:uiPriority w:val="99"/>
    <w:semiHidden/>
    <w:unhideWhenUsed/>
    <w:rsid w:val="00C65B14"/>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C65B14"/>
    <w:rPr>
      <w:rFonts w:asciiTheme="majorHAnsi" w:eastAsiaTheme="majorEastAsia" w:hAnsiTheme="majorHAnsi" w:cstheme="majorBidi"/>
      <w:kern w:val="0"/>
      <w:sz w:val="22"/>
      <w:szCs w:val="22"/>
      <w:shd w:val="pct20" w:color="auto" w:fill="auto"/>
      <w14:ligatures w14:val="none"/>
    </w:rPr>
  </w:style>
  <w:style w:type="paragraph" w:styleId="NoSpacing">
    <w:name w:val="No Spacing"/>
    <w:uiPriority w:val="1"/>
    <w:qFormat/>
    <w:rsid w:val="00C65B14"/>
    <w:pPr>
      <w:spacing w:after="0" w:line="240" w:lineRule="auto"/>
    </w:pPr>
    <w:rPr>
      <w:rFonts w:ascii="Times New Roman" w:hAnsi="Times New Roman"/>
      <w:kern w:val="0"/>
      <w14:ligatures w14:val="none"/>
    </w:rPr>
  </w:style>
  <w:style w:type="paragraph" w:styleId="NormalWeb">
    <w:name w:val="Normal (Web)"/>
    <w:basedOn w:val="Normal"/>
    <w:uiPriority w:val="99"/>
    <w:semiHidden/>
    <w:unhideWhenUsed/>
    <w:rsid w:val="00C65B14"/>
  </w:style>
  <w:style w:type="paragraph" w:styleId="NormalIndent">
    <w:name w:val="Normal Indent"/>
    <w:basedOn w:val="Normal"/>
    <w:uiPriority w:val="99"/>
    <w:semiHidden/>
    <w:unhideWhenUsed/>
    <w:rsid w:val="00C65B14"/>
    <w:pPr>
      <w:ind w:left="720"/>
    </w:pPr>
  </w:style>
  <w:style w:type="paragraph" w:styleId="NoteHeading">
    <w:name w:val="Note Heading"/>
    <w:basedOn w:val="Normal"/>
    <w:next w:val="Normal"/>
    <w:link w:val="NoteHeadingChar"/>
    <w:uiPriority w:val="99"/>
    <w:semiHidden/>
    <w:unhideWhenUsed/>
    <w:rsid w:val="00C65B14"/>
    <w:pPr>
      <w:spacing w:after="0" w:line="240" w:lineRule="auto"/>
    </w:pPr>
  </w:style>
  <w:style w:type="character" w:customStyle="1" w:styleId="NoteHeadingChar">
    <w:name w:val="Note Heading Char"/>
    <w:basedOn w:val="DefaultParagraphFont"/>
    <w:link w:val="NoteHeading"/>
    <w:uiPriority w:val="99"/>
    <w:semiHidden/>
    <w:rsid w:val="00C65B14"/>
    <w:rPr>
      <w:rFonts w:ascii="Calibri" w:eastAsia="Calibri" w:hAnsi="Calibri" w:cs="Times New Roman"/>
      <w:kern w:val="0"/>
      <w:sz w:val="22"/>
      <w:szCs w:val="22"/>
      <w14:ligatures w14:val="none"/>
    </w:rPr>
  </w:style>
  <w:style w:type="character" w:styleId="PageNumber">
    <w:name w:val="page number"/>
    <w:basedOn w:val="DefaultParagraphFont"/>
    <w:uiPriority w:val="99"/>
    <w:semiHidden/>
    <w:unhideWhenUsed/>
    <w:rsid w:val="00C65B14"/>
  </w:style>
  <w:style w:type="paragraph" w:styleId="PlainText">
    <w:name w:val="Plain Text"/>
    <w:basedOn w:val="Normal"/>
    <w:link w:val="PlainTextChar"/>
    <w:uiPriority w:val="99"/>
    <w:semiHidden/>
    <w:unhideWhenUsed/>
    <w:rsid w:val="00C65B1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C65B14"/>
    <w:rPr>
      <w:rFonts w:ascii="Consolas" w:eastAsia="Calibri" w:hAnsi="Consolas" w:cs="Times New Roman"/>
      <w:kern w:val="0"/>
      <w:sz w:val="21"/>
      <w:szCs w:val="21"/>
      <w14:ligatures w14:val="none"/>
    </w:rPr>
  </w:style>
  <w:style w:type="paragraph" w:styleId="Salutation">
    <w:name w:val="Salutation"/>
    <w:basedOn w:val="Normal"/>
    <w:next w:val="Normal"/>
    <w:link w:val="SalutationChar"/>
    <w:uiPriority w:val="99"/>
    <w:semiHidden/>
    <w:unhideWhenUsed/>
    <w:rsid w:val="00C65B14"/>
  </w:style>
  <w:style w:type="character" w:customStyle="1" w:styleId="SalutationChar">
    <w:name w:val="Salutation Char"/>
    <w:basedOn w:val="DefaultParagraphFont"/>
    <w:link w:val="Salutation"/>
    <w:uiPriority w:val="99"/>
    <w:semiHidden/>
    <w:rsid w:val="00C65B14"/>
    <w:rPr>
      <w:rFonts w:ascii="Calibri" w:eastAsia="Calibri" w:hAnsi="Calibri" w:cs="Times New Roman"/>
      <w:kern w:val="0"/>
      <w:sz w:val="22"/>
      <w:szCs w:val="22"/>
      <w14:ligatures w14:val="none"/>
    </w:rPr>
  </w:style>
  <w:style w:type="paragraph" w:styleId="Signature">
    <w:name w:val="Signature"/>
    <w:basedOn w:val="Normal"/>
    <w:link w:val="SignatureChar"/>
    <w:uiPriority w:val="99"/>
    <w:semiHidden/>
    <w:unhideWhenUsed/>
    <w:rsid w:val="00C65B14"/>
    <w:pPr>
      <w:spacing w:after="0" w:line="240" w:lineRule="auto"/>
      <w:ind w:left="4320"/>
    </w:pPr>
  </w:style>
  <w:style w:type="character" w:customStyle="1" w:styleId="SignatureChar">
    <w:name w:val="Signature Char"/>
    <w:basedOn w:val="DefaultParagraphFont"/>
    <w:link w:val="Signature"/>
    <w:uiPriority w:val="99"/>
    <w:semiHidden/>
    <w:rsid w:val="00C65B14"/>
    <w:rPr>
      <w:rFonts w:ascii="Calibri" w:eastAsia="Calibri" w:hAnsi="Calibri" w:cs="Times New Roman"/>
      <w:kern w:val="0"/>
      <w:sz w:val="22"/>
      <w:szCs w:val="22"/>
      <w14:ligatures w14:val="none"/>
    </w:rPr>
  </w:style>
  <w:style w:type="character" w:styleId="SmartHyperlink">
    <w:name w:val="Smart Hyperlink"/>
    <w:basedOn w:val="DefaultParagraphFont"/>
    <w:uiPriority w:val="99"/>
    <w:semiHidden/>
    <w:unhideWhenUsed/>
    <w:rsid w:val="00C65B14"/>
    <w:rPr>
      <w:u w:val="dotted"/>
    </w:rPr>
  </w:style>
  <w:style w:type="character" w:styleId="SmartLink">
    <w:name w:val="Smart Link"/>
    <w:basedOn w:val="DefaultParagraphFont"/>
    <w:uiPriority w:val="99"/>
    <w:semiHidden/>
    <w:unhideWhenUsed/>
    <w:rsid w:val="00C65B14"/>
    <w:rPr>
      <w:color w:val="0000FF"/>
      <w:u w:val="single"/>
      <w:shd w:val="clear" w:color="auto" w:fill="F3F2F1"/>
    </w:rPr>
  </w:style>
  <w:style w:type="character" w:styleId="Strong">
    <w:name w:val="Strong"/>
    <w:basedOn w:val="DefaultParagraphFont"/>
    <w:uiPriority w:val="22"/>
    <w:qFormat/>
    <w:rsid w:val="00C65B14"/>
    <w:rPr>
      <w:b/>
      <w:bCs/>
    </w:rPr>
  </w:style>
  <w:style w:type="character" w:styleId="SubtleEmphasis">
    <w:name w:val="Subtle Emphasis"/>
    <w:basedOn w:val="DefaultParagraphFont"/>
    <w:uiPriority w:val="19"/>
    <w:qFormat/>
    <w:rsid w:val="00C65B14"/>
    <w:rPr>
      <w:i/>
      <w:iCs/>
      <w:color w:val="404040" w:themeColor="text1" w:themeTint="BF"/>
    </w:rPr>
  </w:style>
  <w:style w:type="character" w:styleId="SubtleReference">
    <w:name w:val="Subtle Reference"/>
    <w:basedOn w:val="DefaultParagraphFont"/>
    <w:uiPriority w:val="31"/>
    <w:qFormat/>
    <w:rsid w:val="00C65B14"/>
    <w:rPr>
      <w:smallCaps/>
      <w:color w:val="5A5A5A" w:themeColor="text1" w:themeTint="A5"/>
    </w:rPr>
  </w:style>
  <w:style w:type="paragraph" w:styleId="TableofAuthorities">
    <w:name w:val="table of authorities"/>
    <w:basedOn w:val="Normal"/>
    <w:next w:val="Normal"/>
    <w:uiPriority w:val="99"/>
    <w:semiHidden/>
    <w:unhideWhenUsed/>
    <w:rsid w:val="00C65B14"/>
    <w:pPr>
      <w:spacing w:after="0"/>
      <w:ind w:left="240" w:hanging="240"/>
    </w:pPr>
  </w:style>
  <w:style w:type="paragraph" w:styleId="TOAHeading">
    <w:name w:val="toa heading"/>
    <w:basedOn w:val="Normal"/>
    <w:next w:val="Normal"/>
    <w:uiPriority w:val="99"/>
    <w:semiHidden/>
    <w:unhideWhenUsed/>
    <w:rsid w:val="00C65B14"/>
    <w:pPr>
      <w:spacing w:before="120"/>
    </w:pPr>
    <w:rPr>
      <w:rFonts w:asciiTheme="majorHAnsi" w:eastAsiaTheme="majorEastAsia" w:hAnsiTheme="majorHAnsi" w:cstheme="majorBidi"/>
      <w:b/>
      <w:bCs/>
    </w:rPr>
  </w:style>
  <w:style w:type="paragraph" w:styleId="TOC9">
    <w:name w:val="toc 9"/>
    <w:basedOn w:val="Normal"/>
    <w:next w:val="Normal"/>
    <w:autoRedefine/>
    <w:uiPriority w:val="39"/>
    <w:semiHidden/>
    <w:unhideWhenUsed/>
    <w:rsid w:val="00C65B14"/>
    <w:pPr>
      <w:spacing w:after="100"/>
      <w:ind w:left="1920"/>
    </w:pPr>
  </w:style>
  <w:style w:type="paragraph" w:styleId="TOCHeading">
    <w:name w:val="TOC Heading"/>
    <w:basedOn w:val="Heading1"/>
    <w:next w:val="Normal"/>
    <w:uiPriority w:val="39"/>
    <w:semiHidden/>
    <w:unhideWhenUsed/>
    <w:qFormat/>
    <w:rsid w:val="00C65B14"/>
    <w:pPr>
      <w:spacing w:before="240" w:after="0"/>
      <w:outlineLvl w:val="9"/>
    </w:pPr>
    <w:rPr>
      <w:sz w:val="32"/>
      <w:szCs w:val="32"/>
    </w:rPr>
  </w:style>
  <w:style w:type="paragraph" w:customStyle="1" w:styleId="UnnumberedList1">
    <w:name w:val="Unnumbered_List_1"/>
    <w:basedOn w:val="BaseText"/>
    <w:rsid w:val="007F76F8"/>
    <w:pPr>
      <w:spacing w:before="120" w:line="240" w:lineRule="auto"/>
      <w:ind w:left="720" w:right="720" w:hanging="360"/>
    </w:pPr>
    <w:rPr>
      <w:rFonts w:eastAsia="Times New Roman"/>
      <w:szCs w:val="24"/>
    </w:rPr>
  </w:style>
  <w:style w:type="paragraph" w:customStyle="1" w:styleId="BlankPage">
    <w:name w:val="BlankPage"/>
    <w:basedOn w:val="BaseText"/>
    <w:rsid w:val="007F76F8"/>
    <w:rPr>
      <w:color w:val="7030A0"/>
      <w:szCs w:val="24"/>
    </w:rPr>
  </w:style>
  <w:style w:type="paragraph" w:customStyle="1" w:styleId="BookTitle">
    <w:name w:val="BookTitle"/>
    <w:basedOn w:val="BaseText"/>
    <w:rsid w:val="007F76F8"/>
    <w:pPr>
      <w:spacing w:before="120" w:line="240" w:lineRule="auto"/>
    </w:pPr>
    <w:rPr>
      <w:rFonts w:ascii="Arial Narrow" w:hAnsi="Arial Narrow"/>
      <w:b/>
      <w:sz w:val="28"/>
      <w:szCs w:val="24"/>
    </w:rPr>
  </w:style>
  <w:style w:type="paragraph" w:customStyle="1" w:styleId="FootnoteText2">
    <w:name w:val="FootnoteText"/>
    <w:basedOn w:val="BaseText"/>
    <w:rsid w:val="007F76F8"/>
    <w:pPr>
      <w:spacing w:line="240" w:lineRule="auto"/>
    </w:pPr>
    <w:rPr>
      <w:szCs w:val="24"/>
    </w:rPr>
  </w:style>
  <w:style w:type="paragraph" w:customStyle="1" w:styleId="TOCObjectListHead">
    <w:name w:val="TOCObjectListHead"/>
    <w:basedOn w:val="BaseHeading"/>
    <w:rsid w:val="007F76F8"/>
    <w:pPr>
      <w:spacing w:before="240" w:after="120"/>
    </w:pPr>
    <w:rPr>
      <w:b/>
      <w:sz w:val="32"/>
      <w:szCs w:val="24"/>
    </w:rPr>
  </w:style>
  <w:style w:type="character" w:customStyle="1" w:styleId="maplabel">
    <w:name w:val="map_label"/>
    <w:uiPriority w:val="1"/>
    <w:rsid w:val="007F76F8"/>
    <w:rPr>
      <w:rFonts w:ascii="Arial Narrow" w:hAnsi="Arial Narrow"/>
      <w:szCs w:val="24"/>
      <w:bdr w:val="none" w:sz="0" w:space="0" w:color="auto"/>
      <w:shd w:val="clear" w:color="auto" w:fill="BFBAFE"/>
    </w:rPr>
  </w:style>
  <w:style w:type="paragraph" w:customStyle="1" w:styleId="VersionDate">
    <w:name w:val="VersionDate"/>
    <w:basedOn w:val="BaseText"/>
    <w:rsid w:val="007F76F8"/>
    <w:pPr>
      <w:pBdr>
        <w:top w:val="single" w:sz="4" w:space="1" w:color="auto"/>
      </w:pBdr>
      <w:spacing w:before="120"/>
    </w:pPr>
    <w:rPr>
      <w:szCs w:val="24"/>
    </w:rPr>
  </w:style>
  <w:style w:type="paragraph" w:customStyle="1" w:styleId="VersionDescription">
    <w:name w:val="VersionDescription"/>
    <w:basedOn w:val="BaseText"/>
    <w:rsid w:val="007F76F8"/>
    <w:pPr>
      <w:spacing w:before="120"/>
    </w:pPr>
    <w:rPr>
      <w:szCs w:val="24"/>
    </w:rPr>
  </w:style>
  <w:style w:type="character" w:customStyle="1" w:styleId="versiondatemonth">
    <w:name w:val="versiondate_month"/>
    <w:rsid w:val="007F76F8"/>
    <w:rPr>
      <w:bdr w:val="none" w:sz="0" w:space="0" w:color="auto"/>
      <w:shd w:val="clear" w:color="auto" w:fill="F2DBDB"/>
    </w:rPr>
  </w:style>
  <w:style w:type="character" w:customStyle="1" w:styleId="versiondateyear">
    <w:name w:val="versiondate_year"/>
    <w:rsid w:val="007F76F8"/>
    <w:rPr>
      <w:bdr w:val="none" w:sz="0" w:space="0" w:color="auto"/>
      <w:shd w:val="clear" w:color="auto" w:fill="E5B8B7"/>
    </w:rPr>
  </w:style>
  <w:style w:type="character" w:customStyle="1" w:styleId="versiondateversion">
    <w:name w:val="versiondate_version"/>
    <w:rsid w:val="007F76F8"/>
    <w:rPr>
      <w:bdr w:val="none" w:sz="0" w:space="0" w:color="auto"/>
      <w:shd w:val="clear" w:color="auto" w:fill="E5DFEC"/>
    </w:rPr>
  </w:style>
  <w:style w:type="character" w:customStyle="1" w:styleId="versiondateday">
    <w:name w:val="versiondate_day"/>
    <w:rsid w:val="007F76F8"/>
    <w:rPr>
      <w:bdr w:val="none" w:sz="0" w:space="0" w:color="auto"/>
      <w:shd w:val="clear" w:color="auto" w:fill="D99594"/>
    </w:rPr>
  </w:style>
  <w:style w:type="paragraph" w:customStyle="1" w:styleId="ColophonTitle">
    <w:name w:val="ColophonTitle"/>
    <w:basedOn w:val="BaseText"/>
    <w:rsid w:val="007F76F8"/>
    <w:pPr>
      <w:keepNext/>
      <w:ind w:left="720" w:right="720"/>
    </w:pPr>
    <w:rPr>
      <w:b/>
    </w:rPr>
  </w:style>
  <w:style w:type="paragraph" w:customStyle="1" w:styleId="ColophonSection">
    <w:name w:val="ColophonSection"/>
    <w:basedOn w:val="BaseHeading"/>
    <w:rsid w:val="007F76F8"/>
    <w:pPr>
      <w:spacing w:before="240"/>
      <w:ind w:left="1440" w:right="720" w:hanging="720"/>
    </w:pPr>
    <w:rPr>
      <w:rFonts w:ascii="Times New Roman" w:hAnsi="Times New Roman"/>
    </w:rPr>
  </w:style>
  <w:style w:type="paragraph" w:customStyle="1" w:styleId="ColophonPara">
    <w:name w:val="ColophonPara"/>
    <w:basedOn w:val="BaseText"/>
    <w:link w:val="ColophonParaChar"/>
    <w:rsid w:val="007F76F8"/>
    <w:pPr>
      <w:ind w:left="720" w:right="720"/>
    </w:pPr>
  </w:style>
  <w:style w:type="paragraph" w:customStyle="1" w:styleId="ColophonParaIndent">
    <w:name w:val="ColophonParaIndent"/>
    <w:basedOn w:val="BaseText"/>
    <w:rsid w:val="007F76F8"/>
    <w:pPr>
      <w:ind w:left="1440" w:right="720"/>
    </w:pPr>
  </w:style>
  <w:style w:type="paragraph" w:customStyle="1" w:styleId="ColophonHead">
    <w:name w:val="ColophonHead"/>
    <w:basedOn w:val="BaseHeading"/>
    <w:rsid w:val="007F76F8"/>
    <w:rPr>
      <w:b/>
      <w:sz w:val="32"/>
    </w:rPr>
  </w:style>
  <w:style w:type="paragraph" w:customStyle="1" w:styleId="TableGroupBegin">
    <w:name w:val="TableGroupBegin"/>
    <w:basedOn w:val="BaseText"/>
    <w:rsid w:val="007F76F8"/>
    <w:rPr>
      <w:color w:val="E36C0A"/>
    </w:rPr>
  </w:style>
  <w:style w:type="paragraph" w:customStyle="1" w:styleId="TableGroupEnd">
    <w:name w:val="TableGroupEnd"/>
    <w:basedOn w:val="TableGroupBegin"/>
    <w:rsid w:val="007F76F8"/>
  </w:style>
  <w:style w:type="paragraph" w:customStyle="1" w:styleId="TableTitleFacing">
    <w:name w:val="TableTitleFacing"/>
    <w:basedOn w:val="TableTitle"/>
    <w:rsid w:val="007F76F8"/>
    <w:pPr>
      <w:autoSpaceDE w:val="0"/>
      <w:autoSpaceDN w:val="0"/>
      <w:adjustRightInd w:val="0"/>
    </w:pPr>
  </w:style>
  <w:style w:type="paragraph" w:customStyle="1" w:styleId="AckHeadChapFront">
    <w:name w:val="AckHeadChapFront"/>
    <w:basedOn w:val="BaseHeading"/>
    <w:next w:val="Normal"/>
    <w:qFormat/>
    <w:rsid w:val="007F76F8"/>
    <w:pPr>
      <w:autoSpaceDE w:val="0"/>
      <w:autoSpaceDN w:val="0"/>
      <w:adjustRightInd w:val="0"/>
      <w:spacing w:before="320" w:after="120"/>
    </w:pPr>
    <w:rPr>
      <w:b/>
      <w:sz w:val="32"/>
    </w:rPr>
  </w:style>
  <w:style w:type="paragraph" w:customStyle="1" w:styleId="AssociatedData">
    <w:name w:val="AssociatedData"/>
    <w:basedOn w:val="BaseText"/>
    <w:rsid w:val="007F76F8"/>
    <w:pPr>
      <w:autoSpaceDE w:val="0"/>
      <w:autoSpaceDN w:val="0"/>
      <w:adjustRightInd w:val="0"/>
      <w:spacing w:after="120" w:line="360" w:lineRule="auto"/>
    </w:pPr>
  </w:style>
  <w:style w:type="character" w:customStyle="1" w:styleId="Math">
    <w:name w:val="Math"/>
    <w:uiPriority w:val="1"/>
    <w:rsid w:val="007F76F8"/>
    <w:rPr>
      <w:szCs w:val="24"/>
      <w:bdr w:val="none" w:sz="0" w:space="0" w:color="auto"/>
      <w:shd w:val="clear" w:color="auto" w:fill="E1E8FF"/>
    </w:rPr>
  </w:style>
  <w:style w:type="paragraph" w:customStyle="1" w:styleId="ShortRunningHead">
    <w:name w:val="ShortRunningHead"/>
    <w:basedOn w:val="BaseText"/>
    <w:rsid w:val="007F76F8"/>
    <w:pPr>
      <w:jc w:val="right"/>
    </w:pPr>
    <w:rPr>
      <w:szCs w:val="24"/>
    </w:rPr>
  </w:style>
  <w:style w:type="paragraph" w:customStyle="1" w:styleId="QuotationBack">
    <w:name w:val="QuotationBack"/>
    <w:basedOn w:val="BaseText"/>
    <w:rsid w:val="007F76F8"/>
    <w:pPr>
      <w:spacing w:before="80" w:after="80"/>
      <w:ind w:left="346" w:right="692"/>
    </w:pPr>
  </w:style>
  <w:style w:type="paragraph" w:customStyle="1" w:styleId="DMUBracketHeadnote">
    <w:name w:val="DMUBracketHeadnote"/>
    <w:basedOn w:val="BaseText"/>
    <w:rsid w:val="007F76F8"/>
    <w:rPr>
      <w:szCs w:val="24"/>
    </w:rPr>
  </w:style>
  <w:style w:type="paragraph" w:customStyle="1" w:styleId="DMUHeadnote">
    <w:name w:val="DMUHeadnote"/>
    <w:basedOn w:val="BaseText"/>
    <w:rsid w:val="007F76F8"/>
    <w:rPr>
      <w:szCs w:val="24"/>
    </w:rPr>
  </w:style>
  <w:style w:type="character" w:customStyle="1" w:styleId="BaseHeadingChar">
    <w:name w:val="Base_Heading Char"/>
    <w:basedOn w:val="DefaultParagraphFont"/>
    <w:link w:val="BaseHeading"/>
    <w:rsid w:val="00C65B14"/>
    <w:rPr>
      <w:rFonts w:ascii="Arial Narrow" w:eastAsia="Calibri" w:hAnsi="Arial Narrow" w:cs="Times New Roman"/>
      <w:kern w:val="0"/>
      <w:szCs w:val="22"/>
      <w14:ligatures w14:val="none"/>
    </w:rPr>
  </w:style>
  <w:style w:type="character" w:customStyle="1" w:styleId="RptTitleChar">
    <w:name w:val="RptTitle Char"/>
    <w:basedOn w:val="BaseHeadingChar"/>
    <w:link w:val="RptTitle"/>
    <w:rsid w:val="00C65B14"/>
    <w:rPr>
      <w:rFonts w:ascii="Arial Narrow" w:eastAsia="Calibri" w:hAnsi="Arial Narrow" w:cs="Times New Roman"/>
      <w:b/>
      <w:kern w:val="0"/>
      <w:sz w:val="44"/>
      <w:szCs w:val="22"/>
      <w14:ligatures w14:val="none"/>
    </w:rPr>
  </w:style>
  <w:style w:type="paragraph" w:customStyle="1" w:styleId="IneraCharStyleParag">
    <w:name w:val="Inera_CharStyleParag"/>
    <w:basedOn w:val="Normal"/>
    <w:rsid w:val="00C65B14"/>
  </w:style>
  <w:style w:type="character" w:customStyle="1" w:styleId="FrontCoverTextChar">
    <w:name w:val="FrontCoverText Char"/>
    <w:basedOn w:val="FigureCaptionChar"/>
    <w:link w:val="FrontCoverText"/>
    <w:rsid w:val="00C65B14"/>
    <w:rPr>
      <w:rFonts w:ascii="Arial Narrow" w:eastAsia="Calibri" w:hAnsi="Arial Narrow" w:cs="Times New Roman"/>
      <w:kern w:val="0"/>
      <w:szCs w:val="22"/>
      <w14:ligatures w14:val="none"/>
    </w:rPr>
  </w:style>
  <w:style w:type="character" w:customStyle="1" w:styleId="normaltextrun">
    <w:name w:val="normaltextrun"/>
    <w:basedOn w:val="DefaultParagraphFont"/>
    <w:rsid w:val="00C65B14"/>
  </w:style>
  <w:style w:type="character" w:customStyle="1" w:styleId="citegloss-term">
    <w:name w:val="cite_gloss-term"/>
    <w:uiPriority w:val="1"/>
    <w:rsid w:val="007F76F8"/>
    <w:rPr>
      <w:bdr w:val="none" w:sz="0" w:space="0" w:color="auto"/>
      <w:shd w:val="clear" w:color="auto" w:fill="C2C1FF"/>
    </w:rPr>
  </w:style>
  <w:style w:type="character" w:customStyle="1" w:styleId="ColophonParaChar">
    <w:name w:val="ColophonPara Char"/>
    <w:basedOn w:val="BaseTextChar"/>
    <w:link w:val="ColophonPara"/>
    <w:rsid w:val="007F76F8"/>
    <w:rPr>
      <w:rFonts w:ascii="Times New Roman" w:eastAsia="Calibri" w:hAnsi="Times New Roman" w:cs="Times New Roman"/>
      <w:kern w:val="0"/>
      <w:szCs w:val="22"/>
      <w14:ligatures w14:val="none"/>
    </w:rPr>
  </w:style>
  <w:style w:type="paragraph" w:customStyle="1" w:styleId="PlainLangSummary">
    <w:name w:val="PlainLangSummary"/>
    <w:basedOn w:val="Abstract"/>
    <w:rsid w:val="007F76F8"/>
  </w:style>
  <w:style w:type="paragraph" w:customStyle="1" w:styleId="PlainLangSummHead">
    <w:name w:val="PlainLangSummHead"/>
    <w:basedOn w:val="AbstractHead"/>
    <w:rsid w:val="007F76F8"/>
  </w:style>
  <w:style w:type="character" w:customStyle="1" w:styleId="MTConvertedEquation">
    <w:name w:val="MTConvertedEquation"/>
    <w:basedOn w:val="DefaultParagraphFont"/>
    <w:rsid w:val="00B262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oleObject" Target="embeddings/oleObject2.bin"/><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w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w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e4725d4-e2b4-483d-b349-9bbd5b5628a7">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TaxCatchAll xmlns="31062a0d-ede8-4112-b4bb-00a9c1bc8e1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2FF96F047B1154C81D66D453137C6AD" ma:contentTypeVersion="18" ma:contentTypeDescription="Create a new document." ma:contentTypeScope="" ma:versionID="419f3dcc73d7b420102959a62b1a758a">
  <xsd:schema xmlns:xsd="http://www.w3.org/2001/XMLSchema" xmlns:xs="http://www.w3.org/2001/XMLSchema" xmlns:p="http://schemas.microsoft.com/office/2006/metadata/properties" xmlns:ns1="http://schemas.microsoft.com/sharepoint/v3" xmlns:ns2="613fbe1b-d2fa-43ba-96bf-03c14db23411" xmlns:ns3="1e4725d4-e2b4-483d-b349-9bbd5b5628a7" xmlns:ns4="31062a0d-ede8-4112-b4bb-00a9c1bc8e16" targetNamespace="http://schemas.microsoft.com/office/2006/metadata/properties" ma:root="true" ma:fieldsID="b8b596cc5dde11b274203e7f19e21aaf" ns1:_="" ns2:_="" ns3:_="" ns4:_="">
    <xsd:import namespace="http://schemas.microsoft.com/sharepoint/v3"/>
    <xsd:import namespace="613fbe1b-d2fa-43ba-96bf-03c14db23411"/>
    <xsd:import namespace="1e4725d4-e2b4-483d-b349-9bbd5b5628a7"/>
    <xsd:import namespace="31062a0d-ede8-4112-b4bb-00a9c1bc8e1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1:_ip_UnifiedCompliancePolicyProperties" minOccurs="0"/>
                <xsd:element ref="ns1:_ip_UnifiedCompliancePolicyUIAction"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3fbe1b-d2fa-43ba-96bf-03c14db2341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e4725d4-e2b4-483d-b349-9bbd5b5628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062a0d-ede8-4112-b4bb-00a9c1bc8e16"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74624ae-ff6d-4a91-87ce-f2aaa59990ab}" ma:internalName="TaxCatchAll" ma:showField="CatchAllData" ma:web="613fbe1b-d2fa-43ba-96bf-03c14db234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FBBC03-F22A-4016-B6EB-6980B159C2B1}">
  <ds:schemaRefs>
    <ds:schemaRef ds:uri="http://schemas.microsoft.com/office/2006/metadata/properties"/>
    <ds:schemaRef ds:uri="http://schemas.microsoft.com/office/infopath/2007/PartnerControls"/>
    <ds:schemaRef ds:uri="1e4725d4-e2b4-483d-b349-9bbd5b5628a7"/>
    <ds:schemaRef ds:uri="http://schemas.microsoft.com/sharepoint/v3"/>
    <ds:schemaRef ds:uri="31062a0d-ede8-4112-b4bb-00a9c1bc8e16"/>
  </ds:schemaRefs>
</ds:datastoreItem>
</file>

<file path=customXml/itemProps2.xml><?xml version="1.0" encoding="utf-8"?>
<ds:datastoreItem xmlns:ds="http://schemas.openxmlformats.org/officeDocument/2006/customXml" ds:itemID="{B6016FDA-D415-49A0-BD52-7184A95EFA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13fbe1b-d2fa-43ba-96bf-03c14db23411"/>
    <ds:schemaRef ds:uri="1e4725d4-e2b4-483d-b349-9bbd5b5628a7"/>
    <ds:schemaRef ds:uri="31062a0d-ede8-4112-b4bb-00a9c1bc8e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755A57-C6DF-4A46-BA45-50908E162C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416</TotalTime>
  <Pages>39</Pages>
  <Words>13986</Words>
  <Characters>81683</Characters>
  <Application>Microsoft Office Word</Application>
  <DocSecurity>0</DocSecurity>
  <Lines>2634</Lines>
  <Paragraphs>1771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Tocci, Alaina M</dc:creator>
  <cp:keywords/>
  <dc:description/>
  <cp:lastModifiedBy>Debelak, Coreen L</cp:lastModifiedBy>
  <cp:revision>20</cp:revision>
  <dcterms:created xsi:type="dcterms:W3CDTF">2026-03-11T20:05:00Z</dcterms:created>
  <dcterms:modified xsi:type="dcterms:W3CDTF">2026-03-17T15:52:00Z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_t">
    <vt:bool>true</vt:bool>
  </property>
  <property fmtid="{D5CDD505-2E9C-101B-9397-08002B2CF9AE}" pid="3" name="MTWinEqns">
    <vt:bool>true</vt:bool>
  </property>
  <property fmtid="{D5CDD505-2E9C-101B-9397-08002B2CF9AE}" pid="4" name="ContentTypeId">
    <vt:lpwstr>0x010100A2FF96F047B1154C81D66D453137C6AD</vt:lpwstr>
  </property>
  <property fmtid="{D5CDD505-2E9C-101B-9397-08002B2CF9AE}" pid="5" name="MediaServiceImageTags">
    <vt:lpwstr/>
  </property>
</Properties>
</file>